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7EE90" Type="http://schemas.openxmlformats.org/officeDocument/2006/relationships/officeDocument" Target="/word/document.xml" /><Relationship Id="coreR16D7EE90" Type="http://schemas.openxmlformats.org/package/2006/relationships/metadata/core-properties" Target="/docProps/core.xml" /><Relationship Id="customR16D7E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spacing w:lineRule="exact" w:line="135"/>
      </w:pPr>
    </w:p>
    <w:tbl>
      <w:tblPr>
        <w:bidiVisual w:val="0"/>
        <w:tblLayout w:type="fixed"/>
        <w:tblCellMar>
          <w:left w:w="0" w:type="dxa"/>
          <w:right w:w="0" w:type="dxa"/>
        </w:tblCellMar>
      </w:tblPr>
      <w:tblGrid>
        <w:gridCol w:w="660"/>
        <w:gridCol w:w="450"/>
        <w:gridCol w:w="450"/>
        <w:gridCol w:w="450"/>
        <w:gridCol w:w="3165"/>
        <w:gridCol w:w="615"/>
        <w:gridCol w:w="1080"/>
        <w:gridCol w:w="645"/>
        <w:gridCol w:w="645"/>
        <w:gridCol w:w="645"/>
        <w:gridCol w:w="600"/>
        <w:gridCol w:w="1080"/>
        <w:gridCol w:w="600"/>
        <w:gridCol w:w="60"/>
        <w:gridCol w:w="645"/>
        <w:gridCol w:w="30"/>
        <w:gridCol w:w="1050"/>
        <w:gridCol w:w="720"/>
        <w:gridCol w:w="720"/>
      </w:tblGrid>
      <w:tr>
        <w:trPr>
          <w:trHeight w:hRule="atLeast" w:val="240"/>
        </w:trPr>
        <w:tc>
          <w:tcPr>
            <w:tcW w:w="14310" w:type="dxa"/>
            <w:gridSpan w:val="19"/>
            <w:shd w:val="clear" w:color="auto" w:fill="auto"/>
            <w:vAlign w:val="top"/>
          </w:tcPr>
          <w:p>
            <w:pPr>
              <w:pStyle w:val="P1"/>
              <w:rPr>
                <w:rStyle w:val="C4"/>
                <w:rtl w:val="0"/>
              </w:rPr>
            </w:pPr>
            <w:r>
              <w:rPr>
                <w:rStyle w:val="C4"/>
                <w:rtl w:val="0"/>
              </w:rPr>
              <w:t>Underlag till Statens finansiella sparande (Kvartal 3 Version 1). Inkomster</w:t>
            </w:r>
          </w:p>
        </w:tc>
      </w:tr>
      <w:tr>
        <w:trPr>
          <w:trHeight w:hRule="atLeast" w:val="345"/>
        </w:trPr>
        <w:tc>
          <w:tcPr>
            <w:tcW w:w="14310" w:type="dxa"/>
            <w:gridSpan w:val="19"/>
            <w:shd w:val="clear" w:color="auto" w:fill="auto"/>
            <w:vAlign w:val="top"/>
          </w:tcPr>
          <w:p>
            <w:pPr>
              <w:pStyle w:val="P2"/>
              <w:rPr>
                <w:rStyle w:val="C5"/>
                <w:rtl w:val="0"/>
              </w:rPr>
            </w:pPr>
            <w:r>
              <w:rPr>
                <w:rStyle w:val="C5"/>
                <w:rtl w:val="0"/>
              </w:rPr>
              <w:t>(Miljoner kronor)</w:t>
            </w:r>
          </w:p>
        </w:tc>
      </w:tr>
      <w:tr>
        <w:trPr>
          <w:trHeight w:hRule="atLeast" w:val="495"/>
        </w:trPr>
        <w:tc>
          <w:tcPr>
            <w:tcW w:w="5175" w:type="dxa"/>
            <w:gridSpan w:val="5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3"/>
              <w:rPr>
                <w:rStyle w:val="C6"/>
                <w:rtl w:val="0"/>
              </w:rPr>
            </w:pPr>
          </w:p>
        </w:tc>
        <w:tc>
          <w:tcPr>
            <w:tcW w:w="61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4"/>
              <w:rPr>
                <w:rStyle w:val="C7"/>
                <w:rtl w:val="0"/>
              </w:rPr>
            </w:pPr>
            <w:r>
              <w:rPr>
                <w:rStyle w:val="C7"/>
                <w:rtl w:val="0"/>
              </w:rPr>
              <w:t>Kv1-4 2022</w:t>
            </w:r>
          </w:p>
        </w:tc>
        <w:tc>
          <w:tcPr>
            <w:tcW w:w="108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5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Kv1 2023</w:t>
            </w:r>
          </w:p>
        </w:tc>
        <w:tc>
          <w:tcPr>
            <w:tcW w:w="64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5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Kv2 2023</w:t>
            </w:r>
          </w:p>
        </w:tc>
        <w:tc>
          <w:tcPr>
            <w:tcW w:w="64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5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Kv3 2023</w:t>
            </w:r>
          </w:p>
        </w:tc>
        <w:tc>
          <w:tcPr>
            <w:tcW w:w="64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5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Kv4 2023</w:t>
            </w:r>
          </w:p>
        </w:tc>
        <w:tc>
          <w:tcPr>
            <w:tcW w:w="60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4"/>
              <w:rPr>
                <w:rStyle w:val="C7"/>
                <w:rtl w:val="0"/>
              </w:rPr>
            </w:pPr>
            <w:r>
              <w:rPr>
                <w:rStyle w:val="C7"/>
                <w:rtl w:val="0"/>
              </w:rPr>
              <w:t>Kv1-4 2023</w:t>
            </w:r>
          </w:p>
        </w:tc>
        <w:tc>
          <w:tcPr>
            <w:tcW w:w="108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5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Kv1 2024</w:t>
            </w:r>
          </w:p>
        </w:tc>
        <w:tc>
          <w:tcPr>
            <w:tcW w:w="660" w:type="dxa"/>
            <w:gridSpan w:val="2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5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Kv2 2024</w:t>
            </w:r>
          </w:p>
        </w:tc>
        <w:tc>
          <w:tcPr>
            <w:tcW w:w="64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5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Kv3 2024</w:t>
            </w:r>
          </w:p>
        </w:tc>
        <w:tc>
          <w:tcPr>
            <w:tcW w:w="1080" w:type="dxa"/>
            <w:gridSpan w:val="2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6"/>
              <w:rPr>
                <w:rStyle w:val="C9"/>
                <w:rtl w:val="0"/>
              </w:rPr>
            </w:pPr>
            <w:r>
              <w:rPr>
                <w:rStyle w:val="C9"/>
                <w:rtl w:val="0"/>
              </w:rPr>
              <w:t>Kv1-3 2024</w:t>
            </w:r>
          </w:p>
        </w:tc>
        <w:tc>
          <w:tcPr>
            <w:tcW w:w="72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4"/>
              <w:rPr>
                <w:rStyle w:val="C7"/>
                <w:rtl w:val="0"/>
              </w:rPr>
            </w:pPr>
            <w:r>
              <w:rPr>
                <w:rStyle w:val="C7"/>
                <w:rtl w:val="0"/>
              </w:rPr>
              <w:t xml:space="preserve">Diff. bel.  Kv 3</w:t>
            </w:r>
          </w:p>
        </w:tc>
        <w:tc>
          <w:tcPr>
            <w:tcW w:w="72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4"/>
              <w:rPr>
                <w:rStyle w:val="C7"/>
                <w:rtl w:val="0"/>
              </w:rPr>
            </w:pPr>
            <w:r>
              <w:rPr>
                <w:rStyle w:val="C7"/>
                <w:rtl w:val="0"/>
              </w:rPr>
              <w:t>Diff. % Kv 3</w:t>
            </w:r>
          </w:p>
        </w:tc>
      </w:tr>
      <w:tr>
        <w:trPr>
          <w:trHeight w:hRule="atLeast" w:val="180"/>
        </w:trPr>
        <w:tc>
          <w:tcPr>
            <w:tcW w:w="14310" w:type="dxa"/>
            <w:gridSpan w:val="19"/>
            <w:shd w:val="clear" w:color="auto" w:fill="auto"/>
            <w:vAlign w:val="top"/>
          </w:tcPr>
          <w:p>
            <w:pPr>
              <w:pStyle w:val="P7"/>
              <w:rPr>
                <w:rStyle w:val="C10"/>
                <w:rtl w:val="0"/>
              </w:rPr>
            </w:pPr>
          </w:p>
        </w:tc>
      </w:tr>
      <w:tr>
        <w:trPr>
          <w:trHeight w:hRule="atLeast" w:val="165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01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Skatter på produktion och import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1 274 876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303 913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341 097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328 182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350 104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1 323 296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307 419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340 546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328 067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976 032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-115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Produktskatter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677 008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148 553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175 201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159 033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191 228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674 015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150 766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173 559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164 590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488 914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5 557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</w:t>
            </w:r>
          </w:p>
        </w:tc>
      </w:tr>
      <w:tr>
        <w:trPr>
          <w:trHeight w:hRule="atLeast" w:val="165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Övriga produktionsskatter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597 868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155 360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165 896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169 149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158 876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649 281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156 653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166 988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163 477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487 117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-5 672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-3</w:t>
            </w:r>
          </w:p>
        </w:tc>
      </w:tr>
      <w:tr>
        <w:trPr>
          <w:trHeight w:hRule="atLeast" w:val="180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02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Ränteintäkter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6 412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2 137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1 383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2 461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1 992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7 972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4 420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2 163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3 405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9 988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944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38</w:t>
            </w:r>
          </w:p>
        </w:tc>
      </w:tr>
      <w:tr>
        <w:trPr>
          <w:trHeight w:hRule="atLeast" w:val="180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03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Inkomst från bolag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41 734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356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16 125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802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3 327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20 611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1 001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16 111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688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17 800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-114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-14</w:t>
            </w:r>
          </w:p>
        </w:tc>
      </w:tr>
      <w:tr>
        <w:trPr>
          <w:trHeight w:hRule="atLeast" w:val="165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Inkomst från bolag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41 168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117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15 746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501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3 017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19 382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685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15 724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387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16 796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-114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-23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Kvarhållna utdelningar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566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239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379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301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310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1 229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316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387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301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1 004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165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04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Arrenden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671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167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138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579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137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146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134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416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-4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Arrenden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28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-54</w:t>
            </w:r>
          </w:p>
        </w:tc>
      </w:tr>
      <w:tr>
        <w:trPr>
          <w:trHeight w:hRule="atLeast" w:val="165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Spektrumfrekvenser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496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124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390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89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89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266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03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Lokalradioavgifter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122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165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05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Löpande inkomst- och förmögenhetsskatter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363 665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89 532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91 323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86 484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91 623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358 962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100 306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102 481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97 147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299 935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10 663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12</w:t>
            </w:r>
          </w:p>
        </w:tc>
      </w:tr>
      <w:tr>
        <w:trPr>
          <w:trHeight w:hRule="atLeast" w:val="180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06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Sociala avgifter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14 547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4 074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4 027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3 963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3 898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15 962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4 636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4 433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4 307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13 376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344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</w:t>
            </w:r>
          </w:p>
        </w:tc>
      </w:tr>
      <w:tr>
        <w:trPr>
          <w:trHeight w:hRule="atLeast" w:val="165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07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Skadeförsäkringspremier, netto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2 292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262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655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763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1 741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580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377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476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1 433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415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686</w:t>
            </w:r>
          </w:p>
        </w:tc>
      </w:tr>
      <w:tr>
        <w:trPr>
          <w:trHeight w:hRule="atLeast" w:val="180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08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Löpande transfereringar från utlandssektorn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4 342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914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1 439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582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1 230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4 164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968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1 527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698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3 194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117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20</w:t>
            </w:r>
          </w:p>
        </w:tc>
      </w:tr>
      <w:tr>
        <w:trPr>
          <w:trHeight w:hRule="atLeast" w:val="165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EU-länder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1 678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384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870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204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474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1 932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388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993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301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1 681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47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Övriga länder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1 198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383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309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333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505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1 531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366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329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303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998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-30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-9</w:t>
            </w:r>
          </w:p>
        </w:tc>
      </w:tr>
      <w:tr>
        <w:trPr>
          <w:trHeight w:hRule="atLeast" w:val="165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03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EU-institutioner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04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Återvinningar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1 466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146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260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251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701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215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206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94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515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114</w:t>
            </w:r>
          </w:p>
        </w:tc>
      </w:tr>
      <w:tr>
        <w:trPr>
          <w:trHeight w:hRule="atLeast" w:val="165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09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Transfereringar inom Sverige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37 237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8 657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10 049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8 469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11 427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38 602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9 414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9 974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10 201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29 589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1 732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20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Företagssektorn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5 345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986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1 953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907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2 111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5 957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921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970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1 312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3 203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405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45</w:t>
            </w:r>
          </w:p>
        </w:tc>
      </w:tr>
      <w:tr>
        <w:trPr>
          <w:trHeight w:hRule="atLeast" w:val="165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Böter och straffavgifter från företag D759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671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277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964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402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1 741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156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172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243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571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145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148</w:t>
            </w:r>
          </w:p>
        </w:tc>
      </w:tr>
      <w:tr>
        <w:trPr>
          <w:trHeight w:hRule="atLeast" w:val="180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Övriga transfereringar från företag D753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4 673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708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988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808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1 708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4 212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764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797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1 010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2 570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202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25</w:t>
            </w:r>
          </w:p>
        </w:tc>
      </w:tr>
      <w:tr>
        <w:trPr>
          <w:trHeight w:hRule="atLeast" w:val="165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03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Återvinningar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58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5 418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Kommunala sektorn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9 518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2 344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2 238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2 245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2 545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9 372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2 547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2 311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2 429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7 287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184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8</w:t>
            </w:r>
          </w:p>
        </w:tc>
      </w:tr>
      <w:tr>
        <w:trPr>
          <w:trHeight w:hRule="atLeast" w:val="165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Primärkommuner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8 461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2 112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1 956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2 056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2 098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8 223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2 219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2 060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2 176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6 455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120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</w:t>
            </w:r>
          </w:p>
        </w:tc>
      </w:tr>
      <w:tr>
        <w:trPr>
          <w:trHeight w:hRule="atLeast" w:val="180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Regioner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936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207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225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367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959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284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223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209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716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49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31</w:t>
            </w:r>
          </w:p>
        </w:tc>
      </w:tr>
      <w:tr>
        <w:trPr>
          <w:trHeight w:hRule="atLeast" w:val="165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03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Kommunala ideella organisationer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121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44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44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115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51</w:t>
            </w:r>
          </w:p>
        </w:tc>
      </w:tr>
      <w:tr>
        <w:trPr>
          <w:trHeight w:hRule="atLeast" w:val="180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04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Statliga ideella organisationer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03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Hushållssektorn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21 188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5 091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5 622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5 088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6 549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22 351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5 703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6 466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6 229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18 398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1 141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22</w:t>
            </w:r>
          </w:p>
        </w:tc>
      </w:tr>
      <w:tr>
        <w:trPr>
          <w:trHeight w:hRule="atLeast" w:val="165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Hushållens ideella organisationer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11 213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2 786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2 994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2 607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3 336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11 723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3 092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3 015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2 740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8 846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133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5</w:t>
            </w:r>
          </w:p>
        </w:tc>
      </w:tr>
      <w:tr>
        <w:trPr>
          <w:trHeight w:hRule="atLeast" w:val="180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Egentliga hushåll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9 976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2 305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2 628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2 481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3 214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10 628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2 612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3 452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3 489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9 552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1 008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41</w:t>
            </w:r>
          </w:p>
        </w:tc>
      </w:tr>
      <w:tr>
        <w:trPr>
          <w:trHeight w:hRule="atLeast" w:val="165"/>
        </w:trPr>
        <w:tc>
          <w:tcPr>
            <w:tcW w:w="1560" w:type="dxa"/>
            <w:gridSpan w:val="3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Böter och straffavgifter från hushåll D753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1 159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230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370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242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305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1 148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353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391</w:t>
            </w:r>
          </w:p>
        </w:tc>
        <w:tc>
          <w:tcPr>
            <w:tcW w:w="675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317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1 060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74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31</w:t>
            </w:r>
          </w:p>
        </w:tc>
      </w:tr>
      <w:tr>
        <w:trPr>
          <w:trHeight w:hRule="atLeast" w:val="180"/>
        </w:trPr>
        <w:tc>
          <w:tcPr>
            <w:tcW w:w="1560" w:type="dxa"/>
            <w:gridSpan w:val="3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Övriga transfereringar från hushåll D753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8 816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2 075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2 258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2 239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2 909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9 480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2 259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3 061</w:t>
            </w:r>
          </w:p>
        </w:tc>
        <w:tc>
          <w:tcPr>
            <w:tcW w:w="675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3 172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8 492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933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42</w:t>
            </w:r>
          </w:p>
        </w:tc>
      </w:tr>
      <w:tr>
        <w:trPr>
          <w:trHeight w:hRule="atLeast" w:val="165"/>
        </w:trPr>
        <w:tc>
          <w:tcPr>
            <w:tcW w:w="1560" w:type="dxa"/>
            <w:gridSpan w:val="3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03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Återvinningar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675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04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AP-fonden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726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191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761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196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196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589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</w:t>
            </w:r>
          </w:p>
        </w:tc>
      </w:tr>
      <w:tr>
        <w:trPr>
          <w:trHeight w:hRule="atLeast" w:val="165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05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Mottagna subventioner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461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31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161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47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35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112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-9</w:t>
            </w:r>
          </w:p>
        </w:tc>
      </w:tr>
      <w:tr>
        <w:trPr>
          <w:trHeight w:hRule="atLeast" w:val="180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10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Kapitalskatter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165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11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Bidrag för investering och RRF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10 593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2 429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2 415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984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2 913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8 742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1 508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1 350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845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3 702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-140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-14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Bidrag för investering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1 910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557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599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401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709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2 266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580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533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448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1 561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12</w:t>
            </w:r>
          </w:p>
        </w:tc>
      </w:tr>
      <w:tr>
        <w:trPr>
          <w:trHeight w:hRule="atLeast" w:val="165"/>
        </w:trPr>
        <w:tc>
          <w:tcPr>
            <w:tcW w:w="1560" w:type="dxa"/>
            <w:gridSpan w:val="3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3165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Forskningsbidrag från EU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1 910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557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599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401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709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2 266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580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533</w:t>
            </w:r>
          </w:p>
        </w:tc>
        <w:tc>
          <w:tcPr>
            <w:tcW w:w="675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448</w:t>
            </w:r>
          </w:p>
        </w:tc>
        <w:tc>
          <w:tcPr>
            <w:tcW w:w="105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1 561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12</w:t>
            </w:r>
          </w:p>
        </w:tc>
      </w:tr>
      <w:tr>
        <w:trPr>
          <w:trHeight w:hRule="atLeast" w:val="18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4065" w:type="dxa"/>
            <w:gridSpan w:val="3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RRF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8 683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1 872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1 817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584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2 204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6 476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928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817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397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2 141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-187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-32</w:t>
            </w:r>
          </w:p>
        </w:tc>
      </w:tr>
      <w:tr>
        <w:trPr>
          <w:trHeight w:hRule="atLeast" w:val="165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01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RRF löpande transferering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8 683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183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414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352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117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1 066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124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138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135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396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-217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-62</w:t>
            </w:r>
          </w:p>
        </w:tc>
      </w:tr>
      <w:tr>
        <w:trPr>
          <w:trHeight w:hRule="atLeast" w:val="180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02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RRF investeringsbidrag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108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-42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90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-106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-98</w:t>
            </w:r>
          </w:p>
        </w:tc>
      </w:tr>
      <w:tr>
        <w:trPr>
          <w:trHeight w:hRule="atLeast" w:val="165"/>
        </w:trPr>
        <w:tc>
          <w:tcPr>
            <w:tcW w:w="1110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450" w:type="dxa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03</w:t>
            </w:r>
          </w:p>
        </w:tc>
        <w:tc>
          <w:tcPr>
            <w:tcW w:w="3615" w:type="dxa"/>
            <w:gridSpan w:val="2"/>
            <w:shd w:val="clear" w:color="auto" w:fill="auto"/>
            <w:vAlign w:val="top"/>
          </w:tcPr>
          <w:p>
            <w:pPr>
              <w:pStyle w:val="P10"/>
              <w:rPr>
                <w:rStyle w:val="C13"/>
                <w:rtl w:val="0"/>
              </w:rPr>
            </w:pPr>
            <w:r>
              <w:rPr>
                <w:rStyle w:val="C13"/>
                <w:rtl w:val="0"/>
              </w:rPr>
              <w:t>RRF kapitaltransferering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1 687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1 381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123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2 129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5 321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803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678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260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11"/>
              <w:rPr>
                <w:rStyle w:val="C14"/>
                <w:rtl w:val="0"/>
              </w:rPr>
            </w:pPr>
            <w:r>
              <w:rPr>
                <w:rStyle w:val="C14"/>
                <w:rtl w:val="0"/>
              </w:rPr>
              <w:t>1 740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111</w:t>
            </w:r>
          </w:p>
        </w:tc>
      </w:tr>
      <w:tr>
        <w:trPr>
          <w:trHeight w:hRule="atLeast" w:val="180"/>
        </w:trPr>
        <w:tc>
          <w:tcPr>
            <w:tcW w:w="660" w:type="dxa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12</w:t>
            </w: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Övriga reala inkomster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0</w:t>
            </w:r>
          </w:p>
        </w:tc>
      </w:tr>
      <w:tr>
        <w:trPr>
          <w:trHeight w:hRule="atLeast" w:val="255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Summa utgifter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1 733 601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437 387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444 132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432 061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471 773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1 785 353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467 912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468 299</w:t>
            </w:r>
          </w:p>
        </w:tc>
        <w:tc>
          <w:tcPr>
            <w:tcW w:w="705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463 314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1 399 525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31 253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7</w:t>
            </w:r>
          </w:p>
        </w:tc>
      </w:tr>
      <w:tr>
        <w:trPr>
          <w:trHeight w:hRule="atLeast" w:val="255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15" w:type="dxa"/>
            <w:gridSpan w:val="4"/>
            <w:shd w:val="clear" w:color="auto" w:fill="auto"/>
            <w:vAlign w:val="top"/>
          </w:tcPr>
          <w:p>
            <w:pPr>
              <w:pStyle w:val="P8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Summa inkomster</w:t>
            </w:r>
          </w:p>
        </w:tc>
        <w:tc>
          <w:tcPr>
            <w:tcW w:w="61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1 756 368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412 442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468 649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432 126</w:t>
            </w:r>
          </w:p>
        </w:tc>
        <w:tc>
          <w:tcPr>
            <w:tcW w:w="645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467 414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1 780 632</w:t>
            </w:r>
          </w:p>
        </w:tc>
        <w:tc>
          <w:tcPr>
            <w:tcW w:w="108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430 389</w:t>
            </w:r>
          </w:p>
        </w:tc>
        <w:tc>
          <w:tcPr>
            <w:tcW w:w="60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479 108</w:t>
            </w:r>
          </w:p>
        </w:tc>
        <w:tc>
          <w:tcPr>
            <w:tcW w:w="705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445 967</w:t>
            </w:r>
          </w:p>
        </w:tc>
        <w:tc>
          <w:tcPr>
            <w:tcW w:w="1080" w:type="dxa"/>
            <w:gridSpan w:val="2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1 355 464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13 841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pStyle w:val="P9"/>
              <w:rPr>
                <w:rStyle w:val="C12"/>
                <w:rtl w:val="0"/>
              </w:rPr>
            </w:pPr>
            <w:r>
              <w:rPr>
                <w:rStyle w:val="C12"/>
                <w:rtl w:val="0"/>
              </w:rPr>
              <w:t>3</w:t>
            </w:r>
          </w:p>
        </w:tc>
      </w:tr>
      <w:tr>
        <w:trPr>
          <w:trHeight w:hRule="atLeast" w:val="270"/>
        </w:trPr>
        <w:tc>
          <w:tcPr>
            <w:tcW w:w="660" w:type="dxa"/>
          </w:tcPr>
          <w:p>
            <w:pPr>
              <w:rPr>
                <w:rStyle w:val="C3"/>
              </w:rPr>
            </w:pPr>
          </w:p>
        </w:tc>
        <w:tc>
          <w:tcPr>
            <w:tcW w:w="4515" w:type="dxa"/>
            <w:gridSpan w:val="4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2"/>
              <w:rPr>
                <w:rStyle w:val="C15"/>
                <w:rtl w:val="0"/>
              </w:rPr>
            </w:pPr>
            <w:r>
              <w:rPr>
                <w:rStyle w:val="C15"/>
                <w:rtl w:val="0"/>
              </w:rPr>
              <w:t>Finansiellt sparande</w:t>
            </w:r>
          </w:p>
        </w:tc>
        <w:tc>
          <w:tcPr>
            <w:tcW w:w="61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22 766</w:t>
            </w:r>
          </w:p>
        </w:tc>
        <w:tc>
          <w:tcPr>
            <w:tcW w:w="108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-24 945</w:t>
            </w:r>
          </w:p>
        </w:tc>
        <w:tc>
          <w:tcPr>
            <w:tcW w:w="64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24 517</w:t>
            </w:r>
          </w:p>
        </w:tc>
        <w:tc>
          <w:tcPr>
            <w:tcW w:w="64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66</w:t>
            </w:r>
          </w:p>
        </w:tc>
        <w:tc>
          <w:tcPr>
            <w:tcW w:w="645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-4 359</w:t>
            </w:r>
          </w:p>
        </w:tc>
        <w:tc>
          <w:tcPr>
            <w:tcW w:w="60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-4 722</w:t>
            </w:r>
          </w:p>
        </w:tc>
        <w:tc>
          <w:tcPr>
            <w:tcW w:w="108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-37 524</w:t>
            </w:r>
          </w:p>
        </w:tc>
        <w:tc>
          <w:tcPr>
            <w:tcW w:w="60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10 809</w:t>
            </w:r>
          </w:p>
        </w:tc>
        <w:tc>
          <w:tcPr>
            <w:tcW w:w="705" w:type="dxa"/>
            <w:gridSpan w:val="2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-17 347</w:t>
            </w:r>
          </w:p>
        </w:tc>
        <w:tc>
          <w:tcPr>
            <w:tcW w:w="1080" w:type="dxa"/>
            <w:gridSpan w:val="2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-44 061</w:t>
            </w:r>
          </w:p>
        </w:tc>
        <w:tc>
          <w:tcPr>
            <w:tcW w:w="72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-17 413</w:t>
            </w:r>
          </w:p>
        </w:tc>
        <w:tc>
          <w:tcPr>
            <w:tcW w:w="720" w:type="dxa"/>
            <w:tcBorders>
              <w:top w:val="single" w:sz="6" w:space="0" w:shadow="0" w:frame="0" w:color="000000"/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3"/>
              <w:rPr>
                <w:rStyle w:val="C16"/>
                <w:rtl w:val="0"/>
              </w:rPr>
            </w:pPr>
            <w:r>
              <w:rPr>
                <w:rStyle w:val="C16"/>
                <w:rtl w:val="0"/>
              </w:rPr>
              <w:t>-26 428</w:t>
            </w:r>
          </w:p>
        </w:tc>
      </w:tr>
    </w:tbl>
    <w:p>
      <w:pPr>
        <w:spacing w:lineRule="exact" w:line="15"/>
        <w:rPr>
          <w:rtl w:val="0"/>
        </w:rPr>
      </w:pPr>
    </w:p>
    <w:p>
      <w:pPr>
        <w:spacing w:lineRule="exact" w:line="15"/>
        <w:rPr>
          <w:rtl w:val="0"/>
        </w:rPr>
      </w:pPr>
    </w:p>
    <w:tbl>
      <w:tblPr>
        <w:bidiVisual w:val="0"/>
        <w:tblLayout w:type="fixed"/>
        <w:tblCellMar>
          <w:left w:w="0" w:type="dxa"/>
          <w:right w:w="0" w:type="dxa"/>
        </w:tblCellMar>
      </w:tblPr>
      <w:tblGrid>
        <w:gridCol w:w="330"/>
        <w:gridCol w:w="7440"/>
        <w:gridCol w:w="2475"/>
        <w:gridCol w:w="4065"/>
      </w:tblGrid>
      <w:tr>
        <w:trPr>
          <w:trHeight w:hRule="exact" w:val="90"/>
        </w:trPr>
        <w:tc>
          <w:tcPr>
            <w:tcW w:w="330" w:type="dxa"/>
            <w:tcBorders>
              <w:top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4"/>
              <w:rPr>
                <w:rStyle w:val="C3"/>
                <w:rtl w:val="0"/>
              </w:rPr>
            </w:pPr>
          </w:p>
        </w:tc>
        <w:tc>
          <w:tcPr>
            <w:tcW w:w="7440" w:type="dxa"/>
            <w:tcBorders>
              <w:top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4"/>
              <w:rPr>
                <w:rStyle w:val="C3"/>
                <w:rtl w:val="0"/>
              </w:rPr>
            </w:pPr>
          </w:p>
        </w:tc>
        <w:tc>
          <w:tcPr>
            <w:tcW w:w="2475" w:type="dxa"/>
            <w:tcBorders>
              <w:top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4"/>
              <w:rPr>
                <w:rStyle w:val="C3"/>
                <w:rtl w:val="0"/>
              </w:rPr>
            </w:pPr>
          </w:p>
        </w:tc>
        <w:tc>
          <w:tcPr>
            <w:tcW w:w="4065" w:type="dxa"/>
            <w:tcBorders>
              <w:top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4"/>
              <w:rPr>
                <w:rStyle w:val="C3"/>
                <w:rtl w:val="0"/>
              </w:rPr>
            </w:pPr>
          </w:p>
        </w:tc>
      </w:tr>
      <w:tr>
        <w:trPr>
          <w:trHeight w:hRule="atLeast" w:val="180"/>
        </w:trPr>
        <w:tc>
          <w:tcPr>
            <w:tcW w:w="330" w:type="dxa"/>
            <w:shd w:val="clear" w:color="auto" w:fill="auto"/>
            <w:vAlign w:val="top"/>
          </w:tcPr>
          <w:p>
            <w:pPr>
              <w:pStyle w:val="P15"/>
              <w:rPr>
                <w:rStyle w:val="C3"/>
                <w:rtl w:val="0"/>
              </w:rPr>
            </w:pPr>
          </w:p>
        </w:tc>
        <w:tc>
          <w:tcPr>
            <w:tcW w:w="7440" w:type="dxa"/>
            <w:shd w:val="clear" w:color="auto" w:fill="auto"/>
            <w:vAlign w:val="top"/>
          </w:tcPr>
          <w:p>
            <w:pPr>
              <w:pStyle w:val="P16"/>
              <w:rPr>
                <w:rStyle w:val="C17"/>
                <w:rtl w:val="0"/>
              </w:rPr>
            </w:pPr>
            <w:r>
              <w:rPr>
                <w:rStyle w:val="C17"/>
                <w:rtl w:val="0"/>
              </w:rPr>
              <w:t>Rapport skapad: 2024-11-17 17:05:45.</w:t>
            </w:r>
          </w:p>
        </w:tc>
        <w:tc>
          <w:tcPr>
            <w:tcW w:w="2475" w:type="dxa"/>
            <w:shd w:val="clear" w:color="auto" w:fill="auto"/>
            <w:vAlign w:val="top"/>
          </w:tcPr>
          <w:p>
            <w:pPr>
              <w:pStyle w:val="P15"/>
              <w:rPr>
                <w:rStyle w:val="C3"/>
                <w:rtl w:val="0"/>
              </w:rPr>
            </w:pPr>
          </w:p>
        </w:tc>
        <w:tc>
          <w:tcPr>
            <w:tcW w:w="4065" w:type="dxa"/>
            <w:shd w:val="clear" w:color="auto" w:fill="auto"/>
            <w:vAlign w:val="top"/>
          </w:tcPr>
          <w:p>
            <w:pPr>
              <w:pStyle w:val="P17"/>
              <w:rPr>
                <w:rStyle w:val="C18"/>
                <w:rtl w:val="0"/>
              </w:rPr>
            </w:pPr>
            <w:r>
              <w:rPr>
                <w:rStyle w:val="C18"/>
                <w:rtl w:val="0"/>
              </w:rPr>
              <w:t>Sida 1 av 1</w:t>
            </w:r>
          </w:p>
        </w:tc>
      </w:tr>
      <w:tr>
        <w:trPr>
          <w:trHeight w:hRule="atLeast" w:val="330"/>
        </w:trPr>
        <w:tc>
          <w:tcPr>
            <w:tcW w:w="330" w:type="dxa"/>
            <w:shd w:val="clear" w:color="auto" w:fill="auto"/>
            <w:vAlign w:val="top"/>
          </w:tcPr>
          <w:p>
            <w:pPr>
              <w:pStyle w:val="P15"/>
              <w:rPr>
                <w:rStyle w:val="C3"/>
                <w:rtl w:val="0"/>
              </w:rPr>
            </w:pPr>
          </w:p>
        </w:tc>
        <w:tc>
          <w:tcPr>
            <w:tcW w:w="7440" w:type="dxa"/>
            <w:shd w:val="clear" w:color="auto" w:fill="auto"/>
            <w:vAlign w:val="top"/>
          </w:tcPr>
          <w:p>
            <w:pPr>
              <w:pStyle w:val="P15"/>
              <w:rPr>
                <w:rStyle w:val="C3"/>
                <w:rtl w:val="0"/>
              </w:rPr>
            </w:pPr>
          </w:p>
        </w:tc>
        <w:tc>
          <w:tcPr>
            <w:tcW w:w="2475" w:type="dxa"/>
            <w:shd w:val="clear" w:color="auto" w:fill="auto"/>
            <w:vAlign w:val="top"/>
          </w:tcPr>
          <w:p>
            <w:pPr>
              <w:pStyle w:val="P15"/>
              <w:rPr>
                <w:rStyle w:val="C3"/>
                <w:rtl w:val="0"/>
              </w:rPr>
            </w:pPr>
          </w:p>
        </w:tc>
        <w:tc>
          <w:tcPr>
            <w:tcW w:w="4065" w:type="dxa"/>
            <w:shd w:val="clear" w:color="auto" w:fill="auto"/>
            <w:vAlign w:val="top"/>
          </w:tcPr>
          <w:p>
            <w:pPr>
              <w:pStyle w:val="P15"/>
              <w:rPr>
                <w:rStyle w:val="C3"/>
                <w:rtl w:val="0"/>
              </w:rPr>
            </w:pPr>
          </w:p>
        </w:tc>
      </w:tr>
    </w:tbl>
    <w:p>
      <w:pPr>
        <w:spacing w:lineRule="exact" w:line="15"/>
        <w:rPr>
          <w:rtl w:val="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6833" w:h="11908" w:orient="landscape"/>
      <w:pgMar w:left="1080" w:right="0" w:top="432" w:bottom="432" w:header="0" w:footer="0" w:gutter="0"/>
      <w:formProt w:val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rStyle w:val="C3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spacing w:before="0" w:after="0"/>
      <w:ind w:left="28" w:right="28"/>
      <w:jc w:val="left"/>
    </w:pPr>
  </w:style>
  <w:style w:type="paragraph" w:styleId="P2">
    <w:name w:val="ParagraphStyle1"/>
    <w:hidden/>
    <w:pPr>
      <w:bidi w:val="0"/>
      <w:spacing w:before="0" w:after="0"/>
      <w:ind w:left="28" w:right="28"/>
      <w:jc w:val="left"/>
    </w:pPr>
  </w:style>
  <w:style w:type="paragraph" w:styleId="P3">
    <w:name w:val="ParagraphStyle2"/>
    <w:hidden/>
    <w:pPr>
      <w:bidi w:val="0"/>
      <w:spacing w:before="0" w:after="0"/>
      <w:ind w:left="28" w:right="28"/>
      <w:jc w:val="right"/>
    </w:pPr>
  </w:style>
  <w:style w:type="paragraph" w:styleId="P4">
    <w:name w:val="ParagraphStyle3"/>
    <w:hidden/>
    <w:pPr>
      <w:bidi w:val="0"/>
      <w:spacing w:before="100" w:after="100"/>
      <w:ind w:left="288" w:right="28"/>
      <w:jc w:val="right"/>
    </w:pPr>
  </w:style>
  <w:style w:type="paragraph" w:styleId="P5">
    <w:name w:val="ParagraphStyle4"/>
    <w:hidden/>
    <w:pPr>
      <w:bidi w:val="0"/>
      <w:spacing w:before="100" w:after="100"/>
      <w:ind w:left="28" w:right="28"/>
      <w:jc w:val="right"/>
    </w:pPr>
  </w:style>
  <w:style w:type="paragraph" w:styleId="P6">
    <w:name w:val="ParagraphStyle5"/>
    <w:hidden/>
    <w:pPr>
      <w:bidi w:val="0"/>
      <w:spacing w:before="100" w:after="100"/>
      <w:ind w:left="720" w:right="28"/>
      <w:jc w:val="right"/>
    </w:pPr>
  </w:style>
  <w:style w:type="paragraph" w:styleId="P7">
    <w:name w:val="ParagraphStyle6"/>
    <w:hidden/>
    <w:pPr>
      <w:bidi w:val="0"/>
      <w:spacing w:before="0" w:after="0"/>
      <w:ind w:left="28" w:right="28"/>
      <w:jc w:val="left"/>
    </w:pPr>
  </w:style>
  <w:style w:type="paragraph" w:styleId="P8">
    <w:name w:val="ParagraphStyle7"/>
    <w:hidden/>
    <w:pPr>
      <w:bidi w:val="0"/>
      <w:spacing w:before="0" w:after="0"/>
      <w:ind w:left="28" w:right="28"/>
      <w:jc w:val="left"/>
    </w:pPr>
  </w:style>
  <w:style w:type="paragraph" w:styleId="P9">
    <w:name w:val="ParagraphStyle8"/>
    <w:hidden/>
    <w:pPr>
      <w:bidi w:val="0"/>
      <w:spacing w:before="0" w:after="0"/>
      <w:ind w:left="28" w:right="28"/>
      <w:jc w:val="right"/>
    </w:pPr>
  </w:style>
  <w:style w:type="paragraph" w:styleId="P10">
    <w:name w:val="ParagraphStyle9"/>
    <w:hidden/>
    <w:pPr>
      <w:bidi w:val="0"/>
      <w:spacing w:before="0" w:after="0"/>
      <w:ind w:left="28" w:right="28"/>
      <w:jc w:val="left"/>
    </w:pPr>
  </w:style>
  <w:style w:type="paragraph" w:styleId="P11">
    <w:name w:val="ParagraphStyle10"/>
    <w:hidden/>
    <w:pPr>
      <w:bidi w:val="0"/>
      <w:spacing w:before="0" w:after="0"/>
      <w:ind w:left="28" w:right="28"/>
      <w:jc w:val="right"/>
    </w:pPr>
  </w:style>
  <w:style w:type="paragraph" w:styleId="P12">
    <w:name w:val="ParagraphStyle11"/>
    <w:hidden/>
    <w:pPr>
      <w:bidi w:val="0"/>
      <w:spacing w:before="43" w:after="0"/>
      <w:ind w:left="28" w:right="28"/>
      <w:jc w:val="left"/>
    </w:pPr>
  </w:style>
  <w:style w:type="paragraph" w:styleId="P13">
    <w:name w:val="ParagraphStyle12"/>
    <w:hidden/>
    <w:pPr>
      <w:bidi w:val="0"/>
      <w:spacing w:before="43" w:after="0"/>
      <w:ind w:left="28" w:right="28"/>
      <w:jc w:val="right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spacing w:before="0" w:after="0"/>
      <w:ind w:left="28" w:right="28"/>
      <w:jc w:val="left"/>
    </w:pPr>
  </w:style>
  <w:style w:type="paragraph" w:styleId="P17">
    <w:name w:val="ParagraphStyle16"/>
    <w:hidden/>
    <w:pPr>
      <w:bidi w:val="0"/>
      <w:spacing w:before="0" w:after="0"/>
      <w:ind w:left="28" w:right="28"/>
      <w:jc w:val="righ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5">
    <w:name w:val="CharacterStyle1"/>
    <w:hidden/>
    <w:rPr>
      <w:rFonts w:ascii="Arial" w:cs="Arial" w:hAnsi="Arial" w:eastAsia="Arial"/>
      <w:b w:val="0"/>
      <w:i w:val="1"/>
      <w:strike w:val="0"/>
      <w:noProof w:val="1"/>
      <w:color w:val="000000"/>
      <w:sz w:val="12"/>
      <w:szCs w:val="12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0"/>
      <w:szCs w:val="10"/>
      <w:u w:val="none"/>
    </w:rPr>
  </w:style>
  <w:style w:type="character" w:styleId="C7">
    <w:name w:val="CharacterStyle3"/>
    <w:hidden/>
    <w:rPr>
      <w:rFonts w:ascii="Arial" w:cs="Arial" w:hAnsi="Arial" w:eastAsia="Arial"/>
      <w:b w:val="1"/>
      <w:i w:val="0"/>
      <w:strike w:val="0"/>
      <w:noProof w:val="1"/>
      <w:color w:val="000000"/>
      <w:sz w:val="10"/>
      <w:szCs w:val="10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10"/>
      <w:szCs w:val="10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000000"/>
      <w:sz w:val="10"/>
      <w:szCs w:val="10"/>
      <w:u w:val="none"/>
    </w:rPr>
  </w:style>
  <w:style w:type="character" w:styleId="C10">
    <w:name w:val="CharacterStyle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1"/>
      <w:i w:val="0"/>
      <w:strike w:val="0"/>
      <w:noProof w:val="1"/>
      <w:color w:val="000000"/>
      <w:sz w:val="10"/>
      <w:szCs w:val="10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10"/>
      <w:szCs w:val="10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0"/>
      <w:szCs w:val="10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0"/>
      <w:szCs w:val="10"/>
      <w:u w:val="none"/>
    </w:rPr>
  </w:style>
  <w:style w:type="character" w:styleId="C15">
    <w:name w:val="CharacterStyle11"/>
    <w:hidden/>
    <w:rPr>
      <w:rFonts w:ascii="Arial" w:cs="Arial" w:hAnsi="Arial" w:eastAsia="Arial"/>
      <w:b w:val="1"/>
      <w:i w:val="0"/>
      <w:strike w:val="0"/>
      <w:noProof w:val="1"/>
      <w:color w:val="000000"/>
      <w:sz w:val="10"/>
      <w:szCs w:val="10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000000"/>
      <w:sz w:val="10"/>
      <w:szCs w:val="10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24.1.5.0</vt:lpwstr>
  </property>
</Properties>
</file>