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6795" w14:textId="557AE908" w:rsidR="009B74A0" w:rsidRDefault="009B74A0" w:rsidP="005422E9">
      <w:pPr>
        <w:spacing w:after="0"/>
      </w:pPr>
      <w:r>
        <w:t>Bilaga 1 till Regleringsbrev för 2026</w:t>
      </w:r>
      <w:r w:rsidR="005422E9">
        <w:t xml:space="preserve"> </w:t>
      </w:r>
      <w:r>
        <w:t>avseende Luftfartsverket</w:t>
      </w:r>
    </w:p>
    <w:p w14:paraId="376F3F9C" w14:textId="77777777" w:rsidR="005422E9" w:rsidRDefault="005422E9" w:rsidP="005422E9">
      <w:pPr>
        <w:spacing w:after="0"/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1000"/>
        <w:gridCol w:w="1000"/>
        <w:gridCol w:w="1000"/>
        <w:gridCol w:w="1000"/>
      </w:tblGrid>
      <w:tr w:rsidR="009B74A0" w:rsidRPr="009B74A0" w14:paraId="6975A7FB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E639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Investeringsplan för Luftfartsverket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56E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15F2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953E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4B6F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B74A0" w:rsidRPr="009B74A0" w14:paraId="407647CE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BA2D09" w14:textId="77777777" w:rsidR="009B74A0" w:rsidRPr="009B74A0" w:rsidRDefault="009B74A0" w:rsidP="009B74A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B74A0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5E9ED7" w14:textId="77777777" w:rsidR="009B74A0" w:rsidRPr="009B74A0" w:rsidRDefault="009B74A0" w:rsidP="009B74A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B74A0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007F83" w14:textId="77777777" w:rsidR="009B74A0" w:rsidRPr="009B74A0" w:rsidRDefault="009B74A0" w:rsidP="009B74A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B74A0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128A386" w14:textId="77777777" w:rsidR="009B74A0" w:rsidRPr="009B74A0" w:rsidRDefault="009B74A0" w:rsidP="009B74A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B74A0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162AD6" w14:textId="77777777" w:rsidR="009B74A0" w:rsidRPr="009B74A0" w:rsidRDefault="009B74A0" w:rsidP="009B74A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9B74A0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9B74A0" w:rsidRPr="009B74A0" w14:paraId="759484C3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919D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5"/>
                <w:szCs w:val="15"/>
                <w:lang w:eastAsia="sv-SE"/>
              </w:rPr>
              <w:t>Miljoner kronor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D77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985E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3BB1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E492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9B74A0" w:rsidRPr="009B74A0" w14:paraId="01004EBD" w14:textId="77777777" w:rsidTr="009B74A0">
        <w:trPr>
          <w:trHeight w:val="390"/>
        </w:trPr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DB610DE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CB2015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Budget</w:t>
            </w: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3EB627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82E5277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Beräknat</w:t>
            </w: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41E7F2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t>Summa</w:t>
            </w:r>
            <w:r w:rsidRPr="009B74A0">
              <w:rPr>
                <w:rFonts w:ascii="Arial" w:eastAsia="Times New Roman" w:hAnsi="Arial" w:cs="Arial"/>
                <w:sz w:val="14"/>
                <w:szCs w:val="14"/>
                <w:lang w:eastAsia="sv-SE"/>
              </w:rPr>
              <w:br/>
              <w:t>2026–2028</w:t>
            </w:r>
          </w:p>
        </w:tc>
      </w:tr>
      <w:tr w:rsidR="009B74A0" w:rsidRPr="009B74A0" w14:paraId="1745B3DC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D96728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Anskaffning och utveckling av nya investeringar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57096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0F94C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4CB7C4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6B451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1 171</w:t>
            </w:r>
          </w:p>
        </w:tc>
      </w:tr>
      <w:tr w:rsidR="009B74A0" w:rsidRPr="009B74A0" w14:paraId="159AA7F7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11BD2F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ATM-utrustning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93B21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247D37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E484C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C7231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612</w:t>
            </w:r>
          </w:p>
        </w:tc>
      </w:tr>
      <w:tr w:rsidR="009B74A0" w:rsidRPr="009B74A0" w14:paraId="3B7B1198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2A6A99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Radarutrustning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B484E7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FF61D3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CCA55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F0084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94</w:t>
            </w:r>
          </w:p>
        </w:tc>
      </w:tr>
      <w:tr w:rsidR="009B74A0" w:rsidRPr="009B74A0" w14:paraId="27D1A170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B5EC0B8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Kommunikationsutrustning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143E2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A0C91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5035E1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2FB22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132</w:t>
            </w:r>
          </w:p>
        </w:tc>
      </w:tr>
      <w:tr w:rsidR="009B74A0" w:rsidRPr="009B74A0" w14:paraId="13E177C7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2B0C6C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Radioutrustning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8850B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8C7EC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EE76DA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67959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139</w:t>
            </w:r>
          </w:p>
        </w:tc>
      </w:tr>
      <w:tr w:rsidR="009B74A0" w:rsidRPr="009B74A0" w14:paraId="532282DD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BCC530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IT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E5AF9C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8EC01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6C636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2E954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94</w:t>
            </w:r>
          </w:p>
        </w:tc>
      </w:tr>
      <w:tr w:rsidR="009B74A0" w:rsidRPr="009B74A0" w14:paraId="195BCCBF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033498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Byggnader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05A30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F4C2E77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9F6CC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1D47E4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52</w:t>
            </w:r>
          </w:p>
        </w:tc>
      </w:tr>
      <w:tr w:rsidR="009B74A0" w:rsidRPr="009B74A0" w14:paraId="303E12A0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CA89D5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Beredskapstillgångar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16B767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C86AA2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3B96A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0F83B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</w:t>
            </w:r>
          </w:p>
        </w:tc>
      </w:tr>
      <w:tr w:rsidR="009B74A0" w:rsidRPr="009B74A0" w14:paraId="57CBC2DA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5D4E9A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Övrigt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9D58E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568E33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3E1CFD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EFEFB4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44</w:t>
            </w:r>
          </w:p>
        </w:tc>
      </w:tr>
      <w:tr w:rsidR="009B74A0" w:rsidRPr="009B74A0" w14:paraId="3F63EF03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FF05B4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8AA26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86403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5A20D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AA03E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1 171</w:t>
            </w:r>
          </w:p>
        </w:tc>
      </w:tr>
      <w:tr w:rsidR="009B74A0" w:rsidRPr="009B74A0" w14:paraId="4DE8A017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D50DDE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maskiner och inventarier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81FE4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D05A52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C9E2A4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AC7CBF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832</w:t>
            </w:r>
          </w:p>
        </w:tc>
      </w:tr>
      <w:tr w:rsidR="009B74A0" w:rsidRPr="009B74A0" w14:paraId="0F6A39C4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05278A1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fastigheter och markanläggningar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6EAB65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6313FC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026A3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B268C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94</w:t>
            </w:r>
          </w:p>
        </w:tc>
      </w:tr>
      <w:tr w:rsidR="009B74A0" w:rsidRPr="009B74A0" w14:paraId="17B1E7A7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36D2C4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beredskapstillgångar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409CB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CA027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CD2FC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ADAC2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3</w:t>
            </w:r>
          </w:p>
        </w:tc>
      </w:tr>
      <w:tr w:rsidR="009B74A0" w:rsidRPr="009B74A0" w14:paraId="4B885568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10ADD6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övriga investeringar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E9BF1C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55833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A98B4D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F5E9BB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241</w:t>
            </w:r>
          </w:p>
        </w:tc>
      </w:tr>
      <w:tr w:rsidR="009B74A0" w:rsidRPr="009B74A0" w14:paraId="54F7B93E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414AC7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av anskaffning och utveckling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DE7F8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CEF93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3C96E4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B757AE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1 171</w:t>
            </w:r>
          </w:p>
        </w:tc>
      </w:tr>
      <w:tr w:rsidR="009B74A0" w:rsidRPr="009B74A0" w14:paraId="68086A6E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8A5F82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Anslag 1:1 Utveckling av statens transportinfrastruktur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7ECBD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45F4AE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CA530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E0AAE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86</w:t>
            </w:r>
          </w:p>
        </w:tc>
      </w:tr>
      <w:tr w:rsidR="009B74A0" w:rsidRPr="009B74A0" w14:paraId="182860E3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5E7DEFF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6298B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08A0B5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E1AE11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EDFBB7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1 058</w:t>
            </w:r>
          </w:p>
        </w:tc>
      </w:tr>
      <w:tr w:rsidR="009B74A0" w:rsidRPr="009B74A0" w14:paraId="029FEC81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0199A09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Bidrag/medfinansiering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137469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9C5B0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5D40F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992DFC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</w:t>
            </w:r>
          </w:p>
        </w:tc>
      </w:tr>
      <w:tr w:rsidR="009B74A0" w:rsidRPr="009B74A0" w14:paraId="7847AF50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C40B31B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Vidmakthållande av befintliga investeringar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23ED0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48E45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16C72F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83184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581</w:t>
            </w:r>
          </w:p>
        </w:tc>
      </w:tr>
      <w:tr w:rsidR="009B74A0" w:rsidRPr="009B74A0" w14:paraId="17B5DED9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11D877F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ATM-utrustning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E401A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A2060E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73138DC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5F0E5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264</w:t>
            </w:r>
          </w:p>
        </w:tc>
      </w:tr>
      <w:tr w:rsidR="009B74A0" w:rsidRPr="009B74A0" w14:paraId="19B88D8C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32E9FF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Radarutrustning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747BA3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BEF2D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9772AC7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B0D3C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</w:t>
            </w:r>
          </w:p>
        </w:tc>
      </w:tr>
      <w:tr w:rsidR="009B74A0" w:rsidRPr="009B74A0" w14:paraId="36626F43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1B060E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Kommunikationsutrustning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FC42AE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AE449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89636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4B7B33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120</w:t>
            </w:r>
          </w:p>
        </w:tc>
      </w:tr>
      <w:tr w:rsidR="009B74A0" w:rsidRPr="009B74A0" w14:paraId="6B53A143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9533EF8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Radioutrustning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A3A3F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D4DAC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D99454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31C2F6A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120</w:t>
            </w:r>
          </w:p>
        </w:tc>
      </w:tr>
      <w:tr w:rsidR="009B74A0" w:rsidRPr="009B74A0" w14:paraId="5577A58D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5E8A8C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Byggnader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FF5C2F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2469BF1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9D914F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805115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60</w:t>
            </w:r>
          </w:p>
        </w:tc>
      </w:tr>
      <w:tr w:rsidR="009B74A0" w:rsidRPr="009B74A0" w14:paraId="6857F6BF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A16F5BA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varav investeringar i anläggningstillgångar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DDC2C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F87115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BB0C21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11FE5C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581</w:t>
            </w:r>
          </w:p>
        </w:tc>
      </w:tr>
      <w:tr w:rsidR="009B74A0" w:rsidRPr="009B74A0" w14:paraId="68555B97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1A1E9BC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maskiner och inventarier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B909DC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028668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EB21D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C7D273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501</w:t>
            </w:r>
          </w:p>
        </w:tc>
      </w:tr>
      <w:tr w:rsidR="009B74A0" w:rsidRPr="009B74A0" w14:paraId="15E61502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A79323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fastigheter och markanläggningar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0C4730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B7E31D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34B75A1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EC578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60</w:t>
            </w:r>
          </w:p>
        </w:tc>
      </w:tr>
      <w:tr w:rsidR="009B74A0" w:rsidRPr="009B74A0" w14:paraId="6E205620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C0AE17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– övriga investeringar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8E38352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31A7E5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02E47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04899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v-SE"/>
              </w:rPr>
              <w:t>20</w:t>
            </w:r>
          </w:p>
        </w:tc>
      </w:tr>
      <w:tr w:rsidR="009B74A0" w:rsidRPr="009B74A0" w14:paraId="6691CD54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99500C2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Finansiering vidmakthållande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44B0B7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047B4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CFAF7FD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308758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581</w:t>
            </w:r>
          </w:p>
        </w:tc>
      </w:tr>
      <w:tr w:rsidR="009B74A0" w:rsidRPr="009B74A0" w14:paraId="76A8BA1F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7EF114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Egna medel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F32C6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FB8F1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6AC3E43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8DD8E4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sz w:val="16"/>
                <w:szCs w:val="16"/>
                <w:lang w:eastAsia="sv-SE"/>
              </w:rPr>
              <w:t>581</w:t>
            </w:r>
          </w:p>
        </w:tc>
      </w:tr>
      <w:tr w:rsidR="009B74A0" w:rsidRPr="009B74A0" w14:paraId="6B766A44" w14:textId="77777777" w:rsidTr="009B74A0">
        <w:trPr>
          <w:trHeight w:val="440"/>
        </w:trPr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1F92029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Totala utgifter för anskaffning, utveckling och vidmakthållande av investeringar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53AA20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B2504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CBFD9DE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715D419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1 751</w:t>
            </w:r>
          </w:p>
        </w:tc>
      </w:tr>
      <w:tr w:rsidR="009B74A0" w:rsidRPr="009B74A0" w14:paraId="2AFA619E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38D7B2D5" w14:textId="77777777" w:rsidR="009B74A0" w:rsidRPr="009B74A0" w:rsidRDefault="009B74A0" w:rsidP="009B74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Totalt varav investeringar i anläggningstillgångar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5F4603B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838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B1CA2E1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4A17DB6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2607F24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  <w:r w:rsidRPr="009B74A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  <w:t>1 751</w:t>
            </w:r>
          </w:p>
        </w:tc>
      </w:tr>
      <w:tr w:rsidR="009B74A0" w:rsidRPr="009B74A0" w14:paraId="049C6774" w14:textId="77777777" w:rsidTr="009B74A0">
        <w:trPr>
          <w:trHeight w:val="29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C68F" w14:textId="77777777" w:rsidR="009B74A0" w:rsidRPr="009B74A0" w:rsidRDefault="009B74A0" w:rsidP="009B74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45D2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7C60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F15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2404" w14:textId="77777777" w:rsidR="009B74A0" w:rsidRPr="009B74A0" w:rsidRDefault="009B74A0" w:rsidP="009B74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14:paraId="133D7903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1059" w14:textId="77777777" w:rsidR="009B74A0" w:rsidRDefault="009B74A0" w:rsidP="00A87A54">
      <w:pPr>
        <w:spacing w:after="0" w:line="240" w:lineRule="auto"/>
      </w:pPr>
      <w:r>
        <w:separator/>
      </w:r>
    </w:p>
  </w:endnote>
  <w:endnote w:type="continuationSeparator" w:id="0">
    <w:p w14:paraId="42121FEB" w14:textId="77777777" w:rsidR="009B74A0" w:rsidRDefault="009B74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F7757" w14:textId="77777777" w:rsidR="009B74A0" w:rsidRDefault="009B74A0" w:rsidP="00A87A54">
      <w:pPr>
        <w:spacing w:after="0" w:line="240" w:lineRule="auto"/>
      </w:pPr>
      <w:r>
        <w:separator/>
      </w:r>
    </w:p>
  </w:footnote>
  <w:footnote w:type="continuationSeparator" w:id="0">
    <w:p w14:paraId="302FC3B8" w14:textId="77777777" w:rsidR="009B74A0" w:rsidRDefault="009B74A0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8026756">
    <w:abstractNumId w:val="20"/>
  </w:num>
  <w:num w:numId="2" w16cid:durableId="977612598">
    <w:abstractNumId w:val="27"/>
  </w:num>
  <w:num w:numId="3" w16cid:durableId="1852377342">
    <w:abstractNumId w:val="4"/>
  </w:num>
  <w:num w:numId="4" w16cid:durableId="963001757">
    <w:abstractNumId w:val="1"/>
  </w:num>
  <w:num w:numId="5" w16cid:durableId="140006931">
    <w:abstractNumId w:val="5"/>
  </w:num>
  <w:num w:numId="6" w16cid:durableId="866063108">
    <w:abstractNumId w:val="3"/>
  </w:num>
  <w:num w:numId="7" w16cid:durableId="717558468">
    <w:abstractNumId w:val="18"/>
  </w:num>
  <w:num w:numId="8" w16cid:durableId="1337808773">
    <w:abstractNumId w:val="16"/>
  </w:num>
  <w:num w:numId="9" w16cid:durableId="2076972790">
    <w:abstractNumId w:val="8"/>
  </w:num>
  <w:num w:numId="10" w16cid:durableId="661199603">
    <w:abstractNumId w:val="13"/>
  </w:num>
  <w:num w:numId="11" w16cid:durableId="27611000">
    <w:abstractNumId w:val="17"/>
  </w:num>
  <w:num w:numId="12" w16cid:durableId="1189224488">
    <w:abstractNumId w:val="32"/>
  </w:num>
  <w:num w:numId="13" w16cid:durableId="1686399953">
    <w:abstractNumId w:val="25"/>
  </w:num>
  <w:num w:numId="14" w16cid:durableId="288514553">
    <w:abstractNumId w:val="9"/>
  </w:num>
  <w:num w:numId="15" w16cid:durableId="1485967631">
    <w:abstractNumId w:val="7"/>
  </w:num>
  <w:num w:numId="16" w16cid:durableId="1351564802">
    <w:abstractNumId w:val="29"/>
  </w:num>
  <w:num w:numId="17" w16cid:durableId="799692235">
    <w:abstractNumId w:val="26"/>
  </w:num>
  <w:num w:numId="18" w16cid:durableId="646011484">
    <w:abstractNumId w:val="6"/>
  </w:num>
  <w:num w:numId="19" w16cid:durableId="525408434">
    <w:abstractNumId w:val="0"/>
  </w:num>
  <w:num w:numId="20" w16cid:durableId="1741907832">
    <w:abstractNumId w:val="2"/>
  </w:num>
  <w:num w:numId="21" w16cid:durableId="1005547866">
    <w:abstractNumId w:val="15"/>
  </w:num>
  <w:num w:numId="22" w16cid:durableId="1301770648">
    <w:abstractNumId w:val="10"/>
  </w:num>
  <w:num w:numId="23" w16cid:durableId="404448965">
    <w:abstractNumId w:val="22"/>
  </w:num>
  <w:num w:numId="24" w16cid:durableId="330840422">
    <w:abstractNumId w:val="23"/>
  </w:num>
  <w:num w:numId="25" w16cid:durableId="1568101979">
    <w:abstractNumId w:val="33"/>
  </w:num>
  <w:num w:numId="26" w16cid:durableId="1709450409">
    <w:abstractNumId w:val="19"/>
  </w:num>
  <w:num w:numId="27" w16cid:durableId="324206783">
    <w:abstractNumId w:val="30"/>
  </w:num>
  <w:num w:numId="28" w16cid:durableId="287250366">
    <w:abstractNumId w:val="14"/>
  </w:num>
  <w:num w:numId="29" w16cid:durableId="21132201">
    <w:abstractNumId w:val="12"/>
  </w:num>
  <w:num w:numId="30" w16cid:durableId="1407528432">
    <w:abstractNumId w:val="31"/>
  </w:num>
  <w:num w:numId="31" w16cid:durableId="1467505462">
    <w:abstractNumId w:val="11"/>
  </w:num>
  <w:num w:numId="32" w16cid:durableId="660691869">
    <w:abstractNumId w:val="24"/>
  </w:num>
  <w:num w:numId="33" w16cid:durableId="1579291308">
    <w:abstractNumId w:val="28"/>
  </w:num>
  <w:num w:numId="34" w16cid:durableId="968051505">
    <w:abstractNumId w:val="34"/>
  </w:num>
  <w:num w:numId="35" w16cid:durableId="16587290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0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22E9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6337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B74A0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275F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73367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014A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01B24"/>
  <w15:chartTrackingRefBased/>
  <w15:docId w15:val="{64617E39-5135-43C1-BBF1-5017BB04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9B7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7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7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7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74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74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74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74A0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9B7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B7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9B7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B74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semiHidden/>
    <w:qFormat/>
    <w:rsid w:val="009B74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9B74A0"/>
    <w:rPr>
      <w:i/>
      <w:iCs/>
      <w:color w:val="13233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B74A0"/>
    <w:pPr>
      <w:pBdr>
        <w:top w:val="single" w:sz="4" w:space="10" w:color="13233B" w:themeColor="accent1" w:themeShade="BF"/>
        <w:bottom w:val="single" w:sz="4" w:space="10" w:color="13233B" w:themeColor="accent1" w:themeShade="BF"/>
      </w:pBdr>
      <w:spacing w:before="360" w:after="360"/>
      <w:ind w:left="864" w:right="864"/>
      <w:jc w:val="center"/>
    </w:pPr>
    <w:rPr>
      <w:i/>
      <w:iCs/>
      <w:color w:val="13233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B74A0"/>
    <w:rPr>
      <w:i/>
      <w:iCs/>
      <w:color w:val="13233B" w:themeColor="accent1" w:themeShade="BF"/>
    </w:rPr>
  </w:style>
  <w:style w:type="character" w:styleId="Starkreferens">
    <w:name w:val="Intense Reference"/>
    <w:basedOn w:val="Standardstycketeckensnitt"/>
    <w:uiPriority w:val="32"/>
    <w:semiHidden/>
    <w:qFormat/>
    <w:rsid w:val="009B74A0"/>
    <w:rPr>
      <w:b/>
      <w:bCs/>
      <w:smallCaps/>
      <w:color w:val="13233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Wetterlöf Ajaxon</dc:creator>
  <cp:keywords/>
  <dc:description/>
  <cp:lastModifiedBy>Anita Wetterlöf Ajaxon</cp:lastModifiedBy>
  <cp:revision>2</cp:revision>
  <dcterms:created xsi:type="dcterms:W3CDTF">2025-11-10T09:08:00Z</dcterms:created>
  <dcterms:modified xsi:type="dcterms:W3CDTF">2025-12-03T09:03:00Z</dcterms:modified>
</cp:coreProperties>
</file>