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BA95" w14:textId="2DFE008A" w:rsidR="000A26D5" w:rsidRPr="00D35522" w:rsidRDefault="000A26D5" w:rsidP="009D116F">
      <w:pPr>
        <w:pStyle w:val="Rubrik"/>
      </w:pPr>
      <w:r w:rsidRPr="00D35522">
        <w:rPr>
          <w:rStyle w:val="cf01"/>
          <w:rFonts w:asciiTheme="majorHAnsi" w:hAnsiTheme="majorHAnsi" w:cstheme="majorBidi"/>
          <w:sz w:val="24"/>
          <w:szCs w:val="32"/>
        </w:rPr>
        <w:t>Tidigare givna uppdrag i regleringsbrev eller s</w:t>
      </w:r>
      <w:r w:rsidRPr="00D35522">
        <w:rPr>
          <w:rStyle w:val="cf01"/>
          <w:rFonts w:asciiTheme="majorHAnsi" w:hAnsiTheme="majorHAnsi" w:cstheme="majorBidi" w:hint="eastAsia"/>
          <w:sz w:val="24"/>
          <w:szCs w:val="32"/>
        </w:rPr>
        <w:t>ä</w:t>
      </w:r>
      <w:r w:rsidRPr="00D35522">
        <w:rPr>
          <w:rStyle w:val="cf01"/>
          <w:rFonts w:asciiTheme="majorHAnsi" w:hAnsiTheme="majorHAnsi" w:cstheme="majorBidi"/>
          <w:sz w:val="24"/>
          <w:szCs w:val="32"/>
        </w:rPr>
        <w:t>rskilda regeringsbeslut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AB25F0" w:rsidRPr="009D116F" w14:paraId="327B16CA" w14:textId="77777777" w:rsidTr="006F69F9">
        <w:trPr>
          <w:trHeight w:val="312"/>
        </w:trPr>
        <w:tc>
          <w:tcPr>
            <w:tcW w:w="3455" w:type="dxa"/>
          </w:tcPr>
          <w:p w14:paraId="579317CB" w14:textId="3C5BB1EE" w:rsidR="00AB25F0" w:rsidRPr="009D116F" w:rsidRDefault="00002C7F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U</w:t>
            </w:r>
            <w:r w:rsidR="00AB25F0"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ppdrag</w:t>
            </w:r>
          </w:p>
          <w:p w14:paraId="4104BB43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2597" w:type="dxa"/>
          </w:tcPr>
          <w:p w14:paraId="6D90BE1F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Beslut om uppdraget</w:t>
            </w:r>
          </w:p>
        </w:tc>
        <w:tc>
          <w:tcPr>
            <w:tcW w:w="3010" w:type="dxa"/>
          </w:tcPr>
          <w:p w14:paraId="64DAA1B9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Redovisningstidpunkt</w:t>
            </w:r>
          </w:p>
        </w:tc>
      </w:tr>
      <w:tr w:rsidR="00AB25F0" w:rsidRPr="009D116F" w14:paraId="66A12944" w14:textId="77777777" w:rsidTr="00FF3F9F">
        <w:tc>
          <w:tcPr>
            <w:tcW w:w="3455" w:type="dxa"/>
            <w:shd w:val="clear" w:color="auto" w:fill="auto"/>
          </w:tcPr>
          <w:p w14:paraId="45336299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0" w:name="_Hlk55222064"/>
            <w:r w:rsidRPr="009D116F">
              <w:rPr>
                <w:rFonts w:asciiTheme="minorHAnsi" w:hAnsiTheme="minorHAnsi"/>
                <w:sz w:val="25"/>
                <w:szCs w:val="25"/>
              </w:rPr>
              <w:t>Uppdrag att vara ett stöd till</w:t>
            </w:r>
          </w:p>
          <w:p w14:paraId="292A3FFA" w14:textId="7C6EC410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Bredbandsforum och regeringen i</w:t>
            </w:r>
            <w:r w:rsidR="00D7030E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Pr="009D116F">
              <w:rPr>
                <w:rFonts w:asciiTheme="minorHAnsi" w:hAnsiTheme="minorHAnsi"/>
                <w:sz w:val="25"/>
                <w:szCs w:val="25"/>
              </w:rPr>
              <w:t>arbetet med att främja tillgången</w:t>
            </w:r>
          </w:p>
          <w:p w14:paraId="54E5286B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till bredband</w:t>
            </w:r>
          </w:p>
        </w:tc>
        <w:tc>
          <w:tcPr>
            <w:tcW w:w="2597" w:type="dxa"/>
            <w:shd w:val="clear" w:color="auto" w:fill="auto"/>
          </w:tcPr>
          <w:p w14:paraId="6FC2D5F7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20974790" w14:textId="70596E14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den 25 februari t.o.m</w:t>
            </w:r>
            <w:r w:rsidR="00FF725F" w:rsidRPr="009D116F">
              <w:rPr>
                <w:rFonts w:asciiTheme="minorHAnsi" w:hAnsiTheme="minorHAnsi"/>
                <w:sz w:val="25"/>
                <w:szCs w:val="25"/>
              </w:rPr>
              <w:t>.</w:t>
            </w:r>
            <w:r w:rsidRPr="009D116F">
              <w:rPr>
                <w:rFonts w:asciiTheme="minorHAnsi" w:hAnsiTheme="minorHAnsi"/>
                <w:sz w:val="25"/>
                <w:szCs w:val="25"/>
              </w:rPr>
              <w:t xml:space="preserve"> 2026</w:t>
            </w:r>
          </w:p>
        </w:tc>
      </w:tr>
      <w:bookmarkEnd w:id="0"/>
      <w:tr w:rsidR="00AB25F0" w:rsidRPr="009D116F" w14:paraId="11691A06" w14:textId="77777777" w:rsidTr="00FF3F9F">
        <w:trPr>
          <w:trHeight w:val="1039"/>
        </w:trPr>
        <w:tc>
          <w:tcPr>
            <w:tcW w:w="3455" w:type="dxa"/>
            <w:shd w:val="clear" w:color="auto" w:fill="auto"/>
          </w:tcPr>
          <w:p w14:paraId="4FB8FA42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om systematisk uppföljning av funktionshinderspolitiken 2021–2031</w:t>
            </w:r>
          </w:p>
        </w:tc>
        <w:tc>
          <w:tcPr>
            <w:tcW w:w="2597" w:type="dxa"/>
            <w:shd w:val="clear" w:color="auto" w:fill="auto"/>
          </w:tcPr>
          <w:p w14:paraId="3A638FCF" w14:textId="59C3028B" w:rsid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S2019/02213</w:t>
            </w:r>
          </w:p>
          <w:p w14:paraId="3EAA507B" w14:textId="77777777" w:rsidR="00AB25F0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S2021/06595</w:t>
            </w:r>
          </w:p>
          <w:p w14:paraId="7FEC665F" w14:textId="711AF887" w:rsidR="000653D7" w:rsidRPr="009D116F" w:rsidRDefault="000653D7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0653D7">
              <w:rPr>
                <w:rFonts w:asciiTheme="minorHAnsi" w:hAnsiTheme="minorHAnsi"/>
                <w:sz w:val="25"/>
                <w:szCs w:val="25"/>
              </w:rPr>
              <w:t>S2025/01367</w:t>
            </w:r>
          </w:p>
        </w:tc>
        <w:tc>
          <w:tcPr>
            <w:tcW w:w="3010" w:type="dxa"/>
            <w:shd w:val="clear" w:color="auto" w:fill="auto"/>
          </w:tcPr>
          <w:p w14:paraId="67FAEB86" w14:textId="371DC89E" w:rsidR="000653D7" w:rsidRPr="000653D7" w:rsidRDefault="002A30AD" w:rsidP="000653D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Å</w:t>
            </w:r>
            <w:r w:rsidR="000653D7" w:rsidRPr="000653D7">
              <w:rPr>
                <w:rFonts w:asciiTheme="minorHAnsi" w:hAnsiTheme="minorHAnsi"/>
                <w:sz w:val="25"/>
                <w:szCs w:val="25"/>
              </w:rPr>
              <w:t xml:space="preserve">rligen senast den 1 februari </w:t>
            </w:r>
          </w:p>
          <w:p w14:paraId="2B204E50" w14:textId="0CA61B9C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t.o.m. 2031</w:t>
            </w:r>
          </w:p>
        </w:tc>
      </w:tr>
      <w:tr w:rsidR="00AB25F0" w:rsidRPr="009D116F" w14:paraId="200C4E84" w14:textId="77777777" w:rsidTr="00FF3F9F">
        <w:tc>
          <w:tcPr>
            <w:tcW w:w="3455" w:type="dxa"/>
            <w:shd w:val="clear" w:color="auto" w:fill="auto"/>
          </w:tcPr>
          <w:p w14:paraId="08180C2F" w14:textId="1BB69461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1" w:name="_Hlk80869623"/>
            <w:r w:rsidRPr="009D116F">
              <w:rPr>
                <w:rFonts w:asciiTheme="minorHAnsi" w:hAnsiTheme="minorHAnsi"/>
                <w:sz w:val="25"/>
                <w:szCs w:val="25"/>
              </w:rPr>
              <w:t>Uppdrag att delta i genomförandet av Sveriges återhämtningsplan</w:t>
            </w:r>
            <w:bookmarkEnd w:id="1"/>
            <w:r w:rsidR="002E2EB9" w:rsidRPr="009D116F">
              <w:rPr>
                <w:rFonts w:asciiTheme="minorHAnsi" w:hAnsiTheme="minorHAnsi"/>
                <w:sz w:val="25"/>
                <w:szCs w:val="25"/>
              </w:rPr>
              <w:t xml:space="preserve"> t.o.m</w:t>
            </w:r>
            <w:r w:rsidR="003401BA">
              <w:rPr>
                <w:rFonts w:asciiTheme="minorHAnsi" w:hAnsiTheme="minorHAnsi"/>
                <w:sz w:val="25"/>
                <w:szCs w:val="25"/>
              </w:rPr>
              <w:t>.</w:t>
            </w:r>
            <w:r w:rsidR="002E2EB9" w:rsidRPr="009D116F">
              <w:rPr>
                <w:rFonts w:asciiTheme="minorHAnsi" w:hAnsiTheme="minorHAnsi"/>
                <w:sz w:val="25"/>
                <w:szCs w:val="25"/>
              </w:rPr>
              <w:t xml:space="preserve"> 2026</w:t>
            </w:r>
          </w:p>
        </w:tc>
        <w:tc>
          <w:tcPr>
            <w:tcW w:w="2597" w:type="dxa"/>
            <w:shd w:val="clear" w:color="auto" w:fill="auto"/>
          </w:tcPr>
          <w:p w14:paraId="47586197" w14:textId="7A28DD68" w:rsidR="00F46E31" w:rsidRPr="009D116F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I2021/02535</w:t>
            </w:r>
          </w:p>
          <w:p w14:paraId="2026964E" w14:textId="77777777" w:rsidR="009D116F" w:rsidRDefault="00F46E3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Fi2023/00584</w:t>
            </w:r>
          </w:p>
          <w:p w14:paraId="3C9BA534" w14:textId="77777777" w:rsidR="00AB25F0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Fi2024/01195</w:t>
            </w:r>
          </w:p>
          <w:p w14:paraId="29829362" w14:textId="4721AF7E" w:rsidR="00A626B2" w:rsidRPr="009D116F" w:rsidRDefault="00A626B2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A626B2">
              <w:rPr>
                <w:rFonts w:asciiTheme="minorHAnsi" w:hAnsiTheme="minorHAnsi"/>
                <w:sz w:val="25"/>
                <w:szCs w:val="25"/>
              </w:rPr>
              <w:t>Fi2025/00590</w:t>
            </w:r>
          </w:p>
        </w:tc>
        <w:tc>
          <w:tcPr>
            <w:tcW w:w="3010" w:type="dxa"/>
            <w:shd w:val="clear" w:color="auto" w:fill="auto"/>
          </w:tcPr>
          <w:p w14:paraId="5A4EE74D" w14:textId="05CB27C5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</w:p>
        </w:tc>
      </w:tr>
      <w:tr w:rsidR="00AB25F0" w:rsidRPr="009D116F" w14:paraId="384618FA" w14:textId="77777777" w:rsidTr="00FF3F9F">
        <w:trPr>
          <w:trHeight w:val="1032"/>
        </w:trPr>
        <w:tc>
          <w:tcPr>
            <w:tcW w:w="3455" w:type="dxa"/>
            <w:shd w:val="clear" w:color="auto" w:fill="auto"/>
          </w:tcPr>
          <w:p w14:paraId="15474DE9" w14:textId="3D8CA722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delta i samordningsfunktionen för programmet för ett digitalt Europa för perioden 2022–2027  </w:t>
            </w:r>
          </w:p>
        </w:tc>
        <w:tc>
          <w:tcPr>
            <w:tcW w:w="2597" w:type="dxa"/>
            <w:shd w:val="clear" w:color="auto" w:fill="auto"/>
          </w:tcPr>
          <w:p w14:paraId="5C4C87E7" w14:textId="77777777" w:rsidR="00AB25F0" w:rsidRPr="009D116F" w:rsidRDefault="00AB25F0" w:rsidP="00FF3F9F">
            <w:pPr>
              <w:rPr>
                <w:rFonts w:asciiTheme="minorHAnsi" w:hAnsiTheme="minorHAnsi"/>
                <w:strike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I2022/00403</w:t>
            </w:r>
          </w:p>
        </w:tc>
        <w:tc>
          <w:tcPr>
            <w:tcW w:w="3010" w:type="dxa"/>
            <w:shd w:val="clear" w:color="auto" w:fill="auto"/>
          </w:tcPr>
          <w:p w14:paraId="7F0685C0" w14:textId="1890C959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</w:p>
        </w:tc>
      </w:tr>
      <w:tr w:rsidR="00AB25F0" w:rsidRPr="009D116F" w14:paraId="6C07D1CA" w14:textId="77777777" w:rsidTr="00FF3F9F">
        <w:tc>
          <w:tcPr>
            <w:tcW w:w="3455" w:type="dxa"/>
            <w:shd w:val="clear" w:color="auto" w:fill="auto"/>
          </w:tcPr>
          <w:p w14:paraId="14D7C765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rörande EU:s strategi för Östersjöregionen</w:t>
            </w:r>
          </w:p>
        </w:tc>
        <w:tc>
          <w:tcPr>
            <w:tcW w:w="2597" w:type="dxa"/>
            <w:shd w:val="clear" w:color="auto" w:fill="auto"/>
          </w:tcPr>
          <w:p w14:paraId="3C86468F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SB2021/01583</w:t>
            </w:r>
          </w:p>
        </w:tc>
        <w:tc>
          <w:tcPr>
            <w:tcW w:w="3010" w:type="dxa"/>
            <w:shd w:val="clear" w:color="auto" w:fill="auto"/>
          </w:tcPr>
          <w:p w14:paraId="064DA6E2" w14:textId="2D8734BB" w:rsidR="00AB25F0" w:rsidRPr="009D116F" w:rsidRDefault="006D42DD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 xml:space="preserve">en 31 januari 2024, </w:t>
            </w:r>
            <w:r w:rsidR="00482DFB">
              <w:rPr>
                <w:rFonts w:asciiTheme="minorHAnsi" w:hAnsiTheme="minorHAnsi"/>
                <w:sz w:val="25"/>
                <w:szCs w:val="25"/>
              </w:rPr>
              <w:t xml:space="preserve">och 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>därefter den 31 januari vartannat år</w:t>
            </w:r>
          </w:p>
        </w:tc>
      </w:tr>
      <w:tr w:rsidR="00AB25F0" w:rsidRPr="009D116F" w14:paraId="211CEA65" w14:textId="77777777" w:rsidTr="00FF3F9F">
        <w:tc>
          <w:tcPr>
            <w:tcW w:w="3455" w:type="dxa"/>
            <w:shd w:val="clear" w:color="auto" w:fill="auto"/>
          </w:tcPr>
          <w:p w14:paraId="4EABBC6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bistå Internationella teleunionens verkställande råd</w:t>
            </w:r>
          </w:p>
        </w:tc>
        <w:tc>
          <w:tcPr>
            <w:tcW w:w="2597" w:type="dxa"/>
            <w:shd w:val="clear" w:color="auto" w:fill="auto"/>
          </w:tcPr>
          <w:p w14:paraId="19186E9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 w:cs="Arial"/>
                <w:color w:val="000000"/>
                <w:sz w:val="25"/>
                <w:szCs w:val="25"/>
                <w:shd w:val="clear" w:color="auto" w:fill="FFFFFF"/>
              </w:rPr>
              <w:t>I2022/00547</w:t>
            </w:r>
          </w:p>
        </w:tc>
        <w:tc>
          <w:tcPr>
            <w:tcW w:w="3010" w:type="dxa"/>
            <w:shd w:val="clear" w:color="auto" w:fill="auto"/>
          </w:tcPr>
          <w:p w14:paraId="5958074D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t.o.m. 2026</w:t>
            </w:r>
          </w:p>
        </w:tc>
      </w:tr>
      <w:tr w:rsidR="006D055A" w:rsidRPr="009D116F" w14:paraId="0838D40A" w14:textId="77777777" w:rsidTr="00FF3F9F">
        <w:tc>
          <w:tcPr>
            <w:tcW w:w="3455" w:type="dxa"/>
            <w:shd w:val="clear" w:color="auto" w:fill="auto"/>
          </w:tcPr>
          <w:p w14:paraId="549E8DEF" w14:textId="600BF8B1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inrätta och medverka i ett nationellt analysnätverk för hållbar regional utveckling i hela landet 2022–2030. </w:t>
            </w:r>
          </w:p>
        </w:tc>
        <w:tc>
          <w:tcPr>
            <w:tcW w:w="2597" w:type="dxa"/>
            <w:shd w:val="clear" w:color="auto" w:fill="auto"/>
          </w:tcPr>
          <w:p w14:paraId="61B7DAF8" w14:textId="28583F62" w:rsidR="006D055A" w:rsidRPr="009D116F" w:rsidRDefault="006D055A" w:rsidP="00FF3F9F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N2022/01543</w:t>
            </w:r>
          </w:p>
        </w:tc>
        <w:tc>
          <w:tcPr>
            <w:tcW w:w="3010" w:type="dxa"/>
            <w:shd w:val="clear" w:color="auto" w:fill="auto"/>
          </w:tcPr>
          <w:p w14:paraId="6558516E" w14:textId="0CCA15F0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Löpande </w:t>
            </w:r>
          </w:p>
        </w:tc>
      </w:tr>
      <w:tr w:rsidR="002B5917" w:rsidRPr="009D116F" w14:paraId="192C8328" w14:textId="77777777" w:rsidTr="00FF3F9F">
        <w:tc>
          <w:tcPr>
            <w:tcW w:w="3455" w:type="dxa"/>
            <w:shd w:val="clear" w:color="auto" w:fill="auto"/>
          </w:tcPr>
          <w:p w14:paraId="24EF7584" w14:textId="73C2086B" w:rsidR="002B5917" w:rsidRPr="009D116F" w:rsidRDefault="002B5917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redovisa genomförandet av den regionala utvecklingspolitiken och den sammanhållna landsbygdspolitiken</w:t>
            </w:r>
          </w:p>
        </w:tc>
        <w:tc>
          <w:tcPr>
            <w:tcW w:w="2597" w:type="dxa"/>
            <w:shd w:val="clear" w:color="auto" w:fill="auto"/>
          </w:tcPr>
          <w:p w14:paraId="117C0B91" w14:textId="16A7078E" w:rsidR="002B5917" w:rsidRPr="009D116F" w:rsidRDefault="002B5917" w:rsidP="002B5917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LI2024/00652</w:t>
            </w:r>
          </w:p>
        </w:tc>
        <w:tc>
          <w:tcPr>
            <w:tcW w:w="3010" w:type="dxa"/>
            <w:shd w:val="clear" w:color="auto" w:fill="auto"/>
          </w:tcPr>
          <w:p w14:paraId="5ED47F82" w14:textId="63A2CFF9" w:rsidR="002B5917" w:rsidRPr="009D116F" w:rsidRDefault="006D42DD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D16384" w:rsidRPr="009D116F">
              <w:rPr>
                <w:rFonts w:asciiTheme="minorHAnsi" w:hAnsiTheme="minorHAnsi"/>
                <w:sz w:val="25"/>
                <w:szCs w:val="25"/>
              </w:rPr>
              <w:t xml:space="preserve">en </w:t>
            </w:r>
            <w:r w:rsidR="002B5917" w:rsidRPr="009D116F">
              <w:rPr>
                <w:rFonts w:asciiTheme="minorHAnsi" w:hAnsiTheme="minorHAnsi"/>
                <w:sz w:val="25"/>
                <w:szCs w:val="25"/>
              </w:rPr>
              <w:t>31 januari 2025 och den 31 januari 2027</w:t>
            </w:r>
          </w:p>
        </w:tc>
      </w:tr>
      <w:tr w:rsidR="00647824" w:rsidRPr="009D116F" w14:paraId="2CBECCD7" w14:textId="77777777" w:rsidTr="00FF3F9F">
        <w:tc>
          <w:tcPr>
            <w:tcW w:w="3455" w:type="dxa"/>
            <w:shd w:val="clear" w:color="auto" w:fill="auto"/>
          </w:tcPr>
          <w:p w14:paraId="6417E7CD" w14:textId="66FE795B" w:rsidR="00647824" w:rsidRPr="00647824" w:rsidRDefault="00647824" w:rsidP="00B95651">
            <w:pPr>
              <w:rPr>
                <w:rFonts w:asciiTheme="minorHAnsi" w:hAnsiTheme="minorHAnsi"/>
                <w:sz w:val="25"/>
                <w:szCs w:val="25"/>
              </w:rPr>
            </w:pPr>
            <w:r w:rsidRPr="00647824">
              <w:rPr>
                <w:rFonts w:asciiTheme="minorHAnsi" w:hAnsiTheme="minorHAnsi"/>
                <w:sz w:val="25"/>
                <w:szCs w:val="25"/>
              </w:rPr>
              <w:t xml:space="preserve">Uppdrag att stödja genomförandet av Sveriges </w:t>
            </w:r>
          </w:p>
          <w:p w14:paraId="43EDEC9F" w14:textId="20E15FE2" w:rsidR="00647824" w:rsidRPr="009D116F" w:rsidRDefault="00647824" w:rsidP="00647824">
            <w:pPr>
              <w:rPr>
                <w:rFonts w:asciiTheme="minorHAnsi" w:hAnsiTheme="minorHAnsi"/>
                <w:sz w:val="25"/>
                <w:szCs w:val="25"/>
              </w:rPr>
            </w:pPr>
            <w:r w:rsidRPr="00647824">
              <w:rPr>
                <w:rFonts w:asciiTheme="minorHAnsi" w:hAnsiTheme="minorHAnsi"/>
                <w:sz w:val="25"/>
                <w:szCs w:val="25"/>
              </w:rPr>
              <w:t>digitaliseringsstrategi 2025–2030</w:t>
            </w:r>
          </w:p>
        </w:tc>
        <w:tc>
          <w:tcPr>
            <w:tcW w:w="2597" w:type="dxa"/>
            <w:shd w:val="clear" w:color="auto" w:fill="auto"/>
          </w:tcPr>
          <w:p w14:paraId="199B706C" w14:textId="0A11BCC0" w:rsidR="00647824" w:rsidRPr="009D116F" w:rsidRDefault="00647824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647824">
              <w:rPr>
                <w:rFonts w:asciiTheme="minorHAnsi" w:hAnsiTheme="minorHAnsi"/>
                <w:sz w:val="25"/>
                <w:szCs w:val="25"/>
              </w:rPr>
              <w:t>Fi2025/01188</w:t>
            </w:r>
          </w:p>
        </w:tc>
        <w:tc>
          <w:tcPr>
            <w:tcW w:w="3010" w:type="dxa"/>
            <w:shd w:val="clear" w:color="auto" w:fill="auto"/>
          </w:tcPr>
          <w:p w14:paraId="7B349ED8" w14:textId="108E9A85" w:rsidR="00647824" w:rsidRPr="009D116F" w:rsidRDefault="0064782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Å</w:t>
            </w:r>
            <w:r w:rsidRPr="00647824">
              <w:rPr>
                <w:rFonts w:asciiTheme="minorHAnsi" w:hAnsiTheme="minorHAnsi"/>
                <w:sz w:val="25"/>
                <w:szCs w:val="25"/>
              </w:rPr>
              <w:t>rligen senast den 28 februari 2026–2030</w:t>
            </w:r>
          </w:p>
        </w:tc>
      </w:tr>
      <w:tr w:rsidR="005B4590" w:rsidRPr="009D116F" w14:paraId="43EFF112" w14:textId="77777777" w:rsidTr="00FF3F9F">
        <w:tc>
          <w:tcPr>
            <w:tcW w:w="3455" w:type="dxa"/>
            <w:shd w:val="clear" w:color="auto" w:fill="auto"/>
          </w:tcPr>
          <w:p w14:paraId="696B568F" w14:textId="3D516DAC" w:rsidR="005B4590" w:rsidRPr="009D116F" w:rsidRDefault="005B4590" w:rsidP="005B4590">
            <w:pPr>
              <w:rPr>
                <w:rFonts w:asciiTheme="minorHAnsi" w:hAnsiTheme="minorHAnsi"/>
                <w:sz w:val="25"/>
                <w:szCs w:val="25"/>
              </w:rPr>
            </w:pPr>
            <w:r w:rsidRPr="005B4590">
              <w:rPr>
                <w:rFonts w:asciiTheme="minorHAnsi" w:hAnsiTheme="minorHAnsi"/>
                <w:sz w:val="25"/>
                <w:szCs w:val="25"/>
              </w:rPr>
              <w:t>Uppdrag att informera och följa upp teknikskiftet i</w:t>
            </w:r>
            <w:r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Pr="005B4590">
              <w:rPr>
                <w:rFonts w:asciiTheme="minorHAnsi" w:hAnsiTheme="minorHAnsi"/>
                <w:sz w:val="25"/>
                <w:szCs w:val="25"/>
              </w:rPr>
              <w:t>mobilnäten</w:t>
            </w:r>
          </w:p>
        </w:tc>
        <w:tc>
          <w:tcPr>
            <w:tcW w:w="2597" w:type="dxa"/>
            <w:shd w:val="clear" w:color="auto" w:fill="auto"/>
          </w:tcPr>
          <w:p w14:paraId="55E4A389" w14:textId="15FD431F" w:rsidR="005B4590" w:rsidRPr="009D116F" w:rsidRDefault="005B4590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5B4590">
              <w:rPr>
                <w:rFonts w:asciiTheme="minorHAnsi" w:hAnsiTheme="minorHAnsi"/>
                <w:sz w:val="25"/>
                <w:szCs w:val="25"/>
              </w:rPr>
              <w:t>Fi2025/01283</w:t>
            </w:r>
          </w:p>
        </w:tc>
        <w:tc>
          <w:tcPr>
            <w:tcW w:w="3010" w:type="dxa"/>
            <w:shd w:val="clear" w:color="auto" w:fill="auto"/>
          </w:tcPr>
          <w:p w14:paraId="3F6294B6" w14:textId="6D6387F5" w:rsidR="005B4590" w:rsidRPr="009D116F" w:rsidRDefault="0064782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Den </w:t>
            </w:r>
            <w:r w:rsidRPr="00647824">
              <w:rPr>
                <w:rFonts w:asciiTheme="minorHAnsi" w:hAnsiTheme="minorHAnsi"/>
                <w:sz w:val="25"/>
                <w:szCs w:val="25"/>
              </w:rPr>
              <w:t>15 maj 2026</w:t>
            </w:r>
          </w:p>
        </w:tc>
      </w:tr>
      <w:tr w:rsidR="00463D6F" w:rsidRPr="009D116F" w14:paraId="55477205" w14:textId="77777777" w:rsidTr="00FF3F9F">
        <w:tc>
          <w:tcPr>
            <w:tcW w:w="3455" w:type="dxa"/>
            <w:shd w:val="clear" w:color="auto" w:fill="auto"/>
          </w:tcPr>
          <w:p w14:paraId="6EE94AE2" w14:textId="26422012" w:rsidR="00463D6F" w:rsidRPr="009D116F" w:rsidRDefault="00B95651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Uppdrag med anledning av inriktningen </w:t>
            </w:r>
            <w:r w:rsidR="00463D6F" w:rsidRPr="00463D6F">
              <w:rPr>
                <w:rFonts w:asciiTheme="minorHAnsi" w:hAnsiTheme="minorHAnsi"/>
                <w:sz w:val="25"/>
                <w:szCs w:val="25"/>
              </w:rPr>
              <w:t>för</w:t>
            </w:r>
            <w:r>
              <w:rPr>
                <w:rFonts w:asciiTheme="minorHAnsi" w:hAnsiTheme="minorHAnsi"/>
                <w:sz w:val="25"/>
                <w:szCs w:val="25"/>
              </w:rPr>
              <w:t xml:space="preserve"> det</w:t>
            </w:r>
            <w:r w:rsidR="00463D6F" w:rsidRPr="00463D6F">
              <w:rPr>
                <w:rFonts w:asciiTheme="minorHAnsi" w:hAnsiTheme="minorHAnsi"/>
                <w:sz w:val="25"/>
                <w:szCs w:val="25"/>
              </w:rPr>
              <w:t xml:space="preserve"> civil</w:t>
            </w:r>
            <w:r>
              <w:rPr>
                <w:rFonts w:asciiTheme="minorHAnsi" w:hAnsiTheme="minorHAnsi"/>
                <w:sz w:val="25"/>
                <w:szCs w:val="25"/>
              </w:rPr>
              <w:t>a</w:t>
            </w:r>
            <w:r w:rsidR="00463D6F" w:rsidRPr="00463D6F">
              <w:rPr>
                <w:rFonts w:asciiTheme="minorHAnsi" w:hAnsiTheme="minorHAnsi"/>
                <w:sz w:val="25"/>
                <w:szCs w:val="25"/>
              </w:rPr>
              <w:t xml:space="preserve"> försvar</w:t>
            </w:r>
            <w:r>
              <w:rPr>
                <w:rFonts w:asciiTheme="minorHAnsi" w:hAnsiTheme="minorHAnsi"/>
                <w:sz w:val="25"/>
                <w:szCs w:val="25"/>
              </w:rPr>
              <w:t>et</w:t>
            </w:r>
            <w:r w:rsidR="00463D6F" w:rsidRPr="00463D6F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="009C74D6" w:rsidRPr="00463D6F">
              <w:rPr>
                <w:rFonts w:asciiTheme="minorHAnsi" w:hAnsiTheme="minorHAnsi"/>
                <w:sz w:val="25"/>
                <w:szCs w:val="25"/>
              </w:rPr>
              <w:t>2025–2030</w:t>
            </w:r>
          </w:p>
        </w:tc>
        <w:tc>
          <w:tcPr>
            <w:tcW w:w="2597" w:type="dxa"/>
            <w:shd w:val="clear" w:color="auto" w:fill="auto"/>
          </w:tcPr>
          <w:p w14:paraId="06EAC1A8" w14:textId="741A1A8C" w:rsidR="00463D6F" w:rsidRPr="009D116F" w:rsidRDefault="00463D6F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463D6F">
              <w:rPr>
                <w:rFonts w:asciiTheme="minorHAnsi" w:hAnsiTheme="minorHAnsi"/>
                <w:sz w:val="25"/>
                <w:szCs w:val="25"/>
              </w:rPr>
              <w:t>Fö2024/02054</w:t>
            </w:r>
          </w:p>
        </w:tc>
        <w:tc>
          <w:tcPr>
            <w:tcW w:w="3010" w:type="dxa"/>
            <w:shd w:val="clear" w:color="auto" w:fill="auto"/>
          </w:tcPr>
          <w:p w14:paraId="7713FFC0" w14:textId="0DE17559" w:rsidR="00463D6F" w:rsidRPr="009D116F" w:rsidRDefault="00463D6F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463D6F">
              <w:rPr>
                <w:rFonts w:asciiTheme="minorHAnsi" w:hAnsiTheme="minorHAnsi"/>
                <w:sz w:val="25"/>
                <w:szCs w:val="25"/>
              </w:rPr>
              <w:t>I samband med årsredovisningen</w:t>
            </w:r>
          </w:p>
        </w:tc>
      </w:tr>
      <w:tr w:rsidR="00710668" w:rsidRPr="009D116F" w14:paraId="6F840820" w14:textId="77777777" w:rsidTr="00FF3F9F">
        <w:tc>
          <w:tcPr>
            <w:tcW w:w="3455" w:type="dxa"/>
            <w:shd w:val="clear" w:color="auto" w:fill="auto"/>
          </w:tcPr>
          <w:p w14:paraId="1DC3308F" w14:textId="0B7D10D2" w:rsidR="00710668" w:rsidRPr="009D116F" w:rsidRDefault="00710668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710668">
              <w:rPr>
                <w:rFonts w:asciiTheme="minorHAnsi" w:hAnsiTheme="minorHAnsi"/>
                <w:sz w:val="25"/>
                <w:szCs w:val="25"/>
              </w:rPr>
              <w:t>Uppdrag att vara behörig myndighet enligt EU:s dataförordning</w:t>
            </w:r>
          </w:p>
        </w:tc>
        <w:tc>
          <w:tcPr>
            <w:tcW w:w="2597" w:type="dxa"/>
            <w:shd w:val="clear" w:color="auto" w:fill="auto"/>
          </w:tcPr>
          <w:p w14:paraId="642AB28B" w14:textId="110CF268" w:rsidR="00710668" w:rsidRPr="009D116F" w:rsidRDefault="00297E38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97E38">
              <w:rPr>
                <w:rFonts w:asciiTheme="minorHAnsi" w:hAnsiTheme="minorHAnsi"/>
                <w:sz w:val="25"/>
                <w:szCs w:val="25"/>
              </w:rPr>
              <w:t>Fi2025/</w:t>
            </w:r>
            <w:r w:rsidR="00B74BF3">
              <w:rPr>
                <w:rFonts w:asciiTheme="minorHAnsi" w:hAnsiTheme="minorHAnsi"/>
                <w:sz w:val="25"/>
                <w:szCs w:val="25"/>
              </w:rPr>
              <w:t>01829</w:t>
            </w:r>
          </w:p>
        </w:tc>
        <w:tc>
          <w:tcPr>
            <w:tcW w:w="3010" w:type="dxa"/>
            <w:shd w:val="clear" w:color="auto" w:fill="auto"/>
          </w:tcPr>
          <w:p w14:paraId="55105B1B" w14:textId="77777777" w:rsidR="00710668" w:rsidRPr="009D116F" w:rsidRDefault="00710668" w:rsidP="002B5917">
            <w:pPr>
              <w:rPr>
                <w:rFonts w:asciiTheme="minorHAnsi" w:hAnsiTheme="minorHAnsi"/>
                <w:sz w:val="25"/>
                <w:szCs w:val="25"/>
              </w:rPr>
            </w:pPr>
          </w:p>
        </w:tc>
      </w:tr>
      <w:tr w:rsidR="00710668" w:rsidRPr="009D116F" w14:paraId="527ED00D" w14:textId="77777777" w:rsidTr="00FF3F9F">
        <w:tc>
          <w:tcPr>
            <w:tcW w:w="3455" w:type="dxa"/>
            <w:shd w:val="clear" w:color="auto" w:fill="auto"/>
          </w:tcPr>
          <w:p w14:paraId="66829001" w14:textId="50DD6004" w:rsidR="00710668" w:rsidRPr="009D116F" w:rsidRDefault="00297E38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97E38">
              <w:rPr>
                <w:rFonts w:asciiTheme="minorHAnsi" w:hAnsiTheme="minorHAnsi"/>
                <w:sz w:val="25"/>
                <w:szCs w:val="25"/>
              </w:rPr>
              <w:t xml:space="preserve">Uppdrag att stärka förmågan att </w:t>
            </w:r>
            <w:r w:rsidRPr="00297E38">
              <w:rPr>
                <w:rFonts w:asciiTheme="minorHAnsi" w:hAnsiTheme="minorHAnsi"/>
                <w:sz w:val="25"/>
                <w:szCs w:val="25"/>
              </w:rPr>
              <w:lastRenderedPageBreak/>
              <w:t>förebygga och hantera incidenter som kan följa av aktörsdrivna hot i sektorn för elektronisk kommunikation</w:t>
            </w:r>
          </w:p>
        </w:tc>
        <w:tc>
          <w:tcPr>
            <w:tcW w:w="2597" w:type="dxa"/>
            <w:shd w:val="clear" w:color="auto" w:fill="auto"/>
          </w:tcPr>
          <w:p w14:paraId="2C08B5D7" w14:textId="77777777" w:rsidR="00297E38" w:rsidRPr="00297E38" w:rsidRDefault="00297E38" w:rsidP="00297E38">
            <w:pPr>
              <w:rPr>
                <w:rFonts w:asciiTheme="minorHAnsi" w:hAnsiTheme="minorHAnsi"/>
                <w:sz w:val="25"/>
                <w:szCs w:val="25"/>
              </w:rPr>
            </w:pPr>
            <w:r w:rsidRPr="00297E38">
              <w:rPr>
                <w:rFonts w:asciiTheme="minorHAnsi" w:hAnsiTheme="minorHAnsi"/>
                <w:sz w:val="25"/>
                <w:szCs w:val="25"/>
              </w:rPr>
              <w:lastRenderedPageBreak/>
              <w:t>Fi2025/01205 (delvis)</w:t>
            </w:r>
          </w:p>
          <w:p w14:paraId="39DB5F0A" w14:textId="6534B1C0" w:rsidR="00710668" w:rsidRPr="009D116F" w:rsidRDefault="00297E38" w:rsidP="00297E38">
            <w:pPr>
              <w:rPr>
                <w:rFonts w:asciiTheme="minorHAnsi" w:hAnsiTheme="minorHAnsi"/>
                <w:sz w:val="25"/>
                <w:szCs w:val="25"/>
              </w:rPr>
            </w:pPr>
            <w:r w:rsidRPr="00297E38">
              <w:rPr>
                <w:rFonts w:asciiTheme="minorHAnsi" w:hAnsiTheme="minorHAnsi"/>
                <w:sz w:val="25"/>
                <w:szCs w:val="25"/>
              </w:rPr>
              <w:lastRenderedPageBreak/>
              <w:t>Fi2025/01426</w:t>
            </w:r>
          </w:p>
        </w:tc>
        <w:tc>
          <w:tcPr>
            <w:tcW w:w="3010" w:type="dxa"/>
            <w:shd w:val="clear" w:color="auto" w:fill="auto"/>
          </w:tcPr>
          <w:p w14:paraId="2FD9D2F5" w14:textId="76529974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lastRenderedPageBreak/>
              <w:t xml:space="preserve">Den </w:t>
            </w:r>
            <w:r w:rsidR="00297E38" w:rsidRPr="00297E38">
              <w:rPr>
                <w:rFonts w:asciiTheme="minorHAnsi" w:hAnsiTheme="minorHAnsi"/>
                <w:sz w:val="25"/>
                <w:szCs w:val="25"/>
              </w:rPr>
              <w:t>20 februari 2026</w:t>
            </w:r>
          </w:p>
        </w:tc>
      </w:tr>
      <w:tr w:rsidR="00710668" w:rsidRPr="009D116F" w14:paraId="7581D863" w14:textId="77777777" w:rsidTr="00FF3F9F">
        <w:tc>
          <w:tcPr>
            <w:tcW w:w="3455" w:type="dxa"/>
            <w:shd w:val="clear" w:color="auto" w:fill="auto"/>
          </w:tcPr>
          <w:p w14:paraId="5F1809FC" w14:textId="36913253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Uppdrag att förbereda genomförandet av NIS 2-direktivet</w:t>
            </w:r>
          </w:p>
        </w:tc>
        <w:tc>
          <w:tcPr>
            <w:tcW w:w="2597" w:type="dxa"/>
            <w:shd w:val="clear" w:color="auto" w:fill="auto"/>
          </w:tcPr>
          <w:p w14:paraId="3843E8E8" w14:textId="03D6B01D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Fi2025/01676</w:t>
            </w:r>
          </w:p>
        </w:tc>
        <w:tc>
          <w:tcPr>
            <w:tcW w:w="3010" w:type="dxa"/>
            <w:shd w:val="clear" w:color="auto" w:fill="auto"/>
          </w:tcPr>
          <w:p w14:paraId="204AED64" w14:textId="7D24A037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Den 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>15 januari 2026</w:t>
            </w:r>
          </w:p>
        </w:tc>
      </w:tr>
      <w:tr w:rsidR="00710668" w:rsidRPr="009D116F" w14:paraId="6258D129" w14:textId="77777777" w:rsidTr="00FF3F9F">
        <w:tc>
          <w:tcPr>
            <w:tcW w:w="3455" w:type="dxa"/>
            <w:shd w:val="clear" w:color="auto" w:fill="auto"/>
          </w:tcPr>
          <w:p w14:paraId="29562FAA" w14:textId="7B4465D4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Uppdrag att utreda förutsättningarna för införande av ett statligt stöd till utbyggnad av infrastruktur för mobila tjänster</w:t>
            </w:r>
          </w:p>
        </w:tc>
        <w:tc>
          <w:tcPr>
            <w:tcW w:w="2597" w:type="dxa"/>
            <w:shd w:val="clear" w:color="auto" w:fill="auto"/>
          </w:tcPr>
          <w:p w14:paraId="6A6F688B" w14:textId="51668821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Fi2025/00323</w:t>
            </w:r>
          </w:p>
        </w:tc>
        <w:tc>
          <w:tcPr>
            <w:tcW w:w="3010" w:type="dxa"/>
            <w:shd w:val="clear" w:color="auto" w:fill="auto"/>
          </w:tcPr>
          <w:p w14:paraId="4F0A89E4" w14:textId="7FF00F03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Den 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>30 januari 2026</w:t>
            </w:r>
          </w:p>
        </w:tc>
      </w:tr>
      <w:tr w:rsidR="00710668" w:rsidRPr="009D116F" w14:paraId="14E32615" w14:textId="77777777" w:rsidTr="00FF3F9F">
        <w:tc>
          <w:tcPr>
            <w:tcW w:w="3455" w:type="dxa"/>
            <w:shd w:val="clear" w:color="auto" w:fill="auto"/>
          </w:tcPr>
          <w:p w14:paraId="2BDEF792" w14:textId="63A3681A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Uppdrag att säkerställa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 xml:space="preserve"> proaktivitet och handlingskraft vid fredstida krissituationer eller vid krig och krigsfara</w:t>
            </w:r>
          </w:p>
        </w:tc>
        <w:tc>
          <w:tcPr>
            <w:tcW w:w="2597" w:type="dxa"/>
            <w:shd w:val="clear" w:color="auto" w:fill="auto"/>
          </w:tcPr>
          <w:p w14:paraId="23CC7581" w14:textId="6924CCE4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Regleringsbrev</w:t>
            </w:r>
            <w:r w:rsidR="00482DFB">
              <w:rPr>
                <w:rFonts w:asciiTheme="minorHAnsi" w:hAnsiTheme="minorHAnsi"/>
                <w:sz w:val="25"/>
                <w:szCs w:val="25"/>
              </w:rPr>
              <w:t>et</w:t>
            </w:r>
            <w:r w:rsidRPr="002C5012">
              <w:rPr>
                <w:rFonts w:asciiTheme="minorHAnsi" w:hAnsiTheme="minorHAnsi"/>
                <w:sz w:val="25"/>
                <w:szCs w:val="25"/>
              </w:rPr>
              <w:t xml:space="preserve"> för 2025</w:t>
            </w:r>
          </w:p>
        </w:tc>
        <w:tc>
          <w:tcPr>
            <w:tcW w:w="3010" w:type="dxa"/>
            <w:shd w:val="clear" w:color="auto" w:fill="auto"/>
          </w:tcPr>
          <w:p w14:paraId="75C4AB0E" w14:textId="4AB93CFE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Den 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>1 mars 2026</w:t>
            </w:r>
          </w:p>
        </w:tc>
      </w:tr>
      <w:tr w:rsidR="00710668" w:rsidRPr="009D116F" w14:paraId="1B3E253A" w14:textId="77777777" w:rsidTr="00FF3F9F">
        <w:tc>
          <w:tcPr>
            <w:tcW w:w="3455" w:type="dxa"/>
            <w:shd w:val="clear" w:color="auto" w:fill="auto"/>
          </w:tcPr>
          <w:p w14:paraId="41FC8E72" w14:textId="1D33436B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Uppdrag om f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>örmågeutveckling i beredskapssektorn elektronisk kommunikation och post</w:t>
            </w:r>
          </w:p>
        </w:tc>
        <w:tc>
          <w:tcPr>
            <w:tcW w:w="2597" w:type="dxa"/>
            <w:shd w:val="clear" w:color="auto" w:fill="auto"/>
          </w:tcPr>
          <w:p w14:paraId="10F18DF3" w14:textId="1CECD48E" w:rsidR="00710668" w:rsidRPr="009D116F" w:rsidRDefault="002C5012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2C5012">
              <w:rPr>
                <w:rFonts w:asciiTheme="minorHAnsi" w:hAnsiTheme="minorHAnsi"/>
                <w:sz w:val="25"/>
                <w:szCs w:val="25"/>
              </w:rPr>
              <w:t>Regleringsbrev</w:t>
            </w:r>
            <w:r w:rsidR="00482DFB">
              <w:rPr>
                <w:rFonts w:asciiTheme="minorHAnsi" w:hAnsiTheme="minorHAnsi"/>
                <w:sz w:val="25"/>
                <w:szCs w:val="25"/>
              </w:rPr>
              <w:t>et</w:t>
            </w:r>
            <w:r w:rsidRPr="002C5012">
              <w:rPr>
                <w:rFonts w:asciiTheme="minorHAnsi" w:hAnsiTheme="minorHAnsi"/>
                <w:sz w:val="25"/>
                <w:szCs w:val="25"/>
              </w:rPr>
              <w:t xml:space="preserve"> för 2025</w:t>
            </w:r>
          </w:p>
        </w:tc>
        <w:tc>
          <w:tcPr>
            <w:tcW w:w="3010" w:type="dxa"/>
            <w:shd w:val="clear" w:color="auto" w:fill="auto"/>
          </w:tcPr>
          <w:p w14:paraId="1DDF5149" w14:textId="6CCE00C3" w:rsidR="00710668" w:rsidRPr="009D116F" w:rsidRDefault="00E97964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Den </w:t>
            </w:r>
            <w:r w:rsidR="002C5012" w:rsidRPr="002C5012">
              <w:rPr>
                <w:rFonts w:asciiTheme="minorHAnsi" w:hAnsiTheme="minorHAnsi"/>
                <w:sz w:val="25"/>
                <w:szCs w:val="25"/>
              </w:rPr>
              <w:t>22 februari 2026</w:t>
            </w:r>
          </w:p>
        </w:tc>
      </w:tr>
      <w:tr w:rsidR="00C44F38" w:rsidRPr="009D116F" w14:paraId="460EEC57" w14:textId="77777777" w:rsidTr="00FF3F9F">
        <w:tc>
          <w:tcPr>
            <w:tcW w:w="3455" w:type="dxa"/>
            <w:shd w:val="clear" w:color="auto" w:fill="auto"/>
          </w:tcPr>
          <w:p w14:paraId="4366E956" w14:textId="44AFB702" w:rsidR="00C44F38" w:rsidRPr="002C5012" w:rsidRDefault="00C44F38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C44F38">
              <w:rPr>
                <w:rFonts w:asciiTheme="minorHAnsi" w:hAnsiTheme="minorHAnsi"/>
                <w:sz w:val="25"/>
                <w:szCs w:val="25"/>
              </w:rPr>
              <w:t>Uppdrag om personallån mellan myndigheter</w:t>
            </w:r>
          </w:p>
        </w:tc>
        <w:tc>
          <w:tcPr>
            <w:tcW w:w="2597" w:type="dxa"/>
            <w:shd w:val="clear" w:color="auto" w:fill="auto"/>
          </w:tcPr>
          <w:p w14:paraId="5E125305" w14:textId="1DD0C684" w:rsidR="00C44F38" w:rsidRPr="002C5012" w:rsidRDefault="00C44F38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C44F38">
              <w:rPr>
                <w:rFonts w:asciiTheme="minorHAnsi" w:hAnsiTheme="minorHAnsi"/>
                <w:sz w:val="25"/>
                <w:szCs w:val="25"/>
              </w:rPr>
              <w:t>Fö2025/00670</w:t>
            </w:r>
          </w:p>
        </w:tc>
        <w:tc>
          <w:tcPr>
            <w:tcW w:w="3010" w:type="dxa"/>
            <w:shd w:val="clear" w:color="auto" w:fill="auto"/>
          </w:tcPr>
          <w:p w14:paraId="174E21AF" w14:textId="2CA43CE2" w:rsidR="007F6084" w:rsidRPr="007F6084" w:rsidRDefault="007F6084" w:rsidP="007F6084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I å</w:t>
            </w:r>
            <w:r w:rsidRPr="007F6084">
              <w:rPr>
                <w:rFonts w:asciiTheme="minorHAnsi" w:hAnsiTheme="minorHAnsi"/>
                <w:sz w:val="25"/>
                <w:szCs w:val="25"/>
              </w:rPr>
              <w:t>rsredovisningen</w:t>
            </w:r>
            <w:r w:rsidR="0076336C">
              <w:rPr>
                <w:rFonts w:asciiTheme="minorHAnsi" w:hAnsiTheme="minorHAnsi"/>
                <w:sz w:val="25"/>
                <w:szCs w:val="25"/>
              </w:rPr>
              <w:t xml:space="preserve"> för 2025</w:t>
            </w:r>
            <w:r w:rsidRPr="007F6084">
              <w:rPr>
                <w:rFonts w:asciiTheme="minorHAnsi" w:hAnsiTheme="minorHAnsi"/>
                <w:sz w:val="25"/>
                <w:szCs w:val="25"/>
              </w:rPr>
              <w:t xml:space="preserve">. Om myndigheten av </w:t>
            </w:r>
            <w:r w:rsidR="00C2185F">
              <w:rPr>
                <w:rFonts w:asciiTheme="minorHAnsi" w:hAnsiTheme="minorHAnsi"/>
                <w:sz w:val="25"/>
                <w:szCs w:val="25"/>
              </w:rPr>
              <w:t xml:space="preserve">exempelvis </w:t>
            </w:r>
            <w:r w:rsidRPr="007F6084">
              <w:rPr>
                <w:rFonts w:asciiTheme="minorHAnsi" w:hAnsiTheme="minorHAnsi"/>
                <w:sz w:val="25"/>
                <w:szCs w:val="25"/>
              </w:rPr>
              <w:t xml:space="preserve">säkerhetsskäl bedömer att redovisning i årsredovisningen inte </w:t>
            </w:r>
          </w:p>
          <w:p w14:paraId="0007CB4D" w14:textId="3411368E" w:rsidR="00C44F38" w:rsidRPr="002C5012" w:rsidRDefault="007F6084" w:rsidP="007F6084">
            <w:pPr>
              <w:rPr>
                <w:rFonts w:asciiTheme="minorHAnsi" w:hAnsiTheme="minorHAnsi"/>
                <w:sz w:val="25"/>
                <w:szCs w:val="25"/>
              </w:rPr>
            </w:pPr>
            <w:r w:rsidRPr="007F6084">
              <w:rPr>
                <w:rFonts w:asciiTheme="minorHAnsi" w:hAnsiTheme="minorHAnsi"/>
                <w:sz w:val="25"/>
                <w:szCs w:val="25"/>
              </w:rPr>
              <w:t>är ändamålsenlig kan redovisning göras i särskild ordning senast den 23 februari 2026.</w:t>
            </w:r>
          </w:p>
        </w:tc>
      </w:tr>
      <w:tr w:rsidR="00D64040" w:rsidRPr="009D116F" w14:paraId="08E76F2F" w14:textId="77777777" w:rsidTr="00FF3F9F">
        <w:tc>
          <w:tcPr>
            <w:tcW w:w="3455" w:type="dxa"/>
            <w:shd w:val="clear" w:color="auto" w:fill="auto"/>
          </w:tcPr>
          <w:p w14:paraId="74E05D55" w14:textId="48E4115B" w:rsidR="00D64040" w:rsidRPr="00C44F38" w:rsidRDefault="00D64040" w:rsidP="002B5917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Uppdrag att förbereda ett inordnade av Myndigheten för digital förvaltning  </w:t>
            </w:r>
          </w:p>
        </w:tc>
        <w:tc>
          <w:tcPr>
            <w:tcW w:w="2597" w:type="dxa"/>
            <w:shd w:val="clear" w:color="auto" w:fill="auto"/>
          </w:tcPr>
          <w:p w14:paraId="5E697512" w14:textId="3D61F667" w:rsidR="00D64040" w:rsidRPr="00C44F38" w:rsidRDefault="00D64040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D64040">
              <w:rPr>
                <w:rFonts w:asciiTheme="minorHAnsi" w:hAnsiTheme="minorHAnsi"/>
                <w:sz w:val="25"/>
                <w:szCs w:val="25"/>
              </w:rPr>
              <w:t>Fi2025/02303</w:t>
            </w:r>
          </w:p>
        </w:tc>
        <w:tc>
          <w:tcPr>
            <w:tcW w:w="3010" w:type="dxa"/>
            <w:shd w:val="clear" w:color="auto" w:fill="auto"/>
          </w:tcPr>
          <w:p w14:paraId="0EBD22A9" w14:textId="064A4B6A" w:rsidR="00D64040" w:rsidRDefault="00D64040" w:rsidP="007F6084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Den 29 maj 2026</w:t>
            </w:r>
          </w:p>
        </w:tc>
      </w:tr>
    </w:tbl>
    <w:p w14:paraId="26AF9E90" w14:textId="77777777" w:rsidR="00CF717A" w:rsidRDefault="00CF717A" w:rsidP="00CF717A">
      <w:pPr>
        <w:rPr>
          <w:rFonts w:asciiTheme="minorHAnsi" w:hAnsiTheme="minorHAnsi"/>
          <w:sz w:val="25"/>
          <w:szCs w:val="25"/>
        </w:rPr>
      </w:pPr>
    </w:p>
    <w:p w14:paraId="395F5F39" w14:textId="0D3C97B6" w:rsidR="00AC284A" w:rsidRPr="00AC284A" w:rsidRDefault="00AC284A" w:rsidP="00CF717A">
      <w:pPr>
        <w:rPr>
          <w:rFonts w:asciiTheme="minorHAnsi" w:hAnsiTheme="minorHAnsi"/>
          <w:i/>
          <w:iCs/>
          <w:sz w:val="25"/>
          <w:szCs w:val="25"/>
        </w:rPr>
      </w:pPr>
      <w:r w:rsidRPr="00AC284A">
        <w:rPr>
          <w:rFonts w:asciiTheme="minorHAnsi" w:hAnsiTheme="minorHAnsi"/>
          <w:i/>
          <w:iCs/>
          <w:sz w:val="25"/>
          <w:szCs w:val="25"/>
        </w:rPr>
        <w:t>För regeringsuppdrag som lämnats i ett särskilt regeringsbeslut utgör bilagan endast en upplysning om vilka uppdrag som vid årets början var riktade till myndigheten och vilka tider som då gällde för återrapportering eller liknande.</w:t>
      </w:r>
    </w:p>
    <w:sectPr w:rsidR="00AC284A" w:rsidRPr="00AC284A">
      <w:headerReference w:type="default" r:id="rId14"/>
      <w:pgSz w:w="11910" w:h="16840"/>
      <w:pgMar w:top="1320" w:right="900" w:bottom="1400" w:left="130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DE56" w14:textId="77777777" w:rsidR="00775C16" w:rsidRDefault="00775C16" w:rsidP="00A87A54">
      <w:r>
        <w:separator/>
      </w:r>
    </w:p>
  </w:endnote>
  <w:endnote w:type="continuationSeparator" w:id="0">
    <w:p w14:paraId="6A15C6FC" w14:textId="77777777" w:rsidR="00775C16" w:rsidRDefault="00775C16" w:rsidP="00A87A54">
      <w:r>
        <w:continuationSeparator/>
      </w:r>
    </w:p>
  </w:endnote>
  <w:endnote w:type="continuationNotice" w:id="1">
    <w:p w14:paraId="19FBD0A7" w14:textId="77777777" w:rsidR="00775C16" w:rsidRDefault="0077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9DCC" w14:textId="77777777" w:rsidR="00775C16" w:rsidRDefault="00775C16" w:rsidP="00A87A54">
      <w:r>
        <w:separator/>
      </w:r>
    </w:p>
  </w:footnote>
  <w:footnote w:type="continuationSeparator" w:id="0">
    <w:p w14:paraId="2779B8ED" w14:textId="77777777" w:rsidR="00775C16" w:rsidRDefault="00775C16" w:rsidP="00A87A54">
      <w:r>
        <w:continuationSeparator/>
      </w:r>
    </w:p>
  </w:footnote>
  <w:footnote w:type="continuationNotice" w:id="1">
    <w:p w14:paraId="4C5ED0D8" w14:textId="77777777" w:rsidR="00775C16" w:rsidRDefault="00775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DE71" w14:textId="77777777" w:rsidR="00E169F4" w:rsidRDefault="00E169F4">
    <w:pPr>
      <w:pStyle w:val="Sidhuvud"/>
    </w:pPr>
  </w:p>
  <w:p w14:paraId="056A9E30" w14:textId="77777777" w:rsidR="00E169F4" w:rsidRDefault="00E169F4">
    <w:pPr>
      <w:pStyle w:val="Sidhuvud"/>
    </w:pPr>
  </w:p>
  <w:p w14:paraId="408AB201" w14:textId="74738801" w:rsidR="00E169F4" w:rsidRDefault="00E169F4">
    <w:pPr>
      <w:pStyle w:val="Sidhuvud"/>
    </w:pPr>
    <w:r>
      <w:t>Bila</w:t>
    </w:r>
    <w:r w:rsidR="00C66D7C">
      <w:t>g</w:t>
    </w:r>
    <w:r>
      <w:t>a till reg</w:t>
    </w:r>
    <w:r w:rsidR="00C66D7C">
      <w:t>l</w:t>
    </w:r>
    <w:r>
      <w:t>er</w:t>
    </w:r>
    <w:r w:rsidR="00C66D7C">
      <w:t>i</w:t>
    </w:r>
    <w:r>
      <w:t>ngsbrev för budgetåret 202</w:t>
    </w:r>
    <w:r w:rsidR="0078171C">
      <w:t>6</w:t>
    </w:r>
    <w:r>
      <w:t xml:space="preserve"> avseende Post- och telestyrelsen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448698">
    <w:abstractNumId w:val="20"/>
  </w:num>
  <w:num w:numId="2" w16cid:durableId="1470706698">
    <w:abstractNumId w:val="27"/>
  </w:num>
  <w:num w:numId="3" w16cid:durableId="761412632">
    <w:abstractNumId w:val="4"/>
  </w:num>
  <w:num w:numId="4" w16cid:durableId="741485474">
    <w:abstractNumId w:val="1"/>
  </w:num>
  <w:num w:numId="5" w16cid:durableId="1517231337">
    <w:abstractNumId w:val="5"/>
  </w:num>
  <w:num w:numId="6" w16cid:durableId="1710841333">
    <w:abstractNumId w:val="3"/>
  </w:num>
  <w:num w:numId="7" w16cid:durableId="154802245">
    <w:abstractNumId w:val="18"/>
  </w:num>
  <w:num w:numId="8" w16cid:durableId="653918223">
    <w:abstractNumId w:val="16"/>
  </w:num>
  <w:num w:numId="9" w16cid:durableId="217471072">
    <w:abstractNumId w:val="8"/>
  </w:num>
  <w:num w:numId="10" w16cid:durableId="1651784767">
    <w:abstractNumId w:val="13"/>
  </w:num>
  <w:num w:numId="11" w16cid:durableId="95517677">
    <w:abstractNumId w:val="17"/>
  </w:num>
  <w:num w:numId="12" w16cid:durableId="446899141">
    <w:abstractNumId w:val="32"/>
  </w:num>
  <w:num w:numId="13" w16cid:durableId="1208375776">
    <w:abstractNumId w:val="25"/>
  </w:num>
  <w:num w:numId="14" w16cid:durableId="961494764">
    <w:abstractNumId w:val="9"/>
  </w:num>
  <w:num w:numId="15" w16cid:durableId="965965570">
    <w:abstractNumId w:val="7"/>
  </w:num>
  <w:num w:numId="16" w16cid:durableId="520322294">
    <w:abstractNumId w:val="29"/>
  </w:num>
  <w:num w:numId="17" w16cid:durableId="1086271901">
    <w:abstractNumId w:val="26"/>
  </w:num>
  <w:num w:numId="18" w16cid:durableId="379206195">
    <w:abstractNumId w:val="6"/>
  </w:num>
  <w:num w:numId="19" w16cid:durableId="366299046">
    <w:abstractNumId w:val="0"/>
  </w:num>
  <w:num w:numId="20" w16cid:durableId="1378041284">
    <w:abstractNumId w:val="2"/>
  </w:num>
  <w:num w:numId="21" w16cid:durableId="124931561">
    <w:abstractNumId w:val="15"/>
  </w:num>
  <w:num w:numId="22" w16cid:durableId="724529137">
    <w:abstractNumId w:val="10"/>
  </w:num>
  <w:num w:numId="23" w16cid:durableId="1072461784">
    <w:abstractNumId w:val="22"/>
  </w:num>
  <w:num w:numId="24" w16cid:durableId="330446194">
    <w:abstractNumId w:val="23"/>
  </w:num>
  <w:num w:numId="25" w16cid:durableId="1162741444">
    <w:abstractNumId w:val="33"/>
  </w:num>
  <w:num w:numId="26" w16cid:durableId="402023308">
    <w:abstractNumId w:val="19"/>
  </w:num>
  <w:num w:numId="27" w16cid:durableId="1280146750">
    <w:abstractNumId w:val="30"/>
  </w:num>
  <w:num w:numId="28" w16cid:durableId="1333725837">
    <w:abstractNumId w:val="14"/>
  </w:num>
  <w:num w:numId="29" w16cid:durableId="1488286496">
    <w:abstractNumId w:val="12"/>
  </w:num>
  <w:num w:numId="30" w16cid:durableId="889927106">
    <w:abstractNumId w:val="31"/>
  </w:num>
  <w:num w:numId="31" w16cid:durableId="1186942819">
    <w:abstractNumId w:val="11"/>
  </w:num>
  <w:num w:numId="32" w16cid:durableId="1316647030">
    <w:abstractNumId w:val="24"/>
  </w:num>
  <w:num w:numId="33" w16cid:durableId="1676567686">
    <w:abstractNumId w:val="28"/>
  </w:num>
  <w:num w:numId="34" w16cid:durableId="836656616">
    <w:abstractNumId w:val="34"/>
  </w:num>
  <w:num w:numId="35" w16cid:durableId="1056971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F0"/>
    <w:rsid w:val="00002C7F"/>
    <w:rsid w:val="00004D5C"/>
    <w:rsid w:val="00005F68"/>
    <w:rsid w:val="00012B00"/>
    <w:rsid w:val="00017386"/>
    <w:rsid w:val="00026711"/>
    <w:rsid w:val="00041EDC"/>
    <w:rsid w:val="00053D91"/>
    <w:rsid w:val="00057FE0"/>
    <w:rsid w:val="000613DF"/>
    <w:rsid w:val="000653D7"/>
    <w:rsid w:val="000719BB"/>
    <w:rsid w:val="000757FC"/>
    <w:rsid w:val="00076C43"/>
    <w:rsid w:val="000862E0"/>
    <w:rsid w:val="00093408"/>
    <w:rsid w:val="0009435C"/>
    <w:rsid w:val="000A1D83"/>
    <w:rsid w:val="000A26D5"/>
    <w:rsid w:val="000A69D7"/>
    <w:rsid w:val="000B28ED"/>
    <w:rsid w:val="000C61D1"/>
    <w:rsid w:val="000E12D9"/>
    <w:rsid w:val="000F00B8"/>
    <w:rsid w:val="000F4C33"/>
    <w:rsid w:val="00100933"/>
    <w:rsid w:val="00111809"/>
    <w:rsid w:val="00121002"/>
    <w:rsid w:val="0013166B"/>
    <w:rsid w:val="001514A9"/>
    <w:rsid w:val="00163D14"/>
    <w:rsid w:val="00165360"/>
    <w:rsid w:val="00170CE4"/>
    <w:rsid w:val="00173126"/>
    <w:rsid w:val="00192E34"/>
    <w:rsid w:val="001A1988"/>
    <w:rsid w:val="001A35BA"/>
    <w:rsid w:val="001C086A"/>
    <w:rsid w:val="001C5DC9"/>
    <w:rsid w:val="001C71A9"/>
    <w:rsid w:val="001C7F12"/>
    <w:rsid w:val="001F0629"/>
    <w:rsid w:val="001F0736"/>
    <w:rsid w:val="001F409B"/>
    <w:rsid w:val="001F4302"/>
    <w:rsid w:val="001F7ED1"/>
    <w:rsid w:val="002027B8"/>
    <w:rsid w:val="00204079"/>
    <w:rsid w:val="00211B4E"/>
    <w:rsid w:val="00213258"/>
    <w:rsid w:val="00222258"/>
    <w:rsid w:val="00223AD6"/>
    <w:rsid w:val="00233D52"/>
    <w:rsid w:val="00242B9C"/>
    <w:rsid w:val="00260D2D"/>
    <w:rsid w:val="00281106"/>
    <w:rsid w:val="00282D27"/>
    <w:rsid w:val="0028430D"/>
    <w:rsid w:val="002851DF"/>
    <w:rsid w:val="00292420"/>
    <w:rsid w:val="00297E38"/>
    <w:rsid w:val="002A30AD"/>
    <w:rsid w:val="002B5917"/>
    <w:rsid w:val="002C5012"/>
    <w:rsid w:val="002E2EB9"/>
    <w:rsid w:val="002E4D3F"/>
    <w:rsid w:val="002F66A6"/>
    <w:rsid w:val="003050DB"/>
    <w:rsid w:val="0030739F"/>
    <w:rsid w:val="00307E0B"/>
    <w:rsid w:val="00310561"/>
    <w:rsid w:val="0031263F"/>
    <w:rsid w:val="003128E2"/>
    <w:rsid w:val="00314336"/>
    <w:rsid w:val="00324A1A"/>
    <w:rsid w:val="00324CD3"/>
    <w:rsid w:val="00326C03"/>
    <w:rsid w:val="003401BA"/>
    <w:rsid w:val="00340DE0"/>
    <w:rsid w:val="00342327"/>
    <w:rsid w:val="00347E11"/>
    <w:rsid w:val="00350C92"/>
    <w:rsid w:val="00353AEB"/>
    <w:rsid w:val="00370311"/>
    <w:rsid w:val="00372203"/>
    <w:rsid w:val="003856ED"/>
    <w:rsid w:val="0038587E"/>
    <w:rsid w:val="00392ED4"/>
    <w:rsid w:val="00397521"/>
    <w:rsid w:val="003A018B"/>
    <w:rsid w:val="003A5969"/>
    <w:rsid w:val="003A5C58"/>
    <w:rsid w:val="003C2DD5"/>
    <w:rsid w:val="003C4BFD"/>
    <w:rsid w:val="003C7BE0"/>
    <w:rsid w:val="003D0DD3"/>
    <w:rsid w:val="003D17EF"/>
    <w:rsid w:val="003D3535"/>
    <w:rsid w:val="003E6020"/>
    <w:rsid w:val="0041223B"/>
    <w:rsid w:val="0041387E"/>
    <w:rsid w:val="0042068E"/>
    <w:rsid w:val="00457192"/>
    <w:rsid w:val="00463D6F"/>
    <w:rsid w:val="004660C8"/>
    <w:rsid w:val="00472EBA"/>
    <w:rsid w:val="00474676"/>
    <w:rsid w:val="0047511B"/>
    <w:rsid w:val="00477688"/>
    <w:rsid w:val="00480EC3"/>
    <w:rsid w:val="00482DFB"/>
    <w:rsid w:val="0048317E"/>
    <w:rsid w:val="00485601"/>
    <w:rsid w:val="004865B8"/>
    <w:rsid w:val="00486C0D"/>
    <w:rsid w:val="00491796"/>
    <w:rsid w:val="004B66DA"/>
    <w:rsid w:val="004C70EE"/>
    <w:rsid w:val="004D7921"/>
    <w:rsid w:val="004E25CD"/>
    <w:rsid w:val="004E2CEA"/>
    <w:rsid w:val="004F0448"/>
    <w:rsid w:val="004F17DF"/>
    <w:rsid w:val="004F6525"/>
    <w:rsid w:val="00500094"/>
    <w:rsid w:val="0052127C"/>
    <w:rsid w:val="00533841"/>
    <w:rsid w:val="00544738"/>
    <w:rsid w:val="005456E4"/>
    <w:rsid w:val="00547B89"/>
    <w:rsid w:val="00555D82"/>
    <w:rsid w:val="005606BC"/>
    <w:rsid w:val="005639E7"/>
    <w:rsid w:val="0056560C"/>
    <w:rsid w:val="00567799"/>
    <w:rsid w:val="00571A0B"/>
    <w:rsid w:val="00573873"/>
    <w:rsid w:val="005850D7"/>
    <w:rsid w:val="00587171"/>
    <w:rsid w:val="00590B61"/>
    <w:rsid w:val="00596E2B"/>
    <w:rsid w:val="005A2E2E"/>
    <w:rsid w:val="005A5193"/>
    <w:rsid w:val="005B1C7C"/>
    <w:rsid w:val="005B4590"/>
    <w:rsid w:val="005B7037"/>
    <w:rsid w:val="005C70A0"/>
    <w:rsid w:val="005D03CC"/>
    <w:rsid w:val="005E2F29"/>
    <w:rsid w:val="005E4E79"/>
    <w:rsid w:val="006175D7"/>
    <w:rsid w:val="006208E5"/>
    <w:rsid w:val="00631F82"/>
    <w:rsid w:val="006456E7"/>
    <w:rsid w:val="00647824"/>
    <w:rsid w:val="00652844"/>
    <w:rsid w:val="00654B4D"/>
    <w:rsid w:val="00667EB2"/>
    <w:rsid w:val="00670A48"/>
    <w:rsid w:val="00672F6F"/>
    <w:rsid w:val="00673052"/>
    <w:rsid w:val="00677EB5"/>
    <w:rsid w:val="0069523C"/>
    <w:rsid w:val="006A49E1"/>
    <w:rsid w:val="006A6004"/>
    <w:rsid w:val="006B4A30"/>
    <w:rsid w:val="006B7569"/>
    <w:rsid w:val="006D055A"/>
    <w:rsid w:val="006D3188"/>
    <w:rsid w:val="006D42DD"/>
    <w:rsid w:val="006D59F9"/>
    <w:rsid w:val="006E08FC"/>
    <w:rsid w:val="006E1EB2"/>
    <w:rsid w:val="006F2588"/>
    <w:rsid w:val="006F69F9"/>
    <w:rsid w:val="00700603"/>
    <w:rsid w:val="00710668"/>
    <w:rsid w:val="00710A6C"/>
    <w:rsid w:val="00712266"/>
    <w:rsid w:val="0071725E"/>
    <w:rsid w:val="00732C27"/>
    <w:rsid w:val="00750C93"/>
    <w:rsid w:val="007530A6"/>
    <w:rsid w:val="00754FEF"/>
    <w:rsid w:val="00757B3B"/>
    <w:rsid w:val="0076336C"/>
    <w:rsid w:val="00773075"/>
    <w:rsid w:val="00775C16"/>
    <w:rsid w:val="0078171C"/>
    <w:rsid w:val="00782B3F"/>
    <w:rsid w:val="0078397D"/>
    <w:rsid w:val="00783D79"/>
    <w:rsid w:val="0079641B"/>
    <w:rsid w:val="007A0A3B"/>
    <w:rsid w:val="007A629C"/>
    <w:rsid w:val="007C0A7D"/>
    <w:rsid w:val="007C44FF"/>
    <w:rsid w:val="007C7BDB"/>
    <w:rsid w:val="007D73AB"/>
    <w:rsid w:val="007E2779"/>
    <w:rsid w:val="007F516C"/>
    <w:rsid w:val="007F6084"/>
    <w:rsid w:val="00804C1B"/>
    <w:rsid w:val="00816677"/>
    <w:rsid w:val="008178E6"/>
    <w:rsid w:val="008375D5"/>
    <w:rsid w:val="00862A7B"/>
    <w:rsid w:val="00863FE7"/>
    <w:rsid w:val="00875DDD"/>
    <w:rsid w:val="00883CD7"/>
    <w:rsid w:val="00891929"/>
    <w:rsid w:val="008A0A0D"/>
    <w:rsid w:val="008A0CE0"/>
    <w:rsid w:val="008B5F6B"/>
    <w:rsid w:val="008B68FA"/>
    <w:rsid w:val="008C562B"/>
    <w:rsid w:val="008D3090"/>
    <w:rsid w:val="008D4306"/>
    <w:rsid w:val="008D4508"/>
    <w:rsid w:val="008E77D6"/>
    <w:rsid w:val="008F67A1"/>
    <w:rsid w:val="0093335A"/>
    <w:rsid w:val="0094502D"/>
    <w:rsid w:val="00946457"/>
    <w:rsid w:val="00947013"/>
    <w:rsid w:val="00957413"/>
    <w:rsid w:val="00986CC3"/>
    <w:rsid w:val="009920AA"/>
    <w:rsid w:val="009A4D0A"/>
    <w:rsid w:val="009C2459"/>
    <w:rsid w:val="009C5D81"/>
    <w:rsid w:val="009C74D6"/>
    <w:rsid w:val="009D116F"/>
    <w:rsid w:val="009D40E8"/>
    <w:rsid w:val="009D4F2F"/>
    <w:rsid w:val="009D5D40"/>
    <w:rsid w:val="009D6A8A"/>
    <w:rsid w:val="009D6B1B"/>
    <w:rsid w:val="009D74D3"/>
    <w:rsid w:val="009E107B"/>
    <w:rsid w:val="009E18D6"/>
    <w:rsid w:val="009F2BA4"/>
    <w:rsid w:val="009F746D"/>
    <w:rsid w:val="00A01F5C"/>
    <w:rsid w:val="00A061BD"/>
    <w:rsid w:val="00A23FB0"/>
    <w:rsid w:val="00A3270B"/>
    <w:rsid w:val="00A365B3"/>
    <w:rsid w:val="00A43B02"/>
    <w:rsid w:val="00A44DDC"/>
    <w:rsid w:val="00A5156E"/>
    <w:rsid w:val="00A56824"/>
    <w:rsid w:val="00A626B2"/>
    <w:rsid w:val="00A648E5"/>
    <w:rsid w:val="00A65C80"/>
    <w:rsid w:val="00A67276"/>
    <w:rsid w:val="00A67840"/>
    <w:rsid w:val="00A743AC"/>
    <w:rsid w:val="00A75211"/>
    <w:rsid w:val="00A87A54"/>
    <w:rsid w:val="00A951F5"/>
    <w:rsid w:val="00AA1809"/>
    <w:rsid w:val="00AB07A8"/>
    <w:rsid w:val="00AB25F0"/>
    <w:rsid w:val="00AB6313"/>
    <w:rsid w:val="00AC284A"/>
    <w:rsid w:val="00AC3C0C"/>
    <w:rsid w:val="00AC74B2"/>
    <w:rsid w:val="00AF0BB7"/>
    <w:rsid w:val="00AF0EDE"/>
    <w:rsid w:val="00B00D2D"/>
    <w:rsid w:val="00B06751"/>
    <w:rsid w:val="00B2169D"/>
    <w:rsid w:val="00B21CBB"/>
    <w:rsid w:val="00B30BBD"/>
    <w:rsid w:val="00B30F68"/>
    <w:rsid w:val="00B316CA"/>
    <w:rsid w:val="00B41F72"/>
    <w:rsid w:val="00B517E1"/>
    <w:rsid w:val="00B534D7"/>
    <w:rsid w:val="00B53F8B"/>
    <w:rsid w:val="00B55E70"/>
    <w:rsid w:val="00B639D8"/>
    <w:rsid w:val="00B74BF3"/>
    <w:rsid w:val="00B84409"/>
    <w:rsid w:val="00B95651"/>
    <w:rsid w:val="00BA20A7"/>
    <w:rsid w:val="00BB194D"/>
    <w:rsid w:val="00BB5683"/>
    <w:rsid w:val="00BC26B6"/>
    <w:rsid w:val="00BC68C2"/>
    <w:rsid w:val="00BD0826"/>
    <w:rsid w:val="00BD0F74"/>
    <w:rsid w:val="00BE3210"/>
    <w:rsid w:val="00C00D75"/>
    <w:rsid w:val="00C0475E"/>
    <w:rsid w:val="00C141C6"/>
    <w:rsid w:val="00C2071A"/>
    <w:rsid w:val="00C20ACB"/>
    <w:rsid w:val="00C2185F"/>
    <w:rsid w:val="00C26068"/>
    <w:rsid w:val="00C271A8"/>
    <w:rsid w:val="00C3451C"/>
    <w:rsid w:val="00C37A77"/>
    <w:rsid w:val="00C4042C"/>
    <w:rsid w:val="00C44F38"/>
    <w:rsid w:val="00C461E6"/>
    <w:rsid w:val="00C60AF8"/>
    <w:rsid w:val="00C66D7C"/>
    <w:rsid w:val="00C92694"/>
    <w:rsid w:val="00C93EBA"/>
    <w:rsid w:val="00CA4E2C"/>
    <w:rsid w:val="00CA7FF5"/>
    <w:rsid w:val="00CB1E7C"/>
    <w:rsid w:val="00CB2EA1"/>
    <w:rsid w:val="00CB43F1"/>
    <w:rsid w:val="00CB444A"/>
    <w:rsid w:val="00CB6EDE"/>
    <w:rsid w:val="00CC08DE"/>
    <w:rsid w:val="00CC41BA"/>
    <w:rsid w:val="00CC535B"/>
    <w:rsid w:val="00CD1C6C"/>
    <w:rsid w:val="00CD6169"/>
    <w:rsid w:val="00CF3046"/>
    <w:rsid w:val="00CF717A"/>
    <w:rsid w:val="00D021D2"/>
    <w:rsid w:val="00D02CFC"/>
    <w:rsid w:val="00D13D8A"/>
    <w:rsid w:val="00D16384"/>
    <w:rsid w:val="00D279D8"/>
    <w:rsid w:val="00D27C8E"/>
    <w:rsid w:val="00D32189"/>
    <w:rsid w:val="00D35522"/>
    <w:rsid w:val="00D4141B"/>
    <w:rsid w:val="00D4145D"/>
    <w:rsid w:val="00D44ACC"/>
    <w:rsid w:val="00D45543"/>
    <w:rsid w:val="00D53665"/>
    <w:rsid w:val="00D5467F"/>
    <w:rsid w:val="00D64040"/>
    <w:rsid w:val="00D6730A"/>
    <w:rsid w:val="00D7030E"/>
    <w:rsid w:val="00D70C81"/>
    <w:rsid w:val="00D76068"/>
    <w:rsid w:val="00D76B01"/>
    <w:rsid w:val="00D7724A"/>
    <w:rsid w:val="00D84704"/>
    <w:rsid w:val="00D95424"/>
    <w:rsid w:val="00DB714B"/>
    <w:rsid w:val="00DD53EC"/>
    <w:rsid w:val="00DE4806"/>
    <w:rsid w:val="00DF5BFB"/>
    <w:rsid w:val="00E169F4"/>
    <w:rsid w:val="00E469E4"/>
    <w:rsid w:val="00E475C3"/>
    <w:rsid w:val="00E509B0"/>
    <w:rsid w:val="00E53121"/>
    <w:rsid w:val="00E7634A"/>
    <w:rsid w:val="00E82BA3"/>
    <w:rsid w:val="00E956CB"/>
    <w:rsid w:val="00E97964"/>
    <w:rsid w:val="00EA1688"/>
    <w:rsid w:val="00EA4825"/>
    <w:rsid w:val="00ED592E"/>
    <w:rsid w:val="00ED6ABD"/>
    <w:rsid w:val="00EE3C0F"/>
    <w:rsid w:val="00EF2A7F"/>
    <w:rsid w:val="00EF7885"/>
    <w:rsid w:val="00F03EAC"/>
    <w:rsid w:val="00F14024"/>
    <w:rsid w:val="00F22861"/>
    <w:rsid w:val="00F259D7"/>
    <w:rsid w:val="00F32D05"/>
    <w:rsid w:val="00F35263"/>
    <w:rsid w:val="00F46E31"/>
    <w:rsid w:val="00F53AEA"/>
    <w:rsid w:val="00F54B8B"/>
    <w:rsid w:val="00F606DB"/>
    <w:rsid w:val="00F66093"/>
    <w:rsid w:val="00F848D6"/>
    <w:rsid w:val="00FA5DDD"/>
    <w:rsid w:val="00FB36D7"/>
    <w:rsid w:val="00FD0B7B"/>
    <w:rsid w:val="00FD4E71"/>
    <w:rsid w:val="00FD7CEC"/>
    <w:rsid w:val="00FF1543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FC3B"/>
  <w15:chartTrackingRefBased/>
  <w15:docId w15:val="{550E61B5-2CB6-4D1F-9E6A-99B7090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F0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1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Stark">
    <w:name w:val="Strong"/>
    <w:basedOn w:val="Standardstycketeckensnitt"/>
    <w:uiPriority w:val="22"/>
    <w:qFormat/>
    <w:rsid w:val="00AB25F0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5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25F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25F0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002C7F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C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C7F"/>
    <w:rPr>
      <w:rFonts w:ascii="OrigGarmnd BT" w:eastAsia="OrigGarmnd BT" w:hAnsi="OrigGarmnd BT" w:cs="OrigGarmnd BT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719BB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0A26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I2021/02534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BDF1-810F-4B5C-8E96-FC9DD8A72D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0504DC-62DD-4D52-9436-872CAAEB52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112155A-C607-446D-99FD-A8B7772D9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C21D78-ED5E-4E1C-8747-A5B1B5D5E3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C504AD-B0E4-4241-A605-03FCB7B1F6B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Skogh</dc:creator>
  <cp:keywords/>
  <dc:description/>
  <cp:lastModifiedBy>Matilda Hårdänge</cp:lastModifiedBy>
  <cp:revision>2</cp:revision>
  <cp:lastPrinted>2024-11-05T08:40:00Z</cp:lastPrinted>
  <dcterms:created xsi:type="dcterms:W3CDTF">2025-12-16T12:40:00Z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0x010100BBA312BF02777149882D207184EC35C032003169D2BF9700F44DA9B8786E718F2CD3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a0fd06b5-87d7-49c2-8c8f-81b11edf8343</vt:lpwstr>
  </property>
</Properties>
</file>