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DD29A" w14:textId="2D232475" w:rsidR="00435901" w:rsidRPr="007C5F09" w:rsidRDefault="00935334" w:rsidP="00C10BA9">
      <w:pPr>
        <w:rPr>
          <w:rFonts w:ascii="OrigGarmnd BT" w:hAnsi="OrigGarmnd BT"/>
          <w:b/>
          <w:sz w:val="28"/>
          <w:szCs w:val="28"/>
        </w:rPr>
      </w:pPr>
      <w:r w:rsidRPr="007C5F09">
        <w:rPr>
          <w:rFonts w:ascii="OrigGarmnd BT" w:hAnsi="OrigGarmnd BT"/>
          <w:b/>
          <w:sz w:val="28"/>
          <w:szCs w:val="28"/>
        </w:rPr>
        <w:t>Försvarsmaktens</w:t>
      </w:r>
      <w:r w:rsidR="00AE178A" w:rsidRPr="007C5F09">
        <w:rPr>
          <w:rFonts w:ascii="OrigGarmnd BT" w:hAnsi="OrigGarmnd BT"/>
          <w:b/>
          <w:sz w:val="28"/>
          <w:szCs w:val="28"/>
        </w:rPr>
        <w:t xml:space="preserve"> deltagande i </w:t>
      </w:r>
      <w:r w:rsidR="004667B7">
        <w:rPr>
          <w:rFonts w:ascii="OrigGarmnd BT" w:hAnsi="OrigGarmnd BT"/>
          <w:b/>
          <w:sz w:val="28"/>
          <w:szCs w:val="28"/>
        </w:rPr>
        <w:t xml:space="preserve">vissa </w:t>
      </w:r>
      <w:r w:rsidR="00204F12" w:rsidRPr="007C5F09">
        <w:rPr>
          <w:rFonts w:ascii="OrigGarmnd BT" w:hAnsi="OrigGarmnd BT"/>
          <w:b/>
          <w:sz w:val="28"/>
          <w:szCs w:val="28"/>
        </w:rPr>
        <w:t xml:space="preserve">internationella samarbeten </w:t>
      </w:r>
    </w:p>
    <w:p w14:paraId="0C2866BA" w14:textId="167344D5" w:rsidR="00643319" w:rsidRDefault="000F1BD0" w:rsidP="00CB60FB">
      <w:pPr>
        <w:pStyle w:val="Brdtext"/>
        <w:ind w:left="0"/>
      </w:pPr>
      <w:r w:rsidRPr="000F1BD0">
        <w:t>Försvarsmaktens ska</w:t>
      </w:r>
      <w:r w:rsidR="005F7054">
        <w:t xml:space="preserve"> </w:t>
      </w:r>
      <w:r w:rsidRPr="000F1BD0">
        <w:t xml:space="preserve">tillsammans med andra relevanta myndigheter bistå och stödja Regeringskansliet i </w:t>
      </w:r>
      <w:r>
        <w:t>följande samarbeten.</w:t>
      </w:r>
    </w:p>
    <w:p w14:paraId="10D03E9F" w14:textId="77777777" w:rsidR="00CB60FB" w:rsidRPr="002848E4" w:rsidRDefault="00CB60FB" w:rsidP="00CB60FB">
      <w:pPr>
        <w:pStyle w:val="Brdtext"/>
        <w:ind w:left="0"/>
      </w:pPr>
    </w:p>
    <w:p w14:paraId="781B3046" w14:textId="135D2D1F" w:rsidR="00204F12" w:rsidRPr="007F78FA" w:rsidRDefault="00204F12" w:rsidP="00E53FD0">
      <w:pPr>
        <w:pStyle w:val="Brdtext"/>
        <w:ind w:left="0"/>
        <w:rPr>
          <w:b/>
          <w:bCs/>
        </w:rPr>
      </w:pPr>
      <w:r w:rsidRPr="007F78FA">
        <w:rPr>
          <w:b/>
          <w:bCs/>
        </w:rPr>
        <w:t>E</w:t>
      </w:r>
      <w:r w:rsidR="00431A8E" w:rsidRPr="007F78FA">
        <w:rPr>
          <w:b/>
          <w:bCs/>
        </w:rPr>
        <w:t xml:space="preserve">uropeiska unionen </w:t>
      </w:r>
    </w:p>
    <w:p w14:paraId="61BC19E3" w14:textId="09E8E67C" w:rsidR="00DC7D5E" w:rsidRPr="007A7ADC" w:rsidRDefault="000F1BD0" w:rsidP="00CB60FB">
      <w:pPr>
        <w:pStyle w:val="Brdtext"/>
        <w:numPr>
          <w:ilvl w:val="0"/>
          <w:numId w:val="5"/>
        </w:numPr>
      </w:pPr>
      <w:bookmarkStart w:id="0" w:name="_Hlk211952129"/>
      <w:r w:rsidRPr="007A7ADC">
        <w:t xml:space="preserve">Genomförandet av programmen inom ramen för förordningen </w:t>
      </w:r>
      <w:r w:rsidR="007C5F09" w:rsidRPr="007A7ADC">
        <w:t>(EU) 2021/697 om inrättande av Europeiska försvarsfonden (EDF)</w:t>
      </w:r>
      <w:r w:rsidR="003169A7" w:rsidRPr="007A7ADC">
        <w:t>.</w:t>
      </w:r>
    </w:p>
    <w:p w14:paraId="0490D849" w14:textId="31A3F006" w:rsidR="00312F7F" w:rsidRDefault="007C5F09" w:rsidP="00CB60FB">
      <w:pPr>
        <w:pStyle w:val="Brdtext"/>
        <w:numPr>
          <w:ilvl w:val="0"/>
          <w:numId w:val="5"/>
        </w:numPr>
      </w:pPr>
      <w:r w:rsidRPr="007A7ADC">
        <w:t>Europeiska försvarsbyrån (EDA)</w:t>
      </w:r>
      <w:r w:rsidR="00790443">
        <w:t xml:space="preserve"> </w:t>
      </w:r>
      <w:r w:rsidR="00D17746">
        <w:t>och format såsom exempelvis</w:t>
      </w:r>
      <w:r w:rsidR="00790443">
        <w:t xml:space="preserve"> CEG- och CPG, för att driva detta arbete i samverkan med andra länder.</w:t>
      </w:r>
    </w:p>
    <w:p w14:paraId="01C3A39A" w14:textId="14D242D8" w:rsidR="00312F7F" w:rsidRDefault="00CB60FB" w:rsidP="00CB60FB">
      <w:pPr>
        <w:pStyle w:val="Brdtext"/>
        <w:numPr>
          <w:ilvl w:val="0"/>
          <w:numId w:val="5"/>
        </w:numPr>
      </w:pPr>
      <w:r>
        <w:t>F</w:t>
      </w:r>
      <w:r w:rsidR="00312F7F">
        <w:t>örhandlingar</w:t>
      </w:r>
      <w:r w:rsidR="00312F7F" w:rsidRPr="00312F7F">
        <w:rPr>
          <w:spacing w:val="-5"/>
        </w:rPr>
        <w:t xml:space="preserve"> </w:t>
      </w:r>
      <w:r w:rsidR="00312F7F">
        <w:t>av befintliga och tillkommande förslag från EU</w:t>
      </w:r>
      <w:r w:rsidR="006A293C">
        <w:t>,</w:t>
      </w:r>
      <w:r w:rsidR="00312F7F">
        <w:t xml:space="preserve"> samt i relevanta europeisk förordningsstyrda initiativ.</w:t>
      </w:r>
    </w:p>
    <w:p w14:paraId="0E47523C" w14:textId="77777777" w:rsidR="00CB60FB" w:rsidRDefault="00FB467F" w:rsidP="00CB60FB">
      <w:pPr>
        <w:pStyle w:val="Brdtext"/>
        <w:numPr>
          <w:ilvl w:val="0"/>
          <w:numId w:val="5"/>
        </w:numPr>
      </w:pPr>
      <w:r>
        <w:t>Försvarsmakten ska utgöra nationell kontaktpunkt och delta i arbetet med att bygga upp ett nätverk av nationella kontaktpunkter för militär rörlighet</w:t>
      </w:r>
      <w:r w:rsidR="00AA17EB">
        <w:t xml:space="preserve">, </w:t>
      </w:r>
      <w:r>
        <w:t>NPOC</w:t>
      </w:r>
      <w:r w:rsidR="00CB60FB">
        <w:t>.</w:t>
      </w:r>
    </w:p>
    <w:p w14:paraId="4C73124F" w14:textId="22616AB4" w:rsidR="00491D61" w:rsidRPr="00431A8E" w:rsidRDefault="00790443" w:rsidP="00CB60FB">
      <w:pPr>
        <w:pStyle w:val="Brdtext"/>
        <w:numPr>
          <w:ilvl w:val="0"/>
          <w:numId w:val="5"/>
        </w:numPr>
      </w:pPr>
      <w:r>
        <w:t>Deltagande i projekt</w:t>
      </w:r>
      <w:r w:rsidRPr="007A7ADC">
        <w:t xml:space="preserve"> inom det permanenta strukturerade samarbetet (Pesco)</w:t>
      </w:r>
      <w:r>
        <w:t xml:space="preserve"> enligt nedan</w:t>
      </w:r>
      <w:r w:rsidRPr="007A7ADC">
        <w:t xml:space="preserve">. </w:t>
      </w:r>
      <w:bookmarkEnd w:id="0"/>
      <w:r w:rsidR="00313D78" w:rsidRPr="00431A8E">
        <w:rPr>
          <w:b/>
          <w:bCs/>
        </w:rPr>
        <w:br/>
      </w:r>
    </w:p>
    <w:p w14:paraId="64790C1F" w14:textId="19A844EC" w:rsidR="00F078B7" w:rsidRPr="007F78FA" w:rsidRDefault="00F078B7" w:rsidP="00F078B7">
      <w:pPr>
        <w:pStyle w:val="Brdtext"/>
        <w:ind w:left="0"/>
        <w:rPr>
          <w:i/>
          <w:iCs/>
        </w:rPr>
      </w:pPr>
      <w:r w:rsidRPr="007F78FA">
        <w:rPr>
          <w:i/>
          <w:iCs/>
        </w:rPr>
        <w:t>Sjätte omgångens Pescoprojekt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078B7" w14:paraId="5CC0CF8B" w14:textId="77777777" w:rsidTr="006E60F0">
        <w:tc>
          <w:tcPr>
            <w:tcW w:w="4531" w:type="dxa"/>
          </w:tcPr>
          <w:p w14:paraId="12D2EAB0" w14:textId="77777777" w:rsidR="00F078B7" w:rsidRDefault="00F078B7" w:rsidP="006E60F0">
            <w:pPr>
              <w:pStyle w:val="Brdtex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Projektnamn</w:t>
            </w:r>
          </w:p>
        </w:tc>
        <w:tc>
          <w:tcPr>
            <w:tcW w:w="4531" w:type="dxa"/>
          </w:tcPr>
          <w:p w14:paraId="40822B38" w14:textId="77777777" w:rsidR="00F078B7" w:rsidRDefault="00F078B7" w:rsidP="006E60F0">
            <w:pPr>
              <w:pStyle w:val="Brdtex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Deltagare/observatör</w:t>
            </w:r>
          </w:p>
        </w:tc>
      </w:tr>
      <w:tr w:rsidR="00F078B7" w:rsidRPr="00F078B7" w14:paraId="47194871" w14:textId="77777777" w:rsidTr="006E60F0">
        <w:tc>
          <w:tcPr>
            <w:tcW w:w="4531" w:type="dxa"/>
          </w:tcPr>
          <w:p w14:paraId="63F48BBB" w14:textId="418CB138" w:rsidR="00F078B7" w:rsidRPr="00121CF3" w:rsidRDefault="00F078B7" w:rsidP="006E60F0">
            <w:pPr>
              <w:pStyle w:val="Brdtext"/>
              <w:ind w:left="0"/>
              <w:rPr>
                <w:lang w:val="en-GB"/>
              </w:rPr>
            </w:pPr>
            <w:r w:rsidRPr="00121CF3">
              <w:rPr>
                <w:lang w:val="en-US"/>
              </w:rPr>
              <w:t>Common Handheld Optronic Interface (CHOI)</w:t>
            </w:r>
          </w:p>
        </w:tc>
        <w:tc>
          <w:tcPr>
            <w:tcW w:w="4531" w:type="dxa"/>
          </w:tcPr>
          <w:p w14:paraId="37A16E82" w14:textId="596A71CE" w:rsidR="00F078B7" w:rsidRPr="00121CF3" w:rsidRDefault="00F078B7" w:rsidP="006E60F0">
            <w:pPr>
              <w:pStyle w:val="Brdtext"/>
              <w:ind w:left="0"/>
              <w:rPr>
                <w:lang w:val="en-GB"/>
              </w:rPr>
            </w:pPr>
            <w:r w:rsidRPr="00121CF3">
              <w:rPr>
                <w:lang w:val="en-GB"/>
              </w:rPr>
              <w:t>Observatör</w:t>
            </w:r>
          </w:p>
        </w:tc>
      </w:tr>
      <w:tr w:rsidR="00F078B7" w:rsidRPr="00F078B7" w14:paraId="33E503D6" w14:textId="77777777" w:rsidTr="006E60F0">
        <w:tc>
          <w:tcPr>
            <w:tcW w:w="4531" w:type="dxa"/>
          </w:tcPr>
          <w:p w14:paraId="2FFD0160" w14:textId="1FF21EB4" w:rsidR="00F078B7" w:rsidRPr="00121CF3" w:rsidRDefault="00F078B7" w:rsidP="006E60F0">
            <w:pPr>
              <w:pStyle w:val="Brdtext"/>
              <w:ind w:left="0"/>
              <w:rPr>
                <w:lang w:val="en-GB"/>
              </w:rPr>
            </w:pPr>
            <w:r w:rsidRPr="00121CF3">
              <w:rPr>
                <w:lang w:val="en-US"/>
              </w:rPr>
              <w:t>Infantry Navigation w/o GNSS (InfNav w/o GNSS)</w:t>
            </w:r>
          </w:p>
        </w:tc>
        <w:tc>
          <w:tcPr>
            <w:tcW w:w="4531" w:type="dxa"/>
          </w:tcPr>
          <w:p w14:paraId="182A900D" w14:textId="50182107" w:rsidR="00F078B7" w:rsidRPr="00121CF3" w:rsidRDefault="00F078B7" w:rsidP="006E60F0">
            <w:pPr>
              <w:pStyle w:val="Brdtext"/>
              <w:ind w:left="0"/>
              <w:rPr>
                <w:lang w:val="en-GB"/>
              </w:rPr>
            </w:pPr>
            <w:r w:rsidRPr="00121CF3">
              <w:rPr>
                <w:lang w:val="en-GB"/>
              </w:rPr>
              <w:t>Observatör</w:t>
            </w:r>
          </w:p>
        </w:tc>
      </w:tr>
      <w:tr w:rsidR="00F078B7" w:rsidRPr="00F078B7" w14:paraId="55C46F9D" w14:textId="77777777" w:rsidTr="006E60F0">
        <w:tc>
          <w:tcPr>
            <w:tcW w:w="4531" w:type="dxa"/>
          </w:tcPr>
          <w:p w14:paraId="7B8BD05C" w14:textId="467B8F7C" w:rsidR="00F078B7" w:rsidRPr="00121CF3" w:rsidRDefault="00F078B7" w:rsidP="00F078B7">
            <w:pPr>
              <w:pStyle w:val="Brdtext"/>
              <w:ind w:left="0"/>
              <w:rPr>
                <w:lang w:val="en-GB"/>
              </w:rPr>
            </w:pPr>
            <w:r w:rsidRPr="00121CF3">
              <w:rPr>
                <w:lang w:val="en-US"/>
              </w:rPr>
              <w:t>Next Generation Dismounted Soldier System (NGDSS)</w:t>
            </w:r>
          </w:p>
        </w:tc>
        <w:tc>
          <w:tcPr>
            <w:tcW w:w="4531" w:type="dxa"/>
          </w:tcPr>
          <w:p w14:paraId="3DC55115" w14:textId="3DB28755" w:rsidR="00F078B7" w:rsidRPr="00121CF3" w:rsidRDefault="00F078B7" w:rsidP="006E60F0">
            <w:pPr>
              <w:pStyle w:val="Brdtext"/>
              <w:ind w:left="0"/>
              <w:rPr>
                <w:lang w:val="en-GB"/>
              </w:rPr>
            </w:pPr>
            <w:r w:rsidRPr="00121CF3">
              <w:rPr>
                <w:lang w:val="en-GB"/>
              </w:rPr>
              <w:t>Observatör</w:t>
            </w:r>
          </w:p>
        </w:tc>
      </w:tr>
      <w:tr w:rsidR="00F078B7" w:rsidRPr="00F078B7" w14:paraId="286C878A" w14:textId="77777777" w:rsidTr="00F078B7">
        <w:trPr>
          <w:trHeight w:val="381"/>
        </w:trPr>
        <w:tc>
          <w:tcPr>
            <w:tcW w:w="4531" w:type="dxa"/>
          </w:tcPr>
          <w:p w14:paraId="2266D2FF" w14:textId="41BA638F" w:rsidR="00F078B7" w:rsidRPr="00121CF3" w:rsidRDefault="00F078B7" w:rsidP="006E60F0">
            <w:pPr>
              <w:pStyle w:val="Brdtext"/>
              <w:ind w:left="0"/>
              <w:rPr>
                <w:lang w:val="en-US"/>
              </w:rPr>
            </w:pPr>
            <w:r w:rsidRPr="00121CF3">
              <w:rPr>
                <w:lang w:val="en-US"/>
              </w:rPr>
              <w:t>Unmanned Air Transport of Injured Soldiers (UNATIS)</w:t>
            </w:r>
          </w:p>
        </w:tc>
        <w:tc>
          <w:tcPr>
            <w:tcW w:w="4531" w:type="dxa"/>
          </w:tcPr>
          <w:p w14:paraId="5DB94A84" w14:textId="5C448CFC" w:rsidR="00F078B7" w:rsidRPr="00121CF3" w:rsidRDefault="00F078B7" w:rsidP="006E60F0">
            <w:pPr>
              <w:pStyle w:val="Brdtext"/>
              <w:ind w:left="0"/>
              <w:rPr>
                <w:lang w:val="en-GB"/>
              </w:rPr>
            </w:pPr>
            <w:r w:rsidRPr="00121CF3">
              <w:rPr>
                <w:lang w:val="en-GB"/>
              </w:rPr>
              <w:t xml:space="preserve">Observatör </w:t>
            </w:r>
          </w:p>
        </w:tc>
      </w:tr>
      <w:tr w:rsidR="00F078B7" w:rsidRPr="00F078B7" w14:paraId="74874F44" w14:textId="77777777" w:rsidTr="00F078B7">
        <w:trPr>
          <w:trHeight w:val="381"/>
        </w:trPr>
        <w:tc>
          <w:tcPr>
            <w:tcW w:w="4531" w:type="dxa"/>
          </w:tcPr>
          <w:p w14:paraId="69849802" w14:textId="77777777" w:rsidR="00F078B7" w:rsidRPr="00F078B7" w:rsidRDefault="00F078B7" w:rsidP="00F078B7">
            <w:pPr>
              <w:pStyle w:val="Brdtext"/>
              <w:ind w:left="0"/>
              <w:rPr>
                <w:lang w:val="en-US"/>
              </w:rPr>
            </w:pPr>
            <w:r w:rsidRPr="00F078B7">
              <w:rPr>
                <w:lang w:val="en-US"/>
              </w:rPr>
              <w:t>Quantum Enablers for Strategic Advantage (QUEST)</w:t>
            </w:r>
          </w:p>
          <w:p w14:paraId="111ED8D4" w14:textId="77777777" w:rsidR="00F078B7" w:rsidRPr="00121CF3" w:rsidRDefault="00F078B7" w:rsidP="006E60F0">
            <w:pPr>
              <w:pStyle w:val="Brdtext"/>
              <w:ind w:left="0"/>
              <w:rPr>
                <w:lang w:val="en-US"/>
              </w:rPr>
            </w:pPr>
          </w:p>
        </w:tc>
        <w:tc>
          <w:tcPr>
            <w:tcW w:w="4531" w:type="dxa"/>
          </w:tcPr>
          <w:p w14:paraId="6770FC2E" w14:textId="5402603E" w:rsidR="00F078B7" w:rsidRPr="00121CF3" w:rsidRDefault="00F078B7" w:rsidP="006E60F0">
            <w:pPr>
              <w:pStyle w:val="Brdtext"/>
              <w:ind w:left="0"/>
              <w:rPr>
                <w:lang w:val="en-GB"/>
              </w:rPr>
            </w:pPr>
            <w:r w:rsidRPr="00121CF3">
              <w:rPr>
                <w:lang w:val="en-GB"/>
              </w:rPr>
              <w:t>Observatör</w:t>
            </w:r>
          </w:p>
        </w:tc>
      </w:tr>
      <w:tr w:rsidR="00F078B7" w:rsidRPr="00F078B7" w14:paraId="41684701" w14:textId="77777777" w:rsidTr="00F078B7">
        <w:trPr>
          <w:trHeight w:val="381"/>
        </w:trPr>
        <w:tc>
          <w:tcPr>
            <w:tcW w:w="4531" w:type="dxa"/>
          </w:tcPr>
          <w:p w14:paraId="1FA5E82D" w14:textId="2C6F5129" w:rsidR="00F078B7" w:rsidRPr="00121CF3" w:rsidRDefault="00F078B7" w:rsidP="00F078B7">
            <w:pPr>
              <w:pStyle w:val="Brdtext"/>
              <w:ind w:left="0"/>
              <w:rPr>
                <w:lang w:val="en-US"/>
              </w:rPr>
            </w:pPr>
            <w:r w:rsidRPr="00121CF3">
              <w:rPr>
                <w:lang w:val="en-US"/>
              </w:rPr>
              <w:t>Medical Treatment Facility Role 2 Forward−Capability</w:t>
            </w:r>
          </w:p>
        </w:tc>
        <w:tc>
          <w:tcPr>
            <w:tcW w:w="4531" w:type="dxa"/>
          </w:tcPr>
          <w:p w14:paraId="3AC8B8DA" w14:textId="67668D52" w:rsidR="00F078B7" w:rsidRPr="00121CF3" w:rsidRDefault="00F078B7" w:rsidP="006E60F0">
            <w:pPr>
              <w:pStyle w:val="Brdtext"/>
              <w:ind w:left="0"/>
              <w:rPr>
                <w:lang w:val="en-GB"/>
              </w:rPr>
            </w:pPr>
            <w:r w:rsidRPr="00121CF3">
              <w:rPr>
                <w:lang w:val="en-GB"/>
              </w:rPr>
              <w:t>Observatör</w:t>
            </w:r>
          </w:p>
        </w:tc>
      </w:tr>
    </w:tbl>
    <w:p w14:paraId="3DBAF95D" w14:textId="77777777" w:rsidR="00121CF3" w:rsidRDefault="00121CF3" w:rsidP="00E53FD0">
      <w:pPr>
        <w:pStyle w:val="Brdtext"/>
        <w:ind w:left="0"/>
        <w:rPr>
          <w:i/>
          <w:iCs/>
        </w:rPr>
      </w:pPr>
    </w:p>
    <w:p w14:paraId="2001D01B" w14:textId="1D255F05" w:rsidR="00435901" w:rsidRDefault="00435901" w:rsidP="00E53FD0">
      <w:pPr>
        <w:pStyle w:val="Brdtext"/>
        <w:ind w:left="0"/>
        <w:rPr>
          <w:i/>
          <w:iCs/>
        </w:rPr>
      </w:pPr>
      <w:r w:rsidRPr="00E53FD0">
        <w:rPr>
          <w:i/>
          <w:iCs/>
        </w:rPr>
        <w:t>Femte omgångens Pescoprojekt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25EA2" w14:paraId="6DF231AB" w14:textId="77777777" w:rsidTr="00825EA2">
        <w:tc>
          <w:tcPr>
            <w:tcW w:w="4531" w:type="dxa"/>
          </w:tcPr>
          <w:p w14:paraId="4B998507" w14:textId="16B1A85E" w:rsidR="00825EA2" w:rsidRDefault="00825EA2" w:rsidP="00E53FD0">
            <w:pPr>
              <w:pStyle w:val="Brdtex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Projektnamn</w:t>
            </w:r>
          </w:p>
        </w:tc>
        <w:tc>
          <w:tcPr>
            <w:tcW w:w="4531" w:type="dxa"/>
          </w:tcPr>
          <w:p w14:paraId="5B913D86" w14:textId="0D7353DB" w:rsidR="00825EA2" w:rsidRDefault="00825EA2" w:rsidP="00E53FD0">
            <w:pPr>
              <w:pStyle w:val="Brdtex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Deltagare/observatör</w:t>
            </w:r>
          </w:p>
        </w:tc>
      </w:tr>
      <w:tr w:rsidR="00825EA2" w14:paraId="3BF2CFE9" w14:textId="77777777" w:rsidTr="00825EA2">
        <w:tc>
          <w:tcPr>
            <w:tcW w:w="4531" w:type="dxa"/>
          </w:tcPr>
          <w:p w14:paraId="7F684DDA" w14:textId="58D70CC8" w:rsidR="00825EA2" w:rsidRPr="00825EA2" w:rsidRDefault="00825EA2" w:rsidP="00825EA2">
            <w:pPr>
              <w:pStyle w:val="Brdtext"/>
              <w:ind w:left="0"/>
              <w:rPr>
                <w:i/>
                <w:iCs/>
                <w:lang w:val="en-GB"/>
              </w:rPr>
            </w:pPr>
            <w:r>
              <w:rPr>
                <w:lang w:val="en-GB"/>
              </w:rPr>
              <w:t>Future Short-Range Air-to-Air Missile</w:t>
            </w:r>
          </w:p>
        </w:tc>
        <w:tc>
          <w:tcPr>
            <w:tcW w:w="4531" w:type="dxa"/>
          </w:tcPr>
          <w:p w14:paraId="5F7F9137" w14:textId="4D123C22" w:rsidR="00825EA2" w:rsidRDefault="00825EA2" w:rsidP="00825EA2">
            <w:pPr>
              <w:pStyle w:val="Brdtext"/>
              <w:ind w:left="0"/>
              <w:rPr>
                <w:i/>
                <w:iCs/>
              </w:rPr>
            </w:pPr>
            <w:r>
              <w:rPr>
                <w:lang w:val="en-GB"/>
              </w:rPr>
              <w:t>Deltagare</w:t>
            </w:r>
          </w:p>
        </w:tc>
      </w:tr>
      <w:tr w:rsidR="00825EA2" w14:paraId="24E381CA" w14:textId="77777777" w:rsidTr="00825EA2">
        <w:tc>
          <w:tcPr>
            <w:tcW w:w="4531" w:type="dxa"/>
          </w:tcPr>
          <w:p w14:paraId="6D1EEAD1" w14:textId="4F99B845" w:rsidR="00825EA2" w:rsidRDefault="00825EA2" w:rsidP="00825EA2">
            <w:pPr>
              <w:pStyle w:val="Brdtext"/>
              <w:ind w:left="0"/>
              <w:rPr>
                <w:i/>
                <w:iCs/>
              </w:rPr>
            </w:pPr>
            <w:r>
              <w:rPr>
                <w:lang w:val="en-GB"/>
              </w:rPr>
              <w:t>Role 2F</w:t>
            </w:r>
          </w:p>
        </w:tc>
        <w:tc>
          <w:tcPr>
            <w:tcW w:w="4531" w:type="dxa"/>
          </w:tcPr>
          <w:p w14:paraId="56235793" w14:textId="573F19B0" w:rsidR="00825EA2" w:rsidRDefault="00825EA2" w:rsidP="00825EA2">
            <w:pPr>
              <w:pStyle w:val="Brdtext"/>
              <w:ind w:left="0"/>
              <w:rPr>
                <w:i/>
                <w:iCs/>
              </w:rPr>
            </w:pPr>
            <w:r>
              <w:rPr>
                <w:lang w:val="en-GB"/>
              </w:rPr>
              <w:t>Deltagare</w:t>
            </w:r>
          </w:p>
        </w:tc>
      </w:tr>
      <w:tr w:rsidR="00825EA2" w14:paraId="54D534B8" w14:textId="77777777" w:rsidTr="00825EA2">
        <w:tc>
          <w:tcPr>
            <w:tcW w:w="4531" w:type="dxa"/>
          </w:tcPr>
          <w:p w14:paraId="1F876277" w14:textId="2AC960FC" w:rsidR="00825EA2" w:rsidRDefault="00825EA2" w:rsidP="00825EA2">
            <w:pPr>
              <w:pStyle w:val="Brdtext"/>
              <w:ind w:left="0"/>
              <w:rPr>
                <w:i/>
                <w:iCs/>
              </w:rPr>
            </w:pPr>
            <w:r>
              <w:rPr>
                <w:lang w:val="en-GB"/>
              </w:rPr>
              <w:t>Integrated Unmanned Ground Systems 2</w:t>
            </w:r>
          </w:p>
        </w:tc>
        <w:tc>
          <w:tcPr>
            <w:tcW w:w="4531" w:type="dxa"/>
          </w:tcPr>
          <w:p w14:paraId="27D94267" w14:textId="0A9A7A8B" w:rsidR="00825EA2" w:rsidRDefault="00825EA2" w:rsidP="00825EA2">
            <w:pPr>
              <w:pStyle w:val="Brdtext"/>
              <w:ind w:left="0"/>
              <w:rPr>
                <w:i/>
                <w:iCs/>
              </w:rPr>
            </w:pPr>
            <w:r>
              <w:rPr>
                <w:lang w:val="en-GB"/>
              </w:rPr>
              <w:t>Deltagare</w:t>
            </w:r>
          </w:p>
        </w:tc>
      </w:tr>
      <w:tr w:rsidR="00825EA2" w14:paraId="0AD847D2" w14:textId="77777777" w:rsidTr="00825EA2">
        <w:tc>
          <w:tcPr>
            <w:tcW w:w="4531" w:type="dxa"/>
          </w:tcPr>
          <w:p w14:paraId="46F6DEA0" w14:textId="635BD58D" w:rsidR="00825EA2" w:rsidRPr="00825EA2" w:rsidRDefault="00825EA2" w:rsidP="00825EA2">
            <w:pPr>
              <w:pStyle w:val="Brdtext"/>
              <w:ind w:left="0"/>
              <w:rPr>
                <w:i/>
                <w:iCs/>
                <w:lang w:val="en-GB"/>
              </w:rPr>
            </w:pPr>
            <w:r>
              <w:rPr>
                <w:lang w:val="en-GB"/>
              </w:rPr>
              <w:t>Integrated Multi-Layer Air and Missile Defense System</w:t>
            </w:r>
          </w:p>
        </w:tc>
        <w:tc>
          <w:tcPr>
            <w:tcW w:w="4531" w:type="dxa"/>
          </w:tcPr>
          <w:p w14:paraId="07C77B77" w14:textId="551C5EC2" w:rsidR="00825EA2" w:rsidRDefault="00825EA2" w:rsidP="00825EA2">
            <w:pPr>
              <w:pStyle w:val="Brdtext"/>
              <w:ind w:left="0"/>
              <w:rPr>
                <w:i/>
                <w:iCs/>
              </w:rPr>
            </w:pPr>
            <w:r>
              <w:rPr>
                <w:lang w:val="en-GB"/>
              </w:rPr>
              <w:t>Deltagare</w:t>
            </w:r>
          </w:p>
        </w:tc>
      </w:tr>
      <w:tr w:rsidR="00825EA2" w14:paraId="233215BB" w14:textId="77777777" w:rsidTr="00825EA2">
        <w:tc>
          <w:tcPr>
            <w:tcW w:w="4531" w:type="dxa"/>
          </w:tcPr>
          <w:p w14:paraId="2647F09F" w14:textId="3C6C1ED4" w:rsidR="00825EA2" w:rsidRPr="00662D81" w:rsidRDefault="00825EA2" w:rsidP="00825EA2">
            <w:pPr>
              <w:pStyle w:val="Brdtext"/>
              <w:ind w:left="0"/>
              <w:rPr>
                <w:i/>
              </w:rPr>
            </w:pPr>
            <w:r w:rsidRPr="00662D81">
              <w:rPr>
                <w:lang w:val="en-GB"/>
              </w:rPr>
              <w:t>Anti-Torpedo Torpedo</w:t>
            </w:r>
          </w:p>
        </w:tc>
        <w:tc>
          <w:tcPr>
            <w:tcW w:w="4531" w:type="dxa"/>
          </w:tcPr>
          <w:p w14:paraId="30E6D97B" w14:textId="1AE78981" w:rsidR="00825EA2" w:rsidRPr="00662D81" w:rsidRDefault="00825EA2" w:rsidP="00825EA2">
            <w:pPr>
              <w:pStyle w:val="Brdtext"/>
              <w:ind w:left="0"/>
              <w:rPr>
                <w:i/>
              </w:rPr>
            </w:pPr>
            <w:r w:rsidRPr="00662D81">
              <w:rPr>
                <w:lang w:val="en-GB"/>
              </w:rPr>
              <w:t>Observatör</w:t>
            </w:r>
          </w:p>
        </w:tc>
      </w:tr>
      <w:tr w:rsidR="00825EA2" w14:paraId="73A9EA20" w14:textId="77777777" w:rsidTr="00825EA2">
        <w:tc>
          <w:tcPr>
            <w:tcW w:w="4531" w:type="dxa"/>
          </w:tcPr>
          <w:p w14:paraId="53787CCD" w14:textId="3F92CF36" w:rsidR="00825EA2" w:rsidRDefault="00825EA2" w:rsidP="00825EA2">
            <w:pPr>
              <w:pStyle w:val="Brdtext"/>
              <w:ind w:left="0"/>
              <w:rPr>
                <w:i/>
                <w:iCs/>
              </w:rPr>
            </w:pPr>
            <w:r>
              <w:rPr>
                <w:lang w:val="en-GB"/>
              </w:rPr>
              <w:t>Next Generation Medium Helicopter</w:t>
            </w:r>
          </w:p>
        </w:tc>
        <w:tc>
          <w:tcPr>
            <w:tcW w:w="4531" w:type="dxa"/>
          </w:tcPr>
          <w:p w14:paraId="5058A475" w14:textId="7E24310A" w:rsidR="00825EA2" w:rsidRDefault="00825EA2" w:rsidP="00825EA2">
            <w:pPr>
              <w:pStyle w:val="Brdtext"/>
              <w:ind w:left="0"/>
              <w:rPr>
                <w:i/>
                <w:iCs/>
              </w:rPr>
            </w:pPr>
            <w:r>
              <w:rPr>
                <w:lang w:val="en-GB"/>
              </w:rPr>
              <w:t>Observatör</w:t>
            </w:r>
          </w:p>
        </w:tc>
      </w:tr>
      <w:tr w:rsidR="00825EA2" w14:paraId="71E79A23" w14:textId="77777777" w:rsidTr="00825EA2">
        <w:tc>
          <w:tcPr>
            <w:tcW w:w="4531" w:type="dxa"/>
          </w:tcPr>
          <w:p w14:paraId="5887D4B8" w14:textId="4D7A5873" w:rsidR="00825EA2" w:rsidRPr="00825EA2" w:rsidRDefault="00825EA2" w:rsidP="00825EA2">
            <w:pPr>
              <w:pStyle w:val="Brdtext"/>
              <w:ind w:left="0"/>
              <w:rPr>
                <w:i/>
                <w:iCs/>
                <w:lang w:val="en-GB"/>
              </w:rPr>
            </w:pPr>
            <w:r>
              <w:rPr>
                <w:lang w:val="en-GB"/>
              </w:rPr>
              <w:t>European Defense Airlift-Training Academy</w:t>
            </w:r>
          </w:p>
        </w:tc>
        <w:tc>
          <w:tcPr>
            <w:tcW w:w="4531" w:type="dxa"/>
          </w:tcPr>
          <w:p w14:paraId="6DF883DD" w14:textId="69A00B84" w:rsidR="00825EA2" w:rsidRDefault="00825EA2" w:rsidP="00825EA2">
            <w:pPr>
              <w:pStyle w:val="Brdtext"/>
              <w:ind w:left="0"/>
              <w:rPr>
                <w:i/>
                <w:iCs/>
              </w:rPr>
            </w:pPr>
            <w:r>
              <w:rPr>
                <w:lang w:val="en-GB"/>
              </w:rPr>
              <w:t>Observatör</w:t>
            </w:r>
          </w:p>
        </w:tc>
      </w:tr>
      <w:tr w:rsidR="00825EA2" w14:paraId="3045C8AF" w14:textId="77777777" w:rsidTr="00825EA2">
        <w:tc>
          <w:tcPr>
            <w:tcW w:w="4531" w:type="dxa"/>
          </w:tcPr>
          <w:p w14:paraId="5D111D6F" w14:textId="62673CD4" w:rsidR="00825EA2" w:rsidRPr="001744CC" w:rsidRDefault="00825EA2" w:rsidP="00825EA2">
            <w:pPr>
              <w:pStyle w:val="Brdtext"/>
              <w:ind w:left="0"/>
              <w:rPr>
                <w:i/>
                <w:lang w:val="en-GB"/>
              </w:rPr>
            </w:pPr>
            <w:r>
              <w:rPr>
                <w:lang w:val="en-GB"/>
              </w:rPr>
              <w:t xml:space="preserve">Counter </w:t>
            </w:r>
            <w:r w:rsidR="00662D81">
              <w:rPr>
                <w:lang w:val="en-GB"/>
              </w:rPr>
              <w:t>Battery Sensors (5.12.2)</w:t>
            </w:r>
          </w:p>
        </w:tc>
        <w:tc>
          <w:tcPr>
            <w:tcW w:w="4531" w:type="dxa"/>
          </w:tcPr>
          <w:p w14:paraId="74A31ABD" w14:textId="7882490C" w:rsidR="00825EA2" w:rsidRDefault="00825EA2" w:rsidP="00825EA2">
            <w:pPr>
              <w:pStyle w:val="Brdtext"/>
              <w:ind w:left="0"/>
              <w:rPr>
                <w:i/>
                <w:iCs/>
              </w:rPr>
            </w:pPr>
            <w:r>
              <w:rPr>
                <w:lang w:val="en-GB"/>
              </w:rPr>
              <w:t>Observatör</w:t>
            </w:r>
          </w:p>
        </w:tc>
      </w:tr>
    </w:tbl>
    <w:p w14:paraId="4B2CED1B" w14:textId="77777777" w:rsidR="00825EA2" w:rsidRDefault="00825EA2" w:rsidP="00E53FD0">
      <w:pPr>
        <w:pStyle w:val="Brdtext"/>
        <w:ind w:left="0"/>
        <w:rPr>
          <w:i/>
          <w:iCs/>
        </w:rPr>
      </w:pPr>
    </w:p>
    <w:p w14:paraId="55BEB991" w14:textId="288DBA24" w:rsidR="00825EA2" w:rsidRDefault="00825EA2" w:rsidP="00E53FD0">
      <w:pPr>
        <w:pStyle w:val="Brdtext"/>
        <w:ind w:left="0"/>
        <w:rPr>
          <w:i/>
          <w:iCs/>
        </w:rPr>
      </w:pPr>
      <w:r w:rsidRPr="00E53FD0">
        <w:rPr>
          <w:i/>
          <w:iCs/>
        </w:rPr>
        <w:t>Fjärde omgångens Pescoprojekt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25EA2" w14:paraId="63E039B4" w14:textId="77777777" w:rsidTr="00825EA2">
        <w:tc>
          <w:tcPr>
            <w:tcW w:w="4531" w:type="dxa"/>
          </w:tcPr>
          <w:p w14:paraId="0142354A" w14:textId="7FD7FBA8" w:rsidR="00825EA2" w:rsidRDefault="00825EA2" w:rsidP="00825EA2">
            <w:pPr>
              <w:pStyle w:val="Brdtex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Projektnamn</w:t>
            </w:r>
          </w:p>
        </w:tc>
        <w:tc>
          <w:tcPr>
            <w:tcW w:w="4531" w:type="dxa"/>
          </w:tcPr>
          <w:p w14:paraId="64030B95" w14:textId="1BDE6142" w:rsidR="00825EA2" w:rsidRDefault="00825EA2" w:rsidP="00825EA2">
            <w:pPr>
              <w:pStyle w:val="Brdtex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Deltagare/observatör</w:t>
            </w:r>
          </w:p>
        </w:tc>
      </w:tr>
      <w:tr w:rsidR="00825EA2" w14:paraId="35DA6830" w14:textId="77777777" w:rsidTr="00825EA2">
        <w:tc>
          <w:tcPr>
            <w:tcW w:w="4531" w:type="dxa"/>
          </w:tcPr>
          <w:p w14:paraId="2C12AD3F" w14:textId="7086A9EF" w:rsidR="00825EA2" w:rsidRPr="00825EA2" w:rsidRDefault="00825EA2" w:rsidP="00825EA2">
            <w:pPr>
              <w:pStyle w:val="Brdtext"/>
              <w:ind w:left="0"/>
              <w:rPr>
                <w:i/>
                <w:iCs/>
                <w:lang w:val="en-GB"/>
              </w:rPr>
            </w:pPr>
            <w:r w:rsidRPr="00EC086A">
              <w:rPr>
                <w:lang w:val="en-GB"/>
              </w:rPr>
              <w:t>Common Hub for Governmental Imagery (CoHGI)</w:t>
            </w:r>
          </w:p>
        </w:tc>
        <w:tc>
          <w:tcPr>
            <w:tcW w:w="4531" w:type="dxa"/>
          </w:tcPr>
          <w:p w14:paraId="638D1137" w14:textId="79321940" w:rsidR="00825EA2" w:rsidRDefault="00825EA2" w:rsidP="00825EA2">
            <w:pPr>
              <w:pStyle w:val="Brdtext"/>
              <w:ind w:left="0"/>
              <w:rPr>
                <w:i/>
                <w:iCs/>
              </w:rPr>
            </w:pPr>
            <w:r>
              <w:rPr>
                <w:lang w:val="en-US"/>
              </w:rPr>
              <w:t>Observatör</w:t>
            </w:r>
          </w:p>
        </w:tc>
      </w:tr>
      <w:tr w:rsidR="00825EA2" w14:paraId="0EFE8369" w14:textId="77777777" w:rsidTr="00825EA2">
        <w:tc>
          <w:tcPr>
            <w:tcW w:w="4531" w:type="dxa"/>
          </w:tcPr>
          <w:p w14:paraId="16DBC0EC" w14:textId="11FFADF4" w:rsidR="00825EA2" w:rsidRDefault="00825EA2" w:rsidP="00825EA2">
            <w:pPr>
              <w:pStyle w:val="Brdtext"/>
              <w:ind w:left="0"/>
              <w:rPr>
                <w:i/>
                <w:iCs/>
              </w:rPr>
            </w:pPr>
            <w:r w:rsidRPr="00EC086A">
              <w:rPr>
                <w:lang w:val="en-GB"/>
              </w:rPr>
              <w:t>Cyber Ranges Federation (CRF)</w:t>
            </w:r>
          </w:p>
        </w:tc>
        <w:tc>
          <w:tcPr>
            <w:tcW w:w="4531" w:type="dxa"/>
          </w:tcPr>
          <w:p w14:paraId="0784DC27" w14:textId="18C12D4E" w:rsidR="00825EA2" w:rsidRDefault="00825EA2" w:rsidP="00825EA2">
            <w:pPr>
              <w:pStyle w:val="Brdtext"/>
              <w:ind w:left="0"/>
              <w:rPr>
                <w:i/>
                <w:iCs/>
              </w:rPr>
            </w:pPr>
            <w:r>
              <w:rPr>
                <w:lang w:val="en-US"/>
              </w:rPr>
              <w:t>Observatör</w:t>
            </w:r>
          </w:p>
        </w:tc>
      </w:tr>
      <w:tr w:rsidR="00825EA2" w14:paraId="4D6AA9A8" w14:textId="77777777" w:rsidTr="00825EA2">
        <w:tc>
          <w:tcPr>
            <w:tcW w:w="4531" w:type="dxa"/>
          </w:tcPr>
          <w:p w14:paraId="5504124F" w14:textId="45F3BDA3" w:rsidR="00825EA2" w:rsidRPr="00825EA2" w:rsidRDefault="00825EA2" w:rsidP="00825EA2">
            <w:pPr>
              <w:pStyle w:val="Brdtext"/>
              <w:ind w:left="0"/>
              <w:rPr>
                <w:i/>
                <w:iCs/>
                <w:lang w:val="en-GB"/>
              </w:rPr>
            </w:pPr>
            <w:r w:rsidRPr="00EC086A">
              <w:rPr>
                <w:lang w:val="en-US"/>
              </w:rPr>
              <w:t>Defence of Space Assets (DoSA)</w:t>
            </w:r>
          </w:p>
        </w:tc>
        <w:tc>
          <w:tcPr>
            <w:tcW w:w="4531" w:type="dxa"/>
          </w:tcPr>
          <w:p w14:paraId="183F3F43" w14:textId="32BEE7D0" w:rsidR="00825EA2" w:rsidRDefault="00825EA2" w:rsidP="00825EA2">
            <w:pPr>
              <w:pStyle w:val="Brdtext"/>
              <w:ind w:left="0"/>
              <w:rPr>
                <w:i/>
                <w:iCs/>
              </w:rPr>
            </w:pPr>
            <w:r>
              <w:rPr>
                <w:lang w:val="en-US"/>
              </w:rPr>
              <w:t>Observatör</w:t>
            </w:r>
          </w:p>
        </w:tc>
      </w:tr>
    </w:tbl>
    <w:p w14:paraId="5AA2705B" w14:textId="77777777" w:rsidR="00825EA2" w:rsidRDefault="00825EA2" w:rsidP="00E53FD0">
      <w:pPr>
        <w:pStyle w:val="Brdtext"/>
        <w:ind w:left="0"/>
        <w:rPr>
          <w:i/>
          <w:iCs/>
        </w:rPr>
      </w:pPr>
    </w:p>
    <w:p w14:paraId="0326D5A5" w14:textId="182EE150" w:rsidR="00825EA2" w:rsidRDefault="00825EA2" w:rsidP="00E53FD0">
      <w:pPr>
        <w:pStyle w:val="Brdtext"/>
        <w:ind w:left="0"/>
        <w:rPr>
          <w:i/>
          <w:iCs/>
        </w:rPr>
      </w:pPr>
      <w:r w:rsidRPr="00E53FD0">
        <w:rPr>
          <w:i/>
          <w:iCs/>
        </w:rPr>
        <w:t>Tredje omgångens Pescoprojekt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25EA2" w14:paraId="63A289F6" w14:textId="77777777" w:rsidTr="006C0CFD">
        <w:tc>
          <w:tcPr>
            <w:tcW w:w="4531" w:type="dxa"/>
          </w:tcPr>
          <w:p w14:paraId="2992D704" w14:textId="00F8F60A" w:rsidR="00825EA2" w:rsidRPr="00825EA2" w:rsidRDefault="00825EA2" w:rsidP="00825EA2">
            <w:pPr>
              <w:pStyle w:val="Brdtext"/>
              <w:ind w:left="0"/>
              <w:rPr>
                <w:i/>
                <w:iCs/>
                <w:lang w:val="en-GB"/>
              </w:rPr>
            </w:pPr>
            <w:r>
              <w:rPr>
                <w:i/>
                <w:iCs/>
              </w:rPr>
              <w:t>Projektnamn</w:t>
            </w:r>
          </w:p>
        </w:tc>
        <w:tc>
          <w:tcPr>
            <w:tcW w:w="4531" w:type="dxa"/>
          </w:tcPr>
          <w:p w14:paraId="014F8B60" w14:textId="6A038917" w:rsidR="00825EA2" w:rsidRDefault="00825EA2" w:rsidP="00825EA2">
            <w:pPr>
              <w:pStyle w:val="Brdtex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Deltagare/observatör</w:t>
            </w:r>
          </w:p>
        </w:tc>
      </w:tr>
      <w:tr w:rsidR="00825EA2" w14:paraId="2A9EA3E7" w14:textId="77777777" w:rsidTr="006C0CFD">
        <w:tc>
          <w:tcPr>
            <w:tcW w:w="4531" w:type="dxa"/>
          </w:tcPr>
          <w:p w14:paraId="6D938306" w14:textId="136490F7" w:rsidR="00825EA2" w:rsidRDefault="00825EA2" w:rsidP="00825EA2">
            <w:pPr>
              <w:pStyle w:val="Brdtext"/>
              <w:ind w:left="0"/>
              <w:rPr>
                <w:i/>
                <w:iCs/>
              </w:rPr>
            </w:pPr>
            <w:r w:rsidRPr="007E1BBD">
              <w:rPr>
                <w:lang w:val="fr-FR"/>
              </w:rPr>
              <w:t>EU Collaborative Warfare Capabilities (ECoWAR)</w:t>
            </w:r>
          </w:p>
        </w:tc>
        <w:tc>
          <w:tcPr>
            <w:tcW w:w="4531" w:type="dxa"/>
          </w:tcPr>
          <w:p w14:paraId="4F166E9F" w14:textId="141A009E" w:rsidR="00825EA2" w:rsidRDefault="00825EA2" w:rsidP="00825EA2">
            <w:pPr>
              <w:pStyle w:val="Brdtext"/>
              <w:ind w:left="0"/>
              <w:rPr>
                <w:i/>
                <w:iCs/>
              </w:rPr>
            </w:pPr>
            <w:r>
              <w:rPr>
                <w:lang w:val="fr-FR"/>
              </w:rPr>
              <w:t>Deltagare</w:t>
            </w:r>
          </w:p>
        </w:tc>
      </w:tr>
    </w:tbl>
    <w:p w14:paraId="0C55B85B" w14:textId="77777777" w:rsidR="00825EA2" w:rsidRDefault="00825EA2" w:rsidP="00E53FD0">
      <w:pPr>
        <w:pStyle w:val="Brdtext"/>
        <w:ind w:left="0"/>
        <w:rPr>
          <w:i/>
          <w:iCs/>
        </w:rPr>
      </w:pPr>
    </w:p>
    <w:p w14:paraId="1AF58274" w14:textId="5498C770" w:rsidR="00825EA2" w:rsidRDefault="00825EA2" w:rsidP="00E53FD0">
      <w:pPr>
        <w:pStyle w:val="Brdtext"/>
        <w:ind w:left="0"/>
        <w:rPr>
          <w:i/>
          <w:iCs/>
        </w:rPr>
      </w:pPr>
      <w:r w:rsidRPr="00E53FD0">
        <w:rPr>
          <w:i/>
          <w:iCs/>
        </w:rPr>
        <w:t>Första och andra omgångens Pescoprojekt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25EA2" w14:paraId="3EFD3927" w14:textId="77777777" w:rsidTr="006C0CFD">
        <w:tc>
          <w:tcPr>
            <w:tcW w:w="4531" w:type="dxa"/>
          </w:tcPr>
          <w:p w14:paraId="49A09B27" w14:textId="77777777" w:rsidR="00825EA2" w:rsidRDefault="00825EA2" w:rsidP="006C0CFD">
            <w:pPr>
              <w:pStyle w:val="Brdtex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Projektnamn</w:t>
            </w:r>
          </w:p>
        </w:tc>
        <w:tc>
          <w:tcPr>
            <w:tcW w:w="4531" w:type="dxa"/>
          </w:tcPr>
          <w:p w14:paraId="316D08F4" w14:textId="77777777" w:rsidR="00825EA2" w:rsidRDefault="00825EA2" w:rsidP="006C0CFD">
            <w:pPr>
              <w:pStyle w:val="Brdtex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Deltagare/observatör</w:t>
            </w:r>
          </w:p>
        </w:tc>
      </w:tr>
      <w:tr w:rsidR="00825EA2" w14:paraId="5E2F0B77" w14:textId="77777777" w:rsidTr="006C0CFD">
        <w:tc>
          <w:tcPr>
            <w:tcW w:w="4531" w:type="dxa"/>
          </w:tcPr>
          <w:p w14:paraId="13867612" w14:textId="20006CE7" w:rsidR="00825EA2" w:rsidRPr="00825EA2" w:rsidRDefault="00825EA2" w:rsidP="00825EA2">
            <w:pPr>
              <w:pStyle w:val="Brdtext"/>
              <w:ind w:left="0"/>
              <w:rPr>
                <w:i/>
                <w:iCs/>
                <w:lang w:val="en-GB"/>
              </w:rPr>
            </w:pPr>
            <w:r w:rsidRPr="00935334">
              <w:t>Military Mobility</w:t>
            </w:r>
          </w:p>
        </w:tc>
        <w:tc>
          <w:tcPr>
            <w:tcW w:w="4531" w:type="dxa"/>
          </w:tcPr>
          <w:p w14:paraId="286C4F68" w14:textId="4B5EA260" w:rsidR="00825EA2" w:rsidRDefault="00825EA2" w:rsidP="00825EA2">
            <w:pPr>
              <w:pStyle w:val="Brdtext"/>
              <w:ind w:left="0"/>
              <w:rPr>
                <w:i/>
                <w:iCs/>
              </w:rPr>
            </w:pPr>
            <w:r w:rsidRPr="00935334">
              <w:t>Deltagare</w:t>
            </w:r>
          </w:p>
        </w:tc>
      </w:tr>
      <w:tr w:rsidR="00825EA2" w14:paraId="0215520E" w14:textId="77777777" w:rsidTr="006C0CFD">
        <w:tc>
          <w:tcPr>
            <w:tcW w:w="4531" w:type="dxa"/>
          </w:tcPr>
          <w:p w14:paraId="4DD7C765" w14:textId="08880928" w:rsidR="00825EA2" w:rsidRDefault="00825EA2" w:rsidP="00825EA2">
            <w:pPr>
              <w:pStyle w:val="Brdtext"/>
              <w:ind w:left="0"/>
              <w:rPr>
                <w:i/>
                <w:iCs/>
              </w:rPr>
            </w:pPr>
            <w:r w:rsidRPr="00935334">
              <w:t>European Medical Command</w:t>
            </w:r>
          </w:p>
        </w:tc>
        <w:tc>
          <w:tcPr>
            <w:tcW w:w="4531" w:type="dxa"/>
          </w:tcPr>
          <w:p w14:paraId="6A094E7F" w14:textId="65D3F38F" w:rsidR="00825EA2" w:rsidRDefault="00825EA2" w:rsidP="00825EA2">
            <w:pPr>
              <w:pStyle w:val="Brdtext"/>
              <w:ind w:left="0"/>
              <w:rPr>
                <w:i/>
                <w:iCs/>
              </w:rPr>
            </w:pPr>
            <w:r w:rsidRPr="00935334">
              <w:t>Deltagare</w:t>
            </w:r>
          </w:p>
        </w:tc>
      </w:tr>
      <w:tr w:rsidR="00825EA2" w14:paraId="4B1DC10A" w14:textId="77777777" w:rsidTr="006C0CFD">
        <w:tc>
          <w:tcPr>
            <w:tcW w:w="4531" w:type="dxa"/>
          </w:tcPr>
          <w:p w14:paraId="06F9967E" w14:textId="0F339F5A" w:rsidR="00825EA2" w:rsidRDefault="00825EA2" w:rsidP="00825EA2">
            <w:pPr>
              <w:pStyle w:val="Brdtext"/>
              <w:ind w:left="0"/>
              <w:rPr>
                <w:i/>
                <w:iCs/>
              </w:rPr>
            </w:pPr>
            <w:r w:rsidRPr="00C4675A">
              <w:rPr>
                <w:lang w:val="en-US"/>
              </w:rPr>
              <w:t>M</w:t>
            </w:r>
            <w:r>
              <w:rPr>
                <w:lang w:val="en-US"/>
              </w:rPr>
              <w:t>a</w:t>
            </w:r>
            <w:r w:rsidRPr="00C4675A">
              <w:rPr>
                <w:lang w:val="en-US"/>
              </w:rPr>
              <w:t xml:space="preserve">ritime </w:t>
            </w:r>
            <w:r>
              <w:rPr>
                <w:lang w:val="en-US"/>
              </w:rPr>
              <w:t xml:space="preserve">(semi-) </w:t>
            </w:r>
            <w:r w:rsidRPr="00C4675A">
              <w:rPr>
                <w:lang w:val="en-US"/>
              </w:rPr>
              <w:t>Autonomous Systems for M</w:t>
            </w:r>
            <w:r>
              <w:rPr>
                <w:lang w:val="en-US"/>
              </w:rPr>
              <w:t>ine Countermeasures (MAS MCM)</w:t>
            </w:r>
          </w:p>
        </w:tc>
        <w:tc>
          <w:tcPr>
            <w:tcW w:w="4531" w:type="dxa"/>
          </w:tcPr>
          <w:p w14:paraId="300F041E" w14:textId="4A74F079" w:rsidR="00825EA2" w:rsidRDefault="00825EA2" w:rsidP="00825EA2">
            <w:pPr>
              <w:pStyle w:val="Brdtext"/>
              <w:ind w:left="0"/>
              <w:rPr>
                <w:i/>
                <w:iCs/>
              </w:rPr>
            </w:pPr>
            <w:r>
              <w:rPr>
                <w:lang w:val="en-US"/>
              </w:rPr>
              <w:t>Deltagare</w:t>
            </w:r>
          </w:p>
        </w:tc>
      </w:tr>
      <w:tr w:rsidR="00825EA2" w14:paraId="6C5CB6CE" w14:textId="77777777" w:rsidTr="006C0CFD">
        <w:tc>
          <w:tcPr>
            <w:tcW w:w="4531" w:type="dxa"/>
          </w:tcPr>
          <w:p w14:paraId="4F837888" w14:textId="033A3551" w:rsidR="00825EA2" w:rsidRPr="00825EA2" w:rsidRDefault="00825EA2" w:rsidP="00825EA2">
            <w:pPr>
              <w:pStyle w:val="Brdtext"/>
              <w:ind w:left="0"/>
              <w:rPr>
                <w:i/>
                <w:iCs/>
                <w:lang w:val="en-GB"/>
              </w:rPr>
            </w:pPr>
            <w:r w:rsidRPr="00C4675A">
              <w:rPr>
                <w:lang w:val="en-US"/>
              </w:rPr>
              <w:t>Network of Logistic Hubs i</w:t>
            </w:r>
            <w:r>
              <w:rPr>
                <w:lang w:val="en-US"/>
              </w:rPr>
              <w:t>n Europe and Support to Operations (EU Log Hubs)</w:t>
            </w:r>
          </w:p>
        </w:tc>
        <w:tc>
          <w:tcPr>
            <w:tcW w:w="4531" w:type="dxa"/>
          </w:tcPr>
          <w:p w14:paraId="01B3DE1D" w14:textId="6B1C125B" w:rsidR="00825EA2" w:rsidRDefault="00825EA2" w:rsidP="00825EA2">
            <w:pPr>
              <w:pStyle w:val="Brdtext"/>
              <w:ind w:left="0"/>
              <w:rPr>
                <w:i/>
                <w:iCs/>
              </w:rPr>
            </w:pPr>
            <w:r>
              <w:rPr>
                <w:lang w:val="en-US"/>
              </w:rPr>
              <w:t>Observatör</w:t>
            </w:r>
          </w:p>
        </w:tc>
      </w:tr>
      <w:tr w:rsidR="00825EA2" w14:paraId="121172CE" w14:textId="77777777" w:rsidTr="006C0CFD">
        <w:tc>
          <w:tcPr>
            <w:tcW w:w="4531" w:type="dxa"/>
          </w:tcPr>
          <w:p w14:paraId="3BDDE67D" w14:textId="2EF9142A" w:rsidR="00825EA2" w:rsidRPr="00825EA2" w:rsidRDefault="00825EA2" w:rsidP="00825EA2">
            <w:pPr>
              <w:pStyle w:val="Brdtext"/>
              <w:ind w:left="0"/>
              <w:rPr>
                <w:i/>
                <w:iCs/>
                <w:lang w:val="en-GB"/>
              </w:rPr>
            </w:pPr>
            <w:r w:rsidRPr="00DD45C5">
              <w:rPr>
                <w:lang w:val="en-US"/>
              </w:rPr>
              <w:t>EU Beyond Line of Sight (BLOS)</w:t>
            </w:r>
          </w:p>
        </w:tc>
        <w:tc>
          <w:tcPr>
            <w:tcW w:w="4531" w:type="dxa"/>
          </w:tcPr>
          <w:p w14:paraId="4AE0184F" w14:textId="2487576A" w:rsidR="00825EA2" w:rsidRDefault="00825EA2" w:rsidP="00825EA2">
            <w:pPr>
              <w:pStyle w:val="Brdtext"/>
              <w:ind w:left="0"/>
              <w:rPr>
                <w:i/>
                <w:iCs/>
              </w:rPr>
            </w:pPr>
            <w:r>
              <w:rPr>
                <w:lang w:val="en-US"/>
              </w:rPr>
              <w:t>Deltagare</w:t>
            </w:r>
          </w:p>
        </w:tc>
      </w:tr>
    </w:tbl>
    <w:p w14:paraId="3C8212C0" w14:textId="05911BF7" w:rsidR="000F1BD0" w:rsidRPr="00825EA2" w:rsidRDefault="000F1BD0" w:rsidP="00825EA2">
      <w:pPr>
        <w:pStyle w:val="Brdtext"/>
        <w:ind w:left="0"/>
        <w:rPr>
          <w:i/>
          <w:iCs/>
        </w:rPr>
      </w:pPr>
    </w:p>
    <w:p w14:paraId="23E00F6F" w14:textId="2800A9E2" w:rsidR="000F1BD0" w:rsidRPr="00E53FD0" w:rsidRDefault="000F1BD0" w:rsidP="00E53FD0">
      <w:pPr>
        <w:pStyle w:val="Brdtext"/>
        <w:ind w:left="0"/>
        <w:rPr>
          <w:b/>
          <w:bCs/>
        </w:rPr>
      </w:pPr>
      <w:r w:rsidRPr="00E53FD0">
        <w:rPr>
          <w:b/>
          <w:bCs/>
        </w:rPr>
        <w:t xml:space="preserve">Multilaterala samarbeten </w:t>
      </w:r>
    </w:p>
    <w:p w14:paraId="66A17C29" w14:textId="450EE478" w:rsidR="005D3D74" w:rsidRDefault="005D3D74" w:rsidP="005D3D74">
      <w:pPr>
        <w:pStyle w:val="Brdtext"/>
        <w:ind w:left="0"/>
      </w:pPr>
      <w:r w:rsidRPr="005D3D74">
        <w:t xml:space="preserve">Försvarsmakten ska bistå Regeringskansliet i arbetet inom ramen för det nordiska försvarssamarbetet (Nordefco) och dess underliggande strukturer. </w:t>
      </w:r>
    </w:p>
    <w:p w14:paraId="502226EA" w14:textId="77777777" w:rsidR="001744CC" w:rsidRDefault="001744CC" w:rsidP="00E53FD0">
      <w:pPr>
        <w:pStyle w:val="Brdtext"/>
        <w:ind w:left="0"/>
      </w:pPr>
    </w:p>
    <w:p w14:paraId="77673E11" w14:textId="494A4C6B" w:rsidR="00431A8E" w:rsidRDefault="00732C4F" w:rsidP="00E53FD0">
      <w:pPr>
        <w:pStyle w:val="Brdtext"/>
        <w:ind w:left="0"/>
      </w:pPr>
      <w:r>
        <w:t xml:space="preserve">Försvarsmakten ska delta i </w:t>
      </w:r>
      <w:r w:rsidR="00815699" w:rsidRPr="00815699">
        <w:t>Joint Expeditionary Force (JEF) och de förmågekoalitioner som formerats inom ramen för Ukraine Defence Contact Group (UDCG)</w:t>
      </w:r>
      <w:r w:rsidR="00815699">
        <w:t xml:space="preserve">, </w:t>
      </w:r>
      <w:r w:rsidR="004449B3" w:rsidRPr="00010EA8">
        <w:t>Europ</w:t>
      </w:r>
      <w:r w:rsidR="003C4BE7">
        <w:t>e</w:t>
      </w:r>
      <w:r w:rsidR="004449B3" w:rsidRPr="00010EA8">
        <w:t>an Union Rapid Deployment Capacity (EUBG)</w:t>
      </w:r>
      <w:r w:rsidR="00010EA8" w:rsidRPr="00010EA8">
        <w:t xml:space="preserve"> och </w:t>
      </w:r>
      <w:r w:rsidR="00010EA8" w:rsidRPr="002848E4">
        <w:t>de</w:t>
      </w:r>
      <w:r w:rsidR="00010EA8">
        <w:t>ss kompletterande styrkeregister Comprehensive Database (CoDa)</w:t>
      </w:r>
      <w:r w:rsidR="004449B3" w:rsidRPr="00010EA8">
        <w:t xml:space="preserve">, </w:t>
      </w:r>
      <w:r w:rsidR="000F1BD0">
        <w:t>European</w:t>
      </w:r>
      <w:r w:rsidR="000F1BD0" w:rsidRPr="0082528B">
        <w:t xml:space="preserve"> </w:t>
      </w:r>
      <w:r w:rsidR="000F1BD0">
        <w:t>Intervention</w:t>
      </w:r>
      <w:r w:rsidR="000F1BD0" w:rsidRPr="0082528B">
        <w:t xml:space="preserve"> </w:t>
      </w:r>
      <w:r w:rsidR="000F1BD0">
        <w:t>Initiative</w:t>
      </w:r>
      <w:r w:rsidR="000F1BD0" w:rsidRPr="0082528B">
        <w:t xml:space="preserve"> </w:t>
      </w:r>
      <w:r w:rsidR="000F1BD0">
        <w:t>(</w:t>
      </w:r>
      <w:r w:rsidR="009E2D99">
        <w:t>EI2</w:t>
      </w:r>
      <w:r w:rsidR="000F1BD0">
        <w:t>)</w:t>
      </w:r>
      <w:r w:rsidR="00815699">
        <w:t xml:space="preserve"> och</w:t>
      </w:r>
      <w:r w:rsidR="000F1BD0" w:rsidRPr="0082528B">
        <w:t xml:space="preserve"> </w:t>
      </w:r>
      <w:r w:rsidR="000F1BD0">
        <w:t>Framework</w:t>
      </w:r>
      <w:r w:rsidR="000F1BD0" w:rsidRPr="0082528B">
        <w:t xml:space="preserve"> </w:t>
      </w:r>
      <w:r w:rsidR="000F1BD0">
        <w:t>Nation Concept (FNC)</w:t>
      </w:r>
      <w:r w:rsidR="00E53FD0">
        <w:t>.</w:t>
      </w:r>
      <w:r w:rsidR="005B2B6C">
        <w:t xml:space="preserve"> </w:t>
      </w:r>
    </w:p>
    <w:p w14:paraId="56D00014" w14:textId="77777777" w:rsidR="00431A8E" w:rsidRDefault="00431A8E" w:rsidP="00E53FD0">
      <w:pPr>
        <w:pStyle w:val="Brdtext"/>
        <w:ind w:left="0"/>
      </w:pPr>
    </w:p>
    <w:p w14:paraId="5FCE9516" w14:textId="14D7EA54" w:rsidR="00E53FD0" w:rsidRPr="00E53FD0" w:rsidRDefault="005B2B6C" w:rsidP="00E53FD0">
      <w:pPr>
        <w:pStyle w:val="Brdtext"/>
        <w:ind w:left="0"/>
      </w:pPr>
      <w:r>
        <w:t>Försvarsmakten</w:t>
      </w:r>
      <w:r w:rsidRPr="005B2B6C">
        <w:t xml:space="preserve"> ska </w:t>
      </w:r>
      <w:r>
        <w:t xml:space="preserve">bidra </w:t>
      </w:r>
      <w:r w:rsidRPr="005B2B6C">
        <w:t xml:space="preserve">till </w:t>
      </w:r>
      <w:r>
        <w:t>FN:s</w:t>
      </w:r>
      <w:r w:rsidRPr="005B2B6C">
        <w:t xml:space="preserve"> konfliktförebyggande och fredsfrämjande arbete</w:t>
      </w:r>
      <w:r>
        <w:t xml:space="preserve"> med utgångspunkt i de åtaganden som Sverige gjorde vid FN:s fredsbevarande ministermöte i maj 2025. </w:t>
      </w:r>
    </w:p>
    <w:p w14:paraId="6E12E307" w14:textId="061A53A4" w:rsidR="00031296" w:rsidRPr="009B5752" w:rsidRDefault="00031296" w:rsidP="00031296">
      <w:pPr>
        <w:pStyle w:val="Brdtext"/>
        <w:spacing w:line="232" w:lineRule="auto"/>
        <w:ind w:left="0"/>
      </w:pPr>
    </w:p>
    <w:p w14:paraId="7769E8D7" w14:textId="61A758DF" w:rsidR="00E84A89" w:rsidRPr="00E53FD0" w:rsidRDefault="000F1BD0" w:rsidP="00E53FD0">
      <w:pPr>
        <w:pStyle w:val="Brdtext"/>
        <w:ind w:left="0"/>
        <w:rPr>
          <w:b/>
          <w:bCs/>
        </w:rPr>
      </w:pPr>
      <w:r w:rsidRPr="00E53FD0">
        <w:rPr>
          <w:b/>
          <w:bCs/>
        </w:rPr>
        <w:t>Sveriges</w:t>
      </w:r>
      <w:r w:rsidR="007C5F09" w:rsidRPr="00E53FD0">
        <w:rPr>
          <w:b/>
          <w:bCs/>
        </w:rPr>
        <w:t xml:space="preserve"> redovisning till internationella organisationer </w:t>
      </w:r>
    </w:p>
    <w:p w14:paraId="4D74D589" w14:textId="77777777" w:rsidR="007C5F09" w:rsidRDefault="007C5F09" w:rsidP="0082528B">
      <w:pPr>
        <w:pStyle w:val="Brdtext"/>
        <w:ind w:left="0"/>
      </w:pPr>
      <w:r>
        <w:t>Försvarsmakten ska bistå Regeringskansliet (Försvarsdepartementet) i återkommande</w:t>
      </w:r>
      <w:r w:rsidRPr="0082528B">
        <w:t xml:space="preserve"> </w:t>
      </w:r>
      <w:r>
        <w:t>rapportering</w:t>
      </w:r>
      <w:r w:rsidRPr="0082528B">
        <w:t xml:space="preserve"> </w:t>
      </w:r>
      <w:r>
        <w:t>inom</w:t>
      </w:r>
      <w:r w:rsidRPr="0082528B">
        <w:t xml:space="preserve"> </w:t>
      </w:r>
      <w:r>
        <w:t>ramen</w:t>
      </w:r>
      <w:r w:rsidRPr="0082528B">
        <w:t xml:space="preserve"> </w:t>
      </w:r>
      <w:r>
        <w:t>för</w:t>
      </w:r>
      <w:r w:rsidRPr="0082528B">
        <w:t xml:space="preserve"> </w:t>
      </w:r>
      <w:r>
        <w:t>internationella</w:t>
      </w:r>
      <w:r w:rsidRPr="0082528B">
        <w:t xml:space="preserve"> </w:t>
      </w:r>
      <w:r>
        <w:t xml:space="preserve">samarbeten, exempelvis European Union Capability </w:t>
      </w:r>
      <w:r w:rsidRPr="00186F58">
        <w:rPr>
          <w:b/>
        </w:rPr>
        <w:t>Quest</w:t>
      </w:r>
      <w:r>
        <w:t>ionnaire (EUMCQ), Coordinated Annual Review on Defence (CARD) och Pesco.</w:t>
      </w:r>
    </w:p>
    <w:p w14:paraId="3F637BF4" w14:textId="77777777" w:rsidR="006F61C6" w:rsidRDefault="006F61C6" w:rsidP="0082528B">
      <w:pPr>
        <w:pStyle w:val="Brdtext"/>
        <w:ind w:left="0"/>
      </w:pPr>
    </w:p>
    <w:p w14:paraId="545AF206" w14:textId="05D3AF69" w:rsidR="007C5F09" w:rsidRDefault="007C5F09" w:rsidP="0082528B">
      <w:pPr>
        <w:pStyle w:val="Brdtext"/>
        <w:ind w:left="0"/>
      </w:pPr>
      <w:r>
        <w:t xml:space="preserve">Försvarsmakten ska senast </w:t>
      </w:r>
      <w:r w:rsidRPr="002437D2">
        <w:t>den 30 maj 202</w:t>
      </w:r>
      <w:r w:rsidR="00186F58" w:rsidRPr="002437D2">
        <w:t>6</w:t>
      </w:r>
      <w:r w:rsidRPr="002437D2">
        <w:t xml:space="preserve"> inkomma</w:t>
      </w:r>
      <w:r>
        <w:t xml:space="preserve"> med underlag till Regeringskansliet</w:t>
      </w:r>
      <w:r w:rsidRPr="0082528B">
        <w:t xml:space="preserve"> </w:t>
      </w:r>
      <w:r>
        <w:t>(Utrikesdepartementet)</w:t>
      </w:r>
      <w:r w:rsidRPr="0082528B">
        <w:t xml:space="preserve"> </w:t>
      </w:r>
      <w:r>
        <w:t>för</w:t>
      </w:r>
      <w:r w:rsidRPr="0082528B">
        <w:t xml:space="preserve"> </w:t>
      </w:r>
      <w:r>
        <w:t>den</w:t>
      </w:r>
      <w:r w:rsidRPr="0082528B">
        <w:t xml:space="preserve"> </w:t>
      </w:r>
      <w:r>
        <w:t>årliga</w:t>
      </w:r>
      <w:r w:rsidRPr="0082528B">
        <w:t xml:space="preserve"> </w:t>
      </w:r>
      <w:r>
        <w:t>rapporteringen till</w:t>
      </w:r>
      <w:r w:rsidRPr="0082528B">
        <w:t xml:space="preserve"> </w:t>
      </w:r>
      <w:r>
        <w:t>Organisationen</w:t>
      </w:r>
      <w:r w:rsidRPr="0082528B">
        <w:t xml:space="preserve"> </w:t>
      </w:r>
      <w:r>
        <w:t>för</w:t>
      </w:r>
      <w:r w:rsidRPr="0082528B">
        <w:t xml:space="preserve"> </w:t>
      </w:r>
      <w:r>
        <w:t>säkerhet</w:t>
      </w:r>
      <w:r w:rsidRPr="0082528B">
        <w:t xml:space="preserve"> </w:t>
      </w:r>
      <w:r>
        <w:t>och</w:t>
      </w:r>
      <w:r w:rsidRPr="0082528B">
        <w:t xml:space="preserve"> </w:t>
      </w:r>
      <w:r>
        <w:lastRenderedPageBreak/>
        <w:t>samarbete</w:t>
      </w:r>
      <w:r w:rsidRPr="0082528B">
        <w:t xml:space="preserve"> </w:t>
      </w:r>
      <w:r>
        <w:t>i</w:t>
      </w:r>
      <w:r w:rsidRPr="0082528B">
        <w:t xml:space="preserve"> </w:t>
      </w:r>
      <w:r>
        <w:t>Europa</w:t>
      </w:r>
      <w:r w:rsidRPr="0082528B">
        <w:t xml:space="preserve"> </w:t>
      </w:r>
      <w:r>
        <w:t>(OSSE)</w:t>
      </w:r>
      <w:r w:rsidRPr="0082528B">
        <w:t xml:space="preserve"> </w:t>
      </w:r>
      <w:r>
        <w:t>och</w:t>
      </w:r>
      <w:r w:rsidRPr="0082528B">
        <w:t xml:space="preserve"> </w:t>
      </w:r>
      <w:r>
        <w:t>till FN avseende dels export och import av konventionella vapen, dels militärt innehav av konventionella vapen.</w:t>
      </w:r>
    </w:p>
    <w:p w14:paraId="7AE3B07E" w14:textId="40177530" w:rsidR="00D749C4" w:rsidRPr="00D749C4" w:rsidRDefault="00D749C4" w:rsidP="00D749C4">
      <w:pPr>
        <w:pStyle w:val="Normalweb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sectPr w:rsidR="00D749C4" w:rsidRPr="00D749C4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924F5" w14:textId="77777777" w:rsidR="00D8560C" w:rsidRDefault="00D8560C" w:rsidP="00331216">
      <w:pPr>
        <w:spacing w:after="0" w:line="240" w:lineRule="auto"/>
      </w:pPr>
      <w:r>
        <w:separator/>
      </w:r>
    </w:p>
  </w:endnote>
  <w:endnote w:type="continuationSeparator" w:id="0">
    <w:p w14:paraId="310CC510" w14:textId="77777777" w:rsidR="00D8560C" w:rsidRDefault="00D8560C" w:rsidP="00331216">
      <w:pPr>
        <w:spacing w:after="0" w:line="240" w:lineRule="auto"/>
      </w:pPr>
      <w:r>
        <w:continuationSeparator/>
      </w:r>
    </w:p>
  </w:endnote>
  <w:endnote w:type="continuationNotice" w:id="1">
    <w:p w14:paraId="1E02EE08" w14:textId="77777777" w:rsidR="00D8560C" w:rsidRDefault="00D856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8FD2A" w14:textId="77777777" w:rsidR="00D8560C" w:rsidRDefault="00D8560C" w:rsidP="00331216">
      <w:pPr>
        <w:spacing w:after="0" w:line="240" w:lineRule="auto"/>
      </w:pPr>
      <w:r>
        <w:separator/>
      </w:r>
    </w:p>
  </w:footnote>
  <w:footnote w:type="continuationSeparator" w:id="0">
    <w:p w14:paraId="1E6D56DE" w14:textId="77777777" w:rsidR="00D8560C" w:rsidRDefault="00D8560C" w:rsidP="00331216">
      <w:pPr>
        <w:spacing w:after="0" w:line="240" w:lineRule="auto"/>
      </w:pPr>
      <w:r>
        <w:continuationSeparator/>
      </w:r>
    </w:p>
  </w:footnote>
  <w:footnote w:type="continuationNotice" w:id="1">
    <w:p w14:paraId="13A07EAA" w14:textId="77777777" w:rsidR="00D8560C" w:rsidRDefault="00D8560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B2EE3" w14:textId="61C345A4" w:rsidR="00331216" w:rsidRPr="00EC086A" w:rsidRDefault="00331216" w:rsidP="00537704">
    <w:pPr>
      <w:jc w:val="right"/>
    </w:pPr>
    <w:r w:rsidRPr="00EC086A">
      <w:t>B</w:t>
    </w:r>
    <w:r w:rsidR="00D27E6D" w:rsidRPr="00EC086A">
      <w:t xml:space="preserve">ilaga </w:t>
    </w:r>
    <w:r w:rsidR="008C55C9">
      <w:t>9</w:t>
    </w:r>
    <w:r w:rsidR="00537704" w:rsidRPr="00EC086A">
      <w:t xml:space="preserve"> </w:t>
    </w:r>
    <w:r w:rsidR="006D3E27" w:rsidRPr="00EC086A">
      <w:t>till r</w:t>
    </w:r>
    <w:r w:rsidR="00537704" w:rsidRPr="00EC086A">
      <w:t xml:space="preserve">egeringsbeslut </w:t>
    </w:r>
    <w:r w:rsidR="00A60AA4" w:rsidRPr="00EC086A">
      <w:t>20</w:t>
    </w:r>
    <w:r w:rsidR="00F30C31" w:rsidRPr="00EC086A">
      <w:t>2</w:t>
    </w:r>
    <w:r w:rsidR="000F1BD0">
      <w:t>5</w:t>
    </w:r>
    <w:r w:rsidR="00A60AA4" w:rsidRPr="00EC086A">
      <w:t>-</w:t>
    </w:r>
    <w:r w:rsidR="0049269E" w:rsidRPr="00EC086A">
      <w:t>12</w:t>
    </w:r>
    <w:r w:rsidR="00E80410" w:rsidRPr="00EC086A">
      <w:t>-</w:t>
    </w:r>
    <w:r w:rsidR="00EE27B3">
      <w:t>18</w:t>
    </w:r>
    <w:r w:rsidRPr="00EC086A">
      <w:tab/>
    </w:r>
  </w:p>
  <w:p w14:paraId="672277D4" w14:textId="77777777" w:rsidR="00331216" w:rsidRDefault="00331216">
    <w:pPr>
      <w:pStyle w:val="Sidhuvud"/>
    </w:pPr>
  </w:p>
  <w:p w14:paraId="305BF727" w14:textId="77777777" w:rsidR="00331216" w:rsidRDefault="0033121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5F491F"/>
    <w:multiLevelType w:val="hybridMultilevel"/>
    <w:tmpl w:val="C464BEBC"/>
    <w:lvl w:ilvl="0" w:tplc="C9960E20">
      <w:start w:val="900"/>
      <w:numFmt w:val="bullet"/>
      <w:lvlText w:val="-"/>
      <w:lvlJc w:val="left"/>
      <w:pPr>
        <w:ind w:left="36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BE6462D"/>
    <w:multiLevelType w:val="hybridMultilevel"/>
    <w:tmpl w:val="034268AE"/>
    <w:lvl w:ilvl="0" w:tplc="C9960E20">
      <w:start w:val="900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B67F3E"/>
    <w:multiLevelType w:val="hybridMultilevel"/>
    <w:tmpl w:val="205E279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D197E69"/>
    <w:multiLevelType w:val="hybridMultilevel"/>
    <w:tmpl w:val="CF5239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134FDE"/>
    <w:multiLevelType w:val="multilevel"/>
    <w:tmpl w:val="7C5C4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425186">
    <w:abstractNumId w:val="4"/>
  </w:num>
  <w:num w:numId="2" w16cid:durableId="808328355">
    <w:abstractNumId w:val="0"/>
  </w:num>
  <w:num w:numId="3" w16cid:durableId="138962235">
    <w:abstractNumId w:val="1"/>
  </w:num>
  <w:num w:numId="4" w16cid:durableId="1397128409">
    <w:abstractNumId w:val="3"/>
  </w:num>
  <w:num w:numId="5" w16cid:durableId="8932761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1304"/>
  <w:hyphenationZone w:val="425"/>
  <w:characterSpacingControl w:val="doNotCompress"/>
  <w:hdrShapeDefaults>
    <o:shapedefaults v:ext="edit" spidmax="532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A89"/>
    <w:rsid w:val="0000181B"/>
    <w:rsid w:val="00001A58"/>
    <w:rsid w:val="00005A66"/>
    <w:rsid w:val="0001066C"/>
    <w:rsid w:val="00010EA8"/>
    <w:rsid w:val="0001192D"/>
    <w:rsid w:val="00021A5C"/>
    <w:rsid w:val="0002442D"/>
    <w:rsid w:val="00031296"/>
    <w:rsid w:val="00036035"/>
    <w:rsid w:val="000360BF"/>
    <w:rsid w:val="0004329D"/>
    <w:rsid w:val="00065B3D"/>
    <w:rsid w:val="0007047E"/>
    <w:rsid w:val="000762D0"/>
    <w:rsid w:val="000C3B93"/>
    <w:rsid w:val="000C3E30"/>
    <w:rsid w:val="000E150D"/>
    <w:rsid w:val="000F1BD0"/>
    <w:rsid w:val="000F2DFD"/>
    <w:rsid w:val="001029DE"/>
    <w:rsid w:val="00110414"/>
    <w:rsid w:val="00121CF3"/>
    <w:rsid w:val="00124892"/>
    <w:rsid w:val="001364AB"/>
    <w:rsid w:val="00151609"/>
    <w:rsid w:val="001740AB"/>
    <w:rsid w:val="001744CC"/>
    <w:rsid w:val="001817A8"/>
    <w:rsid w:val="00183BA7"/>
    <w:rsid w:val="00186F58"/>
    <w:rsid w:val="00195F3A"/>
    <w:rsid w:val="001A33EF"/>
    <w:rsid w:val="001A5D43"/>
    <w:rsid w:val="001C192C"/>
    <w:rsid w:val="001D26C3"/>
    <w:rsid w:val="001D3C88"/>
    <w:rsid w:val="001D582E"/>
    <w:rsid w:val="001D77EA"/>
    <w:rsid w:val="0020261D"/>
    <w:rsid w:val="00204F12"/>
    <w:rsid w:val="002234B5"/>
    <w:rsid w:val="002437D2"/>
    <w:rsid w:val="00244FA4"/>
    <w:rsid w:val="002531BE"/>
    <w:rsid w:val="0026043E"/>
    <w:rsid w:val="0027783F"/>
    <w:rsid w:val="002848E4"/>
    <w:rsid w:val="00284F06"/>
    <w:rsid w:val="00290B06"/>
    <w:rsid w:val="002955F4"/>
    <w:rsid w:val="002C16A1"/>
    <w:rsid w:val="002C276F"/>
    <w:rsid w:val="002C6500"/>
    <w:rsid w:val="002E13A0"/>
    <w:rsid w:val="00302A0A"/>
    <w:rsid w:val="0030718E"/>
    <w:rsid w:val="00310209"/>
    <w:rsid w:val="003128B7"/>
    <w:rsid w:val="00312F7F"/>
    <w:rsid w:val="0031300E"/>
    <w:rsid w:val="0031325B"/>
    <w:rsid w:val="00313D78"/>
    <w:rsid w:val="003169A7"/>
    <w:rsid w:val="00331216"/>
    <w:rsid w:val="003317F6"/>
    <w:rsid w:val="00346F9F"/>
    <w:rsid w:val="00355524"/>
    <w:rsid w:val="003570D9"/>
    <w:rsid w:val="00374B8E"/>
    <w:rsid w:val="00393B9E"/>
    <w:rsid w:val="003A2EFC"/>
    <w:rsid w:val="003A3B7E"/>
    <w:rsid w:val="003B17F9"/>
    <w:rsid w:val="003B45C0"/>
    <w:rsid w:val="003C26FE"/>
    <w:rsid w:val="003C4BE7"/>
    <w:rsid w:val="003F1911"/>
    <w:rsid w:val="003F74D5"/>
    <w:rsid w:val="00415E04"/>
    <w:rsid w:val="00416E5F"/>
    <w:rsid w:val="00425B85"/>
    <w:rsid w:val="00426358"/>
    <w:rsid w:val="0042716F"/>
    <w:rsid w:val="00431A8E"/>
    <w:rsid w:val="00431C29"/>
    <w:rsid w:val="00435901"/>
    <w:rsid w:val="00435CF9"/>
    <w:rsid w:val="004449B3"/>
    <w:rsid w:val="00444CB8"/>
    <w:rsid w:val="00452D89"/>
    <w:rsid w:val="00454BAF"/>
    <w:rsid w:val="00456FD0"/>
    <w:rsid w:val="004667B7"/>
    <w:rsid w:val="00472A7C"/>
    <w:rsid w:val="0047585F"/>
    <w:rsid w:val="00481B25"/>
    <w:rsid w:val="00491D61"/>
    <w:rsid w:val="0049269E"/>
    <w:rsid w:val="00496E34"/>
    <w:rsid w:val="004A7DBE"/>
    <w:rsid w:val="004B241F"/>
    <w:rsid w:val="004B53FC"/>
    <w:rsid w:val="004C7C93"/>
    <w:rsid w:val="004E24BC"/>
    <w:rsid w:val="004F666D"/>
    <w:rsid w:val="00503D7C"/>
    <w:rsid w:val="00504924"/>
    <w:rsid w:val="00523A3D"/>
    <w:rsid w:val="00526915"/>
    <w:rsid w:val="0053724F"/>
    <w:rsid w:val="00537704"/>
    <w:rsid w:val="00541F61"/>
    <w:rsid w:val="00547EEC"/>
    <w:rsid w:val="005573BF"/>
    <w:rsid w:val="005661E1"/>
    <w:rsid w:val="00592C15"/>
    <w:rsid w:val="0059339D"/>
    <w:rsid w:val="005A7C33"/>
    <w:rsid w:val="005B2B6C"/>
    <w:rsid w:val="005D3D74"/>
    <w:rsid w:val="005D4940"/>
    <w:rsid w:val="005F7054"/>
    <w:rsid w:val="006077C2"/>
    <w:rsid w:val="0061034F"/>
    <w:rsid w:val="00630943"/>
    <w:rsid w:val="00631FC0"/>
    <w:rsid w:val="00632B13"/>
    <w:rsid w:val="00635FC3"/>
    <w:rsid w:val="00636ABE"/>
    <w:rsid w:val="00636DC2"/>
    <w:rsid w:val="00643319"/>
    <w:rsid w:val="00653111"/>
    <w:rsid w:val="006552F8"/>
    <w:rsid w:val="006617EA"/>
    <w:rsid w:val="00662D81"/>
    <w:rsid w:val="00664447"/>
    <w:rsid w:val="0067446C"/>
    <w:rsid w:val="00681CF5"/>
    <w:rsid w:val="00685A7C"/>
    <w:rsid w:val="0069372B"/>
    <w:rsid w:val="006A293C"/>
    <w:rsid w:val="006B1018"/>
    <w:rsid w:val="006C51C2"/>
    <w:rsid w:val="006D3E27"/>
    <w:rsid w:val="006D7E21"/>
    <w:rsid w:val="006F61C6"/>
    <w:rsid w:val="007049A7"/>
    <w:rsid w:val="00712933"/>
    <w:rsid w:val="00723801"/>
    <w:rsid w:val="00724D5B"/>
    <w:rsid w:val="00726A69"/>
    <w:rsid w:val="00732C4F"/>
    <w:rsid w:val="00732C61"/>
    <w:rsid w:val="0073326A"/>
    <w:rsid w:val="00733375"/>
    <w:rsid w:val="00740D74"/>
    <w:rsid w:val="007457DD"/>
    <w:rsid w:val="00745FD1"/>
    <w:rsid w:val="007514EB"/>
    <w:rsid w:val="00752967"/>
    <w:rsid w:val="00762FCB"/>
    <w:rsid w:val="00784DEA"/>
    <w:rsid w:val="007903FE"/>
    <w:rsid w:val="00790443"/>
    <w:rsid w:val="007A7ADC"/>
    <w:rsid w:val="007B02B1"/>
    <w:rsid w:val="007B46CE"/>
    <w:rsid w:val="007C5B74"/>
    <w:rsid w:val="007C5F09"/>
    <w:rsid w:val="007D290F"/>
    <w:rsid w:val="007F78FA"/>
    <w:rsid w:val="008021F0"/>
    <w:rsid w:val="008104F0"/>
    <w:rsid w:val="00815699"/>
    <w:rsid w:val="008218CA"/>
    <w:rsid w:val="0082528B"/>
    <w:rsid w:val="00825EA2"/>
    <w:rsid w:val="008263B1"/>
    <w:rsid w:val="0082787D"/>
    <w:rsid w:val="00835DFA"/>
    <w:rsid w:val="00841256"/>
    <w:rsid w:val="00842416"/>
    <w:rsid w:val="00846A03"/>
    <w:rsid w:val="00857E3B"/>
    <w:rsid w:val="00885B50"/>
    <w:rsid w:val="00893913"/>
    <w:rsid w:val="00894863"/>
    <w:rsid w:val="008A1307"/>
    <w:rsid w:val="008A3887"/>
    <w:rsid w:val="008C55C9"/>
    <w:rsid w:val="008E745F"/>
    <w:rsid w:val="008F63E3"/>
    <w:rsid w:val="00902A74"/>
    <w:rsid w:val="00903234"/>
    <w:rsid w:val="00903EBE"/>
    <w:rsid w:val="00912D81"/>
    <w:rsid w:val="00915FBC"/>
    <w:rsid w:val="00923DE6"/>
    <w:rsid w:val="0092427F"/>
    <w:rsid w:val="00924E1C"/>
    <w:rsid w:val="00926ACE"/>
    <w:rsid w:val="009278A1"/>
    <w:rsid w:val="00935334"/>
    <w:rsid w:val="00945D7E"/>
    <w:rsid w:val="00950182"/>
    <w:rsid w:val="00961113"/>
    <w:rsid w:val="009727C9"/>
    <w:rsid w:val="009840E5"/>
    <w:rsid w:val="009B3E9C"/>
    <w:rsid w:val="009B5752"/>
    <w:rsid w:val="009C1CE8"/>
    <w:rsid w:val="009D0BED"/>
    <w:rsid w:val="009E2D99"/>
    <w:rsid w:val="009F0CC7"/>
    <w:rsid w:val="009F223A"/>
    <w:rsid w:val="00A01B1F"/>
    <w:rsid w:val="00A058CE"/>
    <w:rsid w:val="00A10101"/>
    <w:rsid w:val="00A25A47"/>
    <w:rsid w:val="00A273FC"/>
    <w:rsid w:val="00A3500A"/>
    <w:rsid w:val="00A507DA"/>
    <w:rsid w:val="00A54875"/>
    <w:rsid w:val="00A54B20"/>
    <w:rsid w:val="00A60AA4"/>
    <w:rsid w:val="00A82084"/>
    <w:rsid w:val="00AA17EB"/>
    <w:rsid w:val="00AA720C"/>
    <w:rsid w:val="00AA768E"/>
    <w:rsid w:val="00AB0788"/>
    <w:rsid w:val="00AC06E5"/>
    <w:rsid w:val="00AC0C19"/>
    <w:rsid w:val="00AD1D47"/>
    <w:rsid w:val="00AE178A"/>
    <w:rsid w:val="00AF0324"/>
    <w:rsid w:val="00B000BF"/>
    <w:rsid w:val="00B059DF"/>
    <w:rsid w:val="00B063C2"/>
    <w:rsid w:val="00B1113C"/>
    <w:rsid w:val="00B16B9D"/>
    <w:rsid w:val="00B2552F"/>
    <w:rsid w:val="00B3318D"/>
    <w:rsid w:val="00B353FA"/>
    <w:rsid w:val="00B36D91"/>
    <w:rsid w:val="00B4538C"/>
    <w:rsid w:val="00B655C8"/>
    <w:rsid w:val="00B81B62"/>
    <w:rsid w:val="00B87871"/>
    <w:rsid w:val="00B929F7"/>
    <w:rsid w:val="00BB621C"/>
    <w:rsid w:val="00BD3191"/>
    <w:rsid w:val="00BD6CDF"/>
    <w:rsid w:val="00BF5FE3"/>
    <w:rsid w:val="00C05F85"/>
    <w:rsid w:val="00C10BA9"/>
    <w:rsid w:val="00C2183B"/>
    <w:rsid w:val="00C24531"/>
    <w:rsid w:val="00C26B19"/>
    <w:rsid w:val="00C27EA2"/>
    <w:rsid w:val="00C30DF8"/>
    <w:rsid w:val="00C4458C"/>
    <w:rsid w:val="00C5310C"/>
    <w:rsid w:val="00C54B6E"/>
    <w:rsid w:val="00C60770"/>
    <w:rsid w:val="00C61132"/>
    <w:rsid w:val="00C623B9"/>
    <w:rsid w:val="00C63622"/>
    <w:rsid w:val="00CB584F"/>
    <w:rsid w:val="00CB5A6E"/>
    <w:rsid w:val="00CB60FB"/>
    <w:rsid w:val="00CD36CE"/>
    <w:rsid w:val="00CD5699"/>
    <w:rsid w:val="00CF16DE"/>
    <w:rsid w:val="00CF5432"/>
    <w:rsid w:val="00D0590B"/>
    <w:rsid w:val="00D10AC5"/>
    <w:rsid w:val="00D1214E"/>
    <w:rsid w:val="00D17746"/>
    <w:rsid w:val="00D20E0F"/>
    <w:rsid w:val="00D225B6"/>
    <w:rsid w:val="00D25CC7"/>
    <w:rsid w:val="00D26A33"/>
    <w:rsid w:val="00D27E6D"/>
    <w:rsid w:val="00D475C7"/>
    <w:rsid w:val="00D47B8A"/>
    <w:rsid w:val="00D52C89"/>
    <w:rsid w:val="00D56B09"/>
    <w:rsid w:val="00D609F4"/>
    <w:rsid w:val="00D72004"/>
    <w:rsid w:val="00D74266"/>
    <w:rsid w:val="00D749C4"/>
    <w:rsid w:val="00D8560C"/>
    <w:rsid w:val="00D91F0B"/>
    <w:rsid w:val="00D92F68"/>
    <w:rsid w:val="00D95E25"/>
    <w:rsid w:val="00DA4C28"/>
    <w:rsid w:val="00DC3747"/>
    <w:rsid w:val="00DC7D5E"/>
    <w:rsid w:val="00DE71F0"/>
    <w:rsid w:val="00DF0C4B"/>
    <w:rsid w:val="00DF12C4"/>
    <w:rsid w:val="00DF134C"/>
    <w:rsid w:val="00E075F8"/>
    <w:rsid w:val="00E16709"/>
    <w:rsid w:val="00E20E1A"/>
    <w:rsid w:val="00E213C0"/>
    <w:rsid w:val="00E22691"/>
    <w:rsid w:val="00E53FD0"/>
    <w:rsid w:val="00E576E0"/>
    <w:rsid w:val="00E63736"/>
    <w:rsid w:val="00E74C46"/>
    <w:rsid w:val="00E80410"/>
    <w:rsid w:val="00E8262E"/>
    <w:rsid w:val="00E84A89"/>
    <w:rsid w:val="00E87F8D"/>
    <w:rsid w:val="00E9018E"/>
    <w:rsid w:val="00E96F2E"/>
    <w:rsid w:val="00EA5198"/>
    <w:rsid w:val="00EB2865"/>
    <w:rsid w:val="00EB55E8"/>
    <w:rsid w:val="00EC086A"/>
    <w:rsid w:val="00EC1042"/>
    <w:rsid w:val="00EE1BC9"/>
    <w:rsid w:val="00EE27B3"/>
    <w:rsid w:val="00EF1E81"/>
    <w:rsid w:val="00EF50A0"/>
    <w:rsid w:val="00F078B7"/>
    <w:rsid w:val="00F12791"/>
    <w:rsid w:val="00F151C3"/>
    <w:rsid w:val="00F275F8"/>
    <w:rsid w:val="00F30C31"/>
    <w:rsid w:val="00F649DF"/>
    <w:rsid w:val="00F67801"/>
    <w:rsid w:val="00F70103"/>
    <w:rsid w:val="00F72251"/>
    <w:rsid w:val="00F77F99"/>
    <w:rsid w:val="00FA771A"/>
    <w:rsid w:val="00FB467F"/>
    <w:rsid w:val="00FC099F"/>
    <w:rsid w:val="00FC5F39"/>
    <w:rsid w:val="00FD3D69"/>
    <w:rsid w:val="00FD50AD"/>
    <w:rsid w:val="00FE647D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608138C4"/>
  <w15:docId w15:val="{D6AF130A-C77E-4911-8170-F99B38587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E84A89"/>
    <w:rPr>
      <w:b/>
      <w:bCs/>
    </w:rPr>
  </w:style>
  <w:style w:type="paragraph" w:styleId="Normalwebb">
    <w:name w:val="Normal (Web)"/>
    <w:basedOn w:val="Normal"/>
    <w:uiPriority w:val="99"/>
    <w:unhideWhenUsed/>
    <w:rsid w:val="00E84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331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31216"/>
  </w:style>
  <w:style w:type="paragraph" w:styleId="Sidfot">
    <w:name w:val="footer"/>
    <w:basedOn w:val="Normal"/>
    <w:link w:val="SidfotChar"/>
    <w:uiPriority w:val="99"/>
    <w:unhideWhenUsed/>
    <w:rsid w:val="00331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31216"/>
  </w:style>
  <w:style w:type="paragraph" w:styleId="Ballongtext">
    <w:name w:val="Balloon Text"/>
    <w:basedOn w:val="Normal"/>
    <w:link w:val="BallongtextChar"/>
    <w:uiPriority w:val="99"/>
    <w:semiHidden/>
    <w:unhideWhenUsed/>
    <w:rsid w:val="00331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31216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semiHidden/>
    <w:unhideWhenUsed/>
    <w:rsid w:val="001817A8"/>
    <w:rPr>
      <w:color w:val="0000FF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21A5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021A5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021A5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21A5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21A5C"/>
    <w:rPr>
      <w:b/>
      <w:bCs/>
      <w:sz w:val="20"/>
      <w:szCs w:val="20"/>
    </w:rPr>
  </w:style>
  <w:style w:type="table" w:styleId="Tabellrutnt">
    <w:name w:val="Table Grid"/>
    <w:basedOn w:val="Normaltabell"/>
    <w:uiPriority w:val="39"/>
    <w:rsid w:val="00636ABE"/>
    <w:pPr>
      <w:spacing w:after="0" w:line="240" w:lineRule="auto"/>
    </w:pPr>
    <w:rPr>
      <w:sz w:val="25"/>
      <w:szCs w:val="25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2183B"/>
    <w:pPr>
      <w:spacing w:after="0" w:line="240" w:lineRule="auto"/>
    </w:pPr>
  </w:style>
  <w:style w:type="paragraph" w:styleId="Brdtext">
    <w:name w:val="Body Text"/>
    <w:basedOn w:val="Normal"/>
    <w:link w:val="BrdtextChar"/>
    <w:uiPriority w:val="1"/>
    <w:qFormat/>
    <w:rsid w:val="007C5F09"/>
    <w:pPr>
      <w:widowControl w:val="0"/>
      <w:autoSpaceDE w:val="0"/>
      <w:autoSpaceDN w:val="0"/>
      <w:spacing w:after="0" w:line="240" w:lineRule="auto"/>
      <w:ind w:left="1559"/>
    </w:pPr>
    <w:rPr>
      <w:rFonts w:ascii="OrigGarmnd BT" w:eastAsia="OrigGarmnd BT" w:hAnsi="OrigGarmnd BT" w:cs="OrigGarmnd BT"/>
      <w:sz w:val="24"/>
      <w:szCs w:val="24"/>
    </w:rPr>
  </w:style>
  <w:style w:type="character" w:customStyle="1" w:styleId="BrdtextChar">
    <w:name w:val="Brödtext Char"/>
    <w:basedOn w:val="Standardstycketeckensnitt"/>
    <w:link w:val="Brdtext"/>
    <w:uiPriority w:val="1"/>
    <w:rsid w:val="007C5F09"/>
    <w:rPr>
      <w:rFonts w:ascii="OrigGarmnd BT" w:eastAsia="OrigGarmnd BT" w:hAnsi="OrigGarmnd BT" w:cs="OrigGarmnd BT"/>
      <w:sz w:val="24"/>
      <w:szCs w:val="24"/>
    </w:rPr>
  </w:style>
  <w:style w:type="paragraph" w:styleId="Liststycke">
    <w:name w:val="List Paragraph"/>
    <w:basedOn w:val="Normal"/>
    <w:uiPriority w:val="34"/>
    <w:qFormat/>
    <w:rsid w:val="00316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0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85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92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495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0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edbe0b5c82304c8e847ab7b8c02a77c3 xmlns="cc625d36-bb37-4650-91b9-0c96159295ba">
      <Terms xmlns="http://schemas.microsoft.com/office/infopath/2007/PartnerControls"/>
    </edbe0b5c82304c8e847ab7b8c02a77c3>
    <RecordNumber xmlns="4e9c2f0c-7bf8-49af-8356-cbf363fc78a7" xsi:nil="true"/>
    <RKNyckelord xmlns="18f3d968-6251-40b0-9f11-012b293496c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tru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9ECCF9B2B2F344D854CC64E4210154D" ma:contentTypeVersion="47" ma:contentTypeDescription="Skapa nytt dokument med möjlighet att välja RK-mall" ma:contentTypeScope="" ma:versionID="e7c14c5cb79e8ac9de229a7cac245d20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targetNamespace="http://schemas.microsoft.com/office/2006/metadata/properties" ma:root="true" ma:fieldsID="36b853a65a557b744e40fcd3bc01b40e" ns2:_="" ns3:_="" ns4:_="">
    <xsd:import namespace="4e9c2f0c-7bf8-49af-8356-cbf363fc78a7"/>
    <xsd:import namespace="cc625d36-bb37-4650-91b9-0c96159295ba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1d5ffed4-91cd-415f-a452-8f2bf2cbd2c1}" ma:internalName="TaxCatchAllLabel" ma:readOnly="true" ma:showField="CatchAllDataLabel" ma:web="81dd7cad-a52e-4bae-97c2-72bb1bbfd2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1d5ffed4-91cd-415f-a452-8f2bf2cbd2c1}" ma:internalName="TaxCatchAll" ma:showField="CatchAllData" ma:web="81dd7cad-a52e-4bae-97c2-72bb1bbfd2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6D1604-3C6F-4658-BAB2-5C28E7FA283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c625d36-bb37-4650-91b9-0c96159295ba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B36658B-A45B-4677-8435-6ED60630E0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800F5C-8AD5-4F75-9E65-201F62B9E6FC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231185E4-6C86-4AEA-B71F-852374883B78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0FBB4B60-CE0F-4C39-8DD4-EE09DB6159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586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Therése Berggren</dc:creator>
  <cp:lastModifiedBy>Linda Isotalo</cp:lastModifiedBy>
  <cp:revision>11</cp:revision>
  <cp:lastPrinted>2025-11-11T08:37:00Z</cp:lastPrinted>
  <dcterms:created xsi:type="dcterms:W3CDTF">2025-11-10T08:39:00Z</dcterms:created>
  <dcterms:modified xsi:type="dcterms:W3CDTF">2025-12-16T12:37:00Z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0x010100BBA312BF02777149882D207184EC35C03200E9ECCF9B2B2F344D854CC64E4210154D</vt:lpwstr>
  </property>
  <property fmtid="{D5CDD505-2E9C-101B-9397-08002B2CF9AE}" pid="3" name="TaxKeyword">
    <vt:lpwstr/>
  </property>
  <property fmtid="{D5CDD505-2E9C-101B-9397-08002B2CF9AE}" pid="4" name="Organisation">
    <vt:lpwstr/>
  </property>
  <property fmtid="{D5CDD505-2E9C-101B-9397-08002B2CF9AE}" pid="5" name="TaxKeywordTaxHTField">
    <vt:lpwstr/>
  </property>
  <property fmtid="{D5CDD505-2E9C-101B-9397-08002B2CF9AE}" pid="6" name="_dlc_DocId">
    <vt:lpwstr>473K3SVATKRH-635578059-12426</vt:lpwstr>
  </property>
  <property fmtid="{D5CDD505-2E9C-101B-9397-08002B2CF9AE}" pid="7" name="_dlc_DocIdUrl">
    <vt:lpwstr>https://dhs.sp.regeringskansliet.se/dep/fo/bso/_layouts/15/DocIdRedir.aspx?ID=473K3SVATKRH-635578059-12426, 473K3SVATKRH-635578059-12426</vt:lpwstr>
  </property>
  <property fmtid="{D5CDD505-2E9C-101B-9397-08002B2CF9AE}" pid="8" name="c9cd366cc722410295b9eacffbd73909">
    <vt:lpwstr/>
  </property>
  <property fmtid="{D5CDD505-2E9C-101B-9397-08002B2CF9AE}" pid="9" name="ActivityCategory">
    <vt:lpwstr/>
  </property>
  <property fmtid="{D5CDD505-2E9C-101B-9397-08002B2CF9AE}" pid="10" name="_dlc_DocIdItemGuid">
    <vt:lpwstr>84a7ecd4-d233-4388-abcd-14a3d3ef0fc8</vt:lpwstr>
  </property>
  <property fmtid="{D5CDD505-2E9C-101B-9397-08002B2CF9AE}" pid="11" name="Utgiftsomrade">
    <vt:lpwstr/>
  </property>
  <property fmtid="{D5CDD505-2E9C-101B-9397-08002B2CF9AE}" pid="12" name="i55654e06dd6415a9f7a2deed0501656">
    <vt:lpwstr/>
  </property>
</Properties>
</file>