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BEC" w14:textId="645C90FD" w:rsidR="00CF717A" w:rsidRPr="0039784F" w:rsidRDefault="007758D4" w:rsidP="00CF717A">
      <w:pPr>
        <w:rPr>
          <w:b/>
          <w:bCs/>
        </w:rPr>
      </w:pPr>
      <w:r>
        <w:rPr>
          <w:b/>
          <w:bCs/>
        </w:rPr>
        <w:t>Bilaga</w:t>
      </w:r>
      <w:r w:rsidR="000636D6">
        <w:rPr>
          <w:b/>
          <w:bCs/>
        </w:rPr>
        <w:t xml:space="preserve"> </w:t>
      </w:r>
      <w:r w:rsidR="00467ACD">
        <w:rPr>
          <w:b/>
          <w:bCs/>
        </w:rPr>
        <w:t>2</w:t>
      </w:r>
      <w:r>
        <w:rPr>
          <w:b/>
          <w:bCs/>
        </w:rPr>
        <w:t>. Pågående uppdrag</w:t>
      </w:r>
    </w:p>
    <w:tbl>
      <w:tblPr>
        <w:tblStyle w:val="Tabellrutnt"/>
        <w:tblW w:w="9965" w:type="dxa"/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2B30BA" w14:paraId="71E1304D" w14:textId="77777777" w:rsidTr="0002111F">
        <w:tc>
          <w:tcPr>
            <w:tcW w:w="3322" w:type="dxa"/>
          </w:tcPr>
          <w:p w14:paraId="0702A40E" w14:textId="2F87A82F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Sammanfattning av uppdraget</w:t>
            </w:r>
          </w:p>
        </w:tc>
        <w:tc>
          <w:tcPr>
            <w:tcW w:w="3041" w:type="dxa"/>
          </w:tcPr>
          <w:p w14:paraId="0B5C53FA" w14:textId="77DA140B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Beslut om uppdraget</w:t>
            </w:r>
          </w:p>
        </w:tc>
        <w:tc>
          <w:tcPr>
            <w:tcW w:w="3602" w:type="dxa"/>
          </w:tcPr>
          <w:p w14:paraId="700E5BB5" w14:textId="6758FFA3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Rapporteringstidpunkt</w:t>
            </w:r>
          </w:p>
        </w:tc>
      </w:tr>
      <w:tr w:rsidR="003025DD" w14:paraId="6622C4FC" w14:textId="77777777" w:rsidTr="0002111F">
        <w:tc>
          <w:tcPr>
            <w:tcW w:w="3322" w:type="dxa"/>
          </w:tcPr>
          <w:p w14:paraId="7EC2DF98" w14:textId="0E29C8E1" w:rsidR="003025DD" w:rsidRDefault="003025DD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och främja sexuell och reproduktiv hälsa och rättigheter</w:t>
            </w:r>
          </w:p>
        </w:tc>
        <w:tc>
          <w:tcPr>
            <w:tcW w:w="3041" w:type="dxa"/>
          </w:tcPr>
          <w:p w14:paraId="1508B3CC" w14:textId="224C1493" w:rsidR="003025DD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A2024/01236</w:t>
            </w:r>
          </w:p>
        </w:tc>
        <w:tc>
          <w:tcPr>
            <w:tcW w:w="3602" w:type="dxa"/>
          </w:tcPr>
          <w:p w14:paraId="09E660F8" w14:textId="132FB761" w:rsidR="003025DD" w:rsidRPr="00064C56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4C56">
              <w:rPr>
                <w:rFonts w:ascii="Verdana" w:hAnsi="Verdana"/>
                <w:sz w:val="20"/>
                <w:szCs w:val="20"/>
              </w:rPr>
              <w:t>Folkhälsomyndigheten ska lämna delredovisning den 31 mars 2026 och 31 mars</w:t>
            </w:r>
            <w:r w:rsidR="00DC1C65">
              <w:rPr>
                <w:rFonts w:ascii="Verdana" w:hAnsi="Verdana"/>
                <w:sz w:val="20"/>
                <w:szCs w:val="20"/>
              </w:rPr>
              <w:t xml:space="preserve"> 2027</w:t>
            </w:r>
            <w:r w:rsidR="002C07B1">
              <w:rPr>
                <w:rFonts w:ascii="Verdana" w:hAnsi="Verdana"/>
                <w:sz w:val="20"/>
                <w:szCs w:val="20"/>
              </w:rPr>
              <w:t>, samt</w:t>
            </w:r>
            <w:r w:rsidRPr="00064C56">
              <w:rPr>
                <w:rFonts w:ascii="Verdana" w:hAnsi="Verdana"/>
                <w:sz w:val="20"/>
                <w:szCs w:val="20"/>
              </w:rPr>
              <w:t xml:space="preserve"> slutredovisning</w:t>
            </w:r>
            <w:r w:rsidR="002C07B1">
              <w:rPr>
                <w:rFonts w:ascii="Verdana" w:hAnsi="Verdana"/>
                <w:sz w:val="20"/>
                <w:szCs w:val="20"/>
              </w:rPr>
              <w:t xml:space="preserve"> den 31 mars 2028</w:t>
            </w:r>
            <w:r w:rsidRPr="00064C56">
              <w:rPr>
                <w:rFonts w:ascii="Verdana" w:hAnsi="Verdana"/>
                <w:sz w:val="20"/>
                <w:szCs w:val="20"/>
              </w:rPr>
              <w:t xml:space="preserve"> till Regeringskansliet (Arbetsmarknadsdepartementet med kopia till Socialdepartementet).</w:t>
            </w:r>
          </w:p>
        </w:tc>
      </w:tr>
      <w:tr w:rsidR="00EF346C" w14:paraId="1EFB58D9" w14:textId="77777777" w:rsidTr="0002111F">
        <w:tc>
          <w:tcPr>
            <w:tcW w:w="3322" w:type="dxa"/>
          </w:tcPr>
          <w:p w14:paraId="5F6DB6E5" w14:textId="11ABB532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EF346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</w:t>
            </w:r>
            <w:r w:rsidR="00064C5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om </w:t>
            </w:r>
            <w:r w:rsidRPr="00EF346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3041" w:type="dxa"/>
          </w:tcPr>
          <w:p w14:paraId="0F0E6AD4" w14:textId="6ED308D4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KN2024/00521</w:t>
            </w:r>
          </w:p>
        </w:tc>
        <w:tc>
          <w:tcPr>
            <w:tcW w:w="3602" w:type="dxa"/>
          </w:tcPr>
          <w:p w14:paraId="3724EF41" w14:textId="56772735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Tillväxtverket ska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lämna delredovisning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den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31 mars 2026 </w:t>
            </w:r>
            <w:r w:rsidR="00064C5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och 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slutrapport den</w:t>
            </w:r>
            <w:r w:rsidR="00064C5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31 mars 2027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Regeringskansliet</w:t>
            </w:r>
            <w:r w:rsidR="00064C5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(Klimat och näringslivsdepartementet)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8A7D70" w:rsidRPr="008A7D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Redovisningarna ska tas fram tillsammans med övriga myndigheter som omfattas av uppdraget.</w:t>
            </w:r>
          </w:p>
        </w:tc>
      </w:tr>
      <w:tr w:rsidR="002B30BA" w14:paraId="217090A2" w14:textId="77777777" w:rsidTr="0002111F">
        <w:tc>
          <w:tcPr>
            <w:tcW w:w="3322" w:type="dxa"/>
          </w:tcPr>
          <w:p w14:paraId="63F58BE8" w14:textId="395B2949" w:rsidR="002B30BA" w:rsidRDefault="00D60CBB" w:rsidP="00D60CBB">
            <w:r w:rsidRP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Strategi för systematisk uppföljning av funktionshinderspolitiken under 2021–2031</w:t>
            </w:r>
          </w:p>
        </w:tc>
        <w:tc>
          <w:tcPr>
            <w:tcW w:w="3041" w:type="dxa"/>
          </w:tcPr>
          <w:p w14:paraId="4BA66026" w14:textId="77777777" w:rsidR="002B30BA" w:rsidRDefault="00D60CBB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S2021/06595</w:t>
            </w:r>
          </w:p>
          <w:p w14:paraId="6FA7E750" w14:textId="5FBD4274" w:rsidR="002F068C" w:rsidRDefault="002F068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S2025/01367</w:t>
            </w:r>
          </w:p>
          <w:p w14:paraId="5E053373" w14:textId="6EA642FC" w:rsidR="002F068C" w:rsidRDefault="002F068C" w:rsidP="00CF717A"/>
        </w:tc>
        <w:tc>
          <w:tcPr>
            <w:tcW w:w="3602" w:type="dxa"/>
          </w:tcPr>
          <w:p w14:paraId="08939966" w14:textId="3D05209E" w:rsidR="002B30BA" w:rsidRDefault="007F22EF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Redovisas </w:t>
            </w:r>
            <w:r w:rsid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årligen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den 1 februari till Myndigheten för delaktighet</w:t>
            </w:r>
            <w:r w:rsid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och med 2031.</w:t>
            </w:r>
          </w:p>
        </w:tc>
      </w:tr>
      <w:tr w:rsidR="001F2D79" w14:paraId="792A8627" w14:textId="77777777" w:rsidTr="0002111F">
        <w:tc>
          <w:tcPr>
            <w:tcW w:w="3322" w:type="dxa"/>
          </w:tcPr>
          <w:p w14:paraId="060762F1" w14:textId="499B8571" w:rsidR="001F2D79" w:rsidRPr="003F57F7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att </w:t>
            </w:r>
            <w:r w:rsidR="00D2472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implementera</w:t>
            </w: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yndighetsgemensam plan för att öka utrikes födda kvinnors inträde på arbetsmarknaden</w:t>
            </w:r>
          </w:p>
        </w:tc>
        <w:tc>
          <w:tcPr>
            <w:tcW w:w="3041" w:type="dxa"/>
          </w:tcPr>
          <w:p w14:paraId="646B74C4" w14:textId="3CC86C9D" w:rsidR="001F2D79" w:rsidRPr="00C811C3" w:rsidRDefault="004468C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A2023/00923</w:t>
            </w:r>
          </w:p>
        </w:tc>
        <w:tc>
          <w:tcPr>
            <w:tcW w:w="3602" w:type="dxa"/>
          </w:tcPr>
          <w:p w14:paraId="096B6C68" w14:textId="305ADD8F" w:rsidR="001F2D79" w:rsidRPr="00C811C3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Arbetsförmedlingen ska </w:t>
            </w:r>
            <w:r w:rsidR="00885D4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slutredovisa uppdraget 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den </w:t>
            </w:r>
            <w:r w:rsidR="00885D4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31 mars 2026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Regeringskansliet (Arbetsmarknadsdepartementet)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66A92" w14:paraId="1B4F6EFB" w14:textId="77777777" w:rsidTr="0002111F">
        <w:tc>
          <w:tcPr>
            <w:tcW w:w="3322" w:type="dxa"/>
          </w:tcPr>
          <w:p w14:paraId="4BB2D04F" w14:textId="50A7A2ED" w:rsidR="00566A92" w:rsidRPr="003F57F7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</w:t>
            </w:r>
            <w:r w:rsidR="00F8762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Migrationsverket, Polismyndigheten och Kriminalvården 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att effektivisera återvändandeverksamheten</w:t>
            </w:r>
          </w:p>
        </w:tc>
        <w:tc>
          <w:tcPr>
            <w:tcW w:w="3041" w:type="dxa"/>
          </w:tcPr>
          <w:p w14:paraId="25EE48EF" w14:textId="112599AD" w:rsidR="00566A92" w:rsidRPr="00C811C3" w:rsidRDefault="006F113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F113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Ju2022/02227</w:t>
            </w:r>
          </w:p>
        </w:tc>
        <w:tc>
          <w:tcPr>
            <w:tcW w:w="3602" w:type="dxa"/>
          </w:tcPr>
          <w:p w14:paraId="09B06008" w14:textId="7AEBDB19" w:rsidR="00D620E4" w:rsidRPr="003B0A35" w:rsidRDefault="00D620E4" w:rsidP="00D620E4">
            <w:pPr>
              <w:pStyle w:val="Brdtext"/>
              <w:rPr>
                <w:color w:val="000000" w:themeColor="text1"/>
              </w:rPr>
            </w:pPr>
            <w:r w:rsidRPr="003B0A35">
              <w:rPr>
                <w:rFonts w:ascii="Verdana" w:hAnsi="Verdana"/>
                <w:color w:val="000000" w:themeColor="text1"/>
                <w:sz w:val="20"/>
                <w:szCs w:val="20"/>
              </w:rPr>
              <w:t>En gemensam redovisning ska årligen lämnas in av Migrationsverket genom en separat rapportering i samband med årsredovisningen.</w:t>
            </w:r>
            <w:r w:rsidRPr="003B0A35">
              <w:rPr>
                <w:color w:val="000000" w:themeColor="text1"/>
              </w:rPr>
              <w:t xml:space="preserve"> </w:t>
            </w:r>
          </w:p>
          <w:p w14:paraId="4170B152" w14:textId="4E60BE24" w:rsidR="00566A92" w:rsidRPr="00C811C3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2D79" w14:paraId="049FA15D" w14:textId="77777777" w:rsidTr="0002111F">
        <w:tc>
          <w:tcPr>
            <w:tcW w:w="3322" w:type="dxa"/>
          </w:tcPr>
          <w:p w14:paraId="49C87AEE" w14:textId="0E3B90AA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9546149"/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medicinska evakueringar med anledning av situationen i Ukraina</w:t>
            </w:r>
            <w:bookmarkEnd w:id="0"/>
          </w:p>
        </w:tc>
        <w:tc>
          <w:tcPr>
            <w:tcW w:w="3041" w:type="dxa"/>
          </w:tcPr>
          <w:p w14:paraId="2B20D2DB" w14:textId="3AFA7D88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Ju2022/02509</w:t>
            </w:r>
          </w:p>
        </w:tc>
        <w:tc>
          <w:tcPr>
            <w:tcW w:w="3602" w:type="dxa"/>
          </w:tcPr>
          <w:p w14:paraId="2545DF98" w14:textId="3AA1110E" w:rsidR="001F2D79" w:rsidRPr="00E74C10" w:rsidRDefault="002155F2" w:rsidP="00234166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Myndigheten för civilt försvar</w:t>
            </w:r>
            <w:r w:rsidR="001F2D79"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ska löpande informera Regeringskansliet (Justitiedepartementet).</w:t>
            </w:r>
          </w:p>
        </w:tc>
      </w:tr>
    </w:tbl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38689E" w14:paraId="01DC5B68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632F" w14:textId="6C061655" w:rsidR="0038689E" w:rsidRDefault="0038689E" w:rsidP="006C7EB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redovisa resultat inom ramen för regeringens utvecklingsprogram för jämställdhetsintegrering i statliga myndigheter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CA3B" w14:textId="03FAE614" w:rsidR="0038689E" w:rsidRDefault="0038689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A2024/01457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1034" w14:textId="26B3F0ED" w:rsidR="0038689E" w:rsidRDefault="006C6B7A" w:rsidP="006C7EB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38689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edovisas den 20 januari 2026 till Regeringskansliet (Arbetsmarknadsdepartementet), med kopia till Regeringskansliet (Justitiedepartementet) och Jämställdhetsmyndigheten</w:t>
            </w:r>
            <w:r w:rsidR="005B028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E61FC" w14:paraId="394A1D31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4898" w14:textId="21F3540A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Förlängd tid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73B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för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och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ändring av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uppdraget att inrätta regionala center mot arbetslivskriminalitet och om varaktig myndighetssamverkan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16F" w14:textId="77777777" w:rsidR="00DC1C65" w:rsidRDefault="00DC1C65" w:rsidP="00DC1C65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A2022/00333</w:t>
            </w:r>
          </w:p>
          <w:p w14:paraId="1E0CE401" w14:textId="0578C41C" w:rsidR="00DC1C65" w:rsidRDefault="00DC1C65" w:rsidP="00DC1C65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A2023/01693</w:t>
            </w:r>
          </w:p>
          <w:p w14:paraId="3EB9D665" w14:textId="3190E0CD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/0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109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F19" w14:textId="01EA8DE2" w:rsidR="003E61FC" w:rsidRDefault="00AE6E2D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Arbetsmiljöverket ska </w:t>
            </w:r>
            <w:r w:rsidR="00345279" w:rsidRP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årligen och senast den 31 mars 2025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, 2026 och </w:t>
            </w:r>
            <w:r w:rsidR="00345279" w:rsidRP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2027 redovisa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uppdraget till Regeringskansliet (Arbetsmarknadsdepartementet).</w:t>
            </w:r>
          </w:p>
        </w:tc>
      </w:tr>
      <w:tr w:rsidR="00061431" w14:paraId="1CE637B7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713" w14:textId="5491D3AA" w:rsidR="00061431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sammanställa och sprida information om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ekonomiska aspekter av våld i nära relationer</w:t>
            </w:r>
            <w:r w:rsidR="0089597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7A25" w14:textId="77777777" w:rsidR="00061431" w:rsidRDefault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A2024/00777</w:t>
            </w:r>
          </w:p>
          <w:p w14:paraId="2F75A519" w14:textId="3BC9E73B" w:rsidR="0089597B" w:rsidRPr="006C7EB5" w:rsidRDefault="0089597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A2025/00884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7577" w14:textId="2C09FA4E" w:rsidR="00061431" w:rsidRPr="006C7EB5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Jämställdhetsmyndigheten ska lämna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 samlad slutredovisning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den </w:t>
            </w:r>
            <w:r w:rsidR="007C631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15 december 2027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Regeringskansliet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(Arbetsmarknadsdepartementet).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B0A35" w14:paraId="018B409F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CA0F" w14:textId="0C3656E2" w:rsidR="003B0A35" w:rsidRDefault="003B0A35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Uppdrag att underlätta arbetsgivares kontroller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7EF5" w14:textId="35AEB1E1" w:rsidR="003B0A35" w:rsidRDefault="003B0A3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Regleringsbrev 2025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7137" w14:textId="6ABB4646" w:rsidR="003B0A35" w:rsidRDefault="006C6B7A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3B0A3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edovisas </w:t>
            </w:r>
            <w:r w:rsidR="00F4094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Regeringskansliet (Justitiedepartementet) </w:t>
            </w:r>
            <w:r w:rsidR="003B0A3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den 31 mars 2026.</w:t>
            </w:r>
          </w:p>
        </w:tc>
      </w:tr>
      <w:tr w:rsidR="003B0A35" w14:paraId="49095B29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FB4D" w14:textId="2922E2D5" w:rsidR="003B0A35" w:rsidRDefault="003B0A35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förbättrat stöd till arbetsgivare i arbetstillståndsprocessen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9FD9" w14:textId="6C1614D1" w:rsidR="003B0A35" w:rsidRDefault="003B0A3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Regleringsbrev 202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30BC" w14:textId="52CF20C3" w:rsidR="003B0A35" w:rsidRDefault="006C6B7A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3B0A3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edovisas </w:t>
            </w:r>
            <w:r w:rsidR="00F4094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Regeringskansliet (Justitiedepartementet) </w:t>
            </w:r>
            <w:r w:rsidR="003B0A3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den 31 mars 2026. </w:t>
            </w:r>
          </w:p>
        </w:tc>
      </w:tr>
      <w:tr w:rsidR="0089597B" w14:paraId="7614ECCC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17B5" w14:textId="06B45ECF" w:rsidR="0089597B" w:rsidRDefault="0089597B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Beräkning av utfallet av biståndskostnaderna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3E43" w14:textId="3A653A87" w:rsidR="0089597B" w:rsidRDefault="0089597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Regleringsbrev 202</w:t>
            </w:r>
            <w:r w:rsidR="002C07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836F" w14:textId="7C9EDB36" w:rsidR="0089597B" w:rsidRDefault="00F40948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89597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edovisas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Regeringskansliet (Utrikesdepartementet) den </w:t>
            </w:r>
            <w:r w:rsidR="0089597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27 februari 2026</w:t>
            </w:r>
            <w:r w:rsidR="006C6B7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40948" w14:paraId="07E805F7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B65D" w14:textId="312C3130" w:rsidR="00F40948" w:rsidRDefault="00F40948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Uppgifter om antalet kommunmottagna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m.m.</w:t>
            </w:r>
            <w:proofErr w:type="gramEnd"/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F662" w14:textId="360C8DDB" w:rsidR="00F40948" w:rsidRDefault="002C07B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Regleringsbrev 2025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FD53" w14:textId="3470F65B" w:rsidR="00F40948" w:rsidRDefault="00F40948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Redovisas till Arbetsförmedlingen den 10 februari 2026</w:t>
            </w:r>
            <w:r w:rsidR="006C6B7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9597B" w14:paraId="307CF85A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F56B" w14:textId="1EBD4959" w:rsidR="0089597B" w:rsidRDefault="0089597B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förstärka säkerhetsperspektivet i Migrationsverkets verksamhet som rör medborgarskap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C897" w14:textId="74E08F73" w:rsidR="0089597B" w:rsidRDefault="0089597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Ju2025/00019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FD9A" w14:textId="491C91CF" w:rsidR="0089597B" w:rsidRDefault="006C6B7A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Redovisas löpande till Regeringskansliet (Justitiedepartementet). </w:t>
            </w:r>
          </w:p>
        </w:tc>
      </w:tr>
      <w:tr w:rsidR="0089597B" w14:paraId="458325A4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8052" w14:textId="01DDA363" w:rsidR="0089597B" w:rsidRDefault="007B09F5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Inriktning för civilt försvar </w:t>
            </w:r>
            <w:r w:rsidR="005B028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2025–2026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9B2A" w14:textId="34ED0769" w:rsidR="0089597B" w:rsidRDefault="007B09F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Fö2024/02054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57C6" w14:textId="6D42F32E" w:rsidR="0089597B" w:rsidRDefault="007B09F5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En särskild redovisning för civilt försvar </w:t>
            </w:r>
            <w:r w:rsidR="002155F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lämnas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årligen i samband med årsredovisningen till Regeringskansliet (Försvarsdepartementet och Justitiedepartementet), med kopia till Myndigheten för civilt försvar och Myndigheten för totalförsvarsanalys</w:t>
            </w:r>
            <w:r w:rsidR="00330B2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21086A" w14:paraId="5124820E" w14:textId="77777777" w:rsidTr="0021086A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46F3" w14:textId="17C39747" w:rsidR="00462F9D" w:rsidRPr="00061431" w:rsidRDefault="0021086A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52A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till beredskapsmyndigheterna om personallån mellan myndigheter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9439" w14:textId="2604ABFA" w:rsidR="0021086A" w:rsidRPr="00061431" w:rsidRDefault="0021086A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2A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</w:t>
            </w:r>
            <w:proofErr w:type="spellEnd"/>
            <w:r w:rsidRPr="00552A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/2025/00670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E2C" w14:textId="09753C16" w:rsidR="0021086A" w:rsidRDefault="0021086A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bookmarkStart w:id="1" w:name="_Hlk213935577"/>
            <w:r w:rsidRPr="00552A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as </w:t>
            </w:r>
            <w:r w:rsidRPr="002A23D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 årsredovisningen för 2025 års verksamhet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bookmarkEnd w:id="1"/>
          </w:p>
        </w:tc>
      </w:tr>
      <w:tr w:rsidR="00462F9D" w14:paraId="5B35D321" w14:textId="77777777" w:rsidTr="0021086A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4385" w14:textId="1D4A1E85" w:rsidR="00462F9D" w:rsidRPr="00462F9D" w:rsidRDefault="00462F9D" w:rsidP="00462F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462F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kartlägga behovet av transporter av tredjelandsmedborgare</w:t>
            </w:r>
          </w:p>
          <w:p w14:paraId="6374B233" w14:textId="77777777" w:rsidR="00462F9D" w:rsidRPr="00552A2A" w:rsidRDefault="00462F9D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44D8" w14:textId="4D2E9125" w:rsidR="00462F9D" w:rsidRPr="00552A2A" w:rsidRDefault="00462F9D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Regleringsbrev 2025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BEAE" w14:textId="64D953CB" w:rsidR="00462F9D" w:rsidRPr="00552A2A" w:rsidRDefault="00462F9D" w:rsidP="0021086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Redovisas till Regeringskansliet (Justitiedepartementet) den 20 februari 2026.</w:t>
            </w:r>
          </w:p>
        </w:tc>
      </w:tr>
    </w:tbl>
    <w:p w14:paraId="12201038" w14:textId="514E96E7" w:rsidR="002B30BA" w:rsidRDefault="002B30BA" w:rsidP="00CF717A"/>
    <w:p w14:paraId="20B7A24C" w14:textId="77777777" w:rsidR="0021086A" w:rsidRPr="00374711" w:rsidRDefault="0021086A" w:rsidP="0021086A">
      <w:pPr>
        <w:rPr>
          <w:i/>
          <w:iCs/>
        </w:rPr>
      </w:pPr>
      <w:r w:rsidRPr="00374711">
        <w:rPr>
          <w:i/>
          <w:iCs/>
        </w:rPr>
        <w:lastRenderedPageBreak/>
        <w:t>För regeringsuppdrag som lämnats i ett särskilt regeringsbeslut utgör tabelle</w:t>
      </w:r>
      <w:r>
        <w:rPr>
          <w:i/>
          <w:iCs/>
        </w:rPr>
        <w:t>n</w:t>
      </w:r>
      <w:r w:rsidRPr="00374711">
        <w:rPr>
          <w:i/>
          <w:iCs/>
        </w:rPr>
        <w:t xml:space="preserve"> endast en upplysning om vilka uppdrag som vid årets början var riktade till myndigheten och vilka tider som då gällde för återrapportering eller liknande.</w:t>
      </w:r>
    </w:p>
    <w:p w14:paraId="6F211A45" w14:textId="77777777" w:rsidR="0021086A" w:rsidRPr="00CF717A" w:rsidRDefault="0021086A" w:rsidP="00CF717A"/>
    <w:sectPr w:rsidR="0021086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DD6D" w14:textId="77777777" w:rsidR="002B30BA" w:rsidRDefault="002B30BA" w:rsidP="00A87A54">
      <w:pPr>
        <w:spacing w:after="0" w:line="240" w:lineRule="auto"/>
      </w:pPr>
      <w:r>
        <w:separator/>
      </w:r>
    </w:p>
  </w:endnote>
  <w:endnote w:type="continuationSeparator" w:id="0">
    <w:p w14:paraId="32C8B20D" w14:textId="77777777" w:rsidR="002B30BA" w:rsidRDefault="002B30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DCE" w14:textId="77777777" w:rsidR="002B30BA" w:rsidRDefault="002B30BA" w:rsidP="00A87A54">
      <w:pPr>
        <w:spacing w:after="0" w:line="240" w:lineRule="auto"/>
      </w:pPr>
      <w:r>
        <w:separator/>
      </w:r>
    </w:p>
  </w:footnote>
  <w:footnote w:type="continuationSeparator" w:id="0">
    <w:p w14:paraId="23A76829" w14:textId="77777777" w:rsidR="002B30BA" w:rsidRDefault="002B30BA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31692770">
    <w:abstractNumId w:val="20"/>
  </w:num>
  <w:num w:numId="2" w16cid:durableId="534463972">
    <w:abstractNumId w:val="27"/>
  </w:num>
  <w:num w:numId="3" w16cid:durableId="2054454394">
    <w:abstractNumId w:val="4"/>
  </w:num>
  <w:num w:numId="4" w16cid:durableId="1959487782">
    <w:abstractNumId w:val="1"/>
  </w:num>
  <w:num w:numId="5" w16cid:durableId="38673370">
    <w:abstractNumId w:val="5"/>
  </w:num>
  <w:num w:numId="6" w16cid:durableId="446781726">
    <w:abstractNumId w:val="3"/>
  </w:num>
  <w:num w:numId="7" w16cid:durableId="1967083126">
    <w:abstractNumId w:val="18"/>
  </w:num>
  <w:num w:numId="8" w16cid:durableId="1140225107">
    <w:abstractNumId w:val="16"/>
  </w:num>
  <w:num w:numId="9" w16cid:durableId="578641927">
    <w:abstractNumId w:val="8"/>
  </w:num>
  <w:num w:numId="10" w16cid:durableId="2119256801">
    <w:abstractNumId w:val="13"/>
  </w:num>
  <w:num w:numId="11" w16cid:durableId="1796413136">
    <w:abstractNumId w:val="17"/>
  </w:num>
  <w:num w:numId="12" w16cid:durableId="2069185798">
    <w:abstractNumId w:val="32"/>
  </w:num>
  <w:num w:numId="13" w16cid:durableId="1873106809">
    <w:abstractNumId w:val="25"/>
  </w:num>
  <w:num w:numId="14" w16cid:durableId="1063337254">
    <w:abstractNumId w:val="9"/>
  </w:num>
  <w:num w:numId="15" w16cid:durableId="238447493">
    <w:abstractNumId w:val="7"/>
  </w:num>
  <w:num w:numId="16" w16cid:durableId="1572470908">
    <w:abstractNumId w:val="29"/>
  </w:num>
  <w:num w:numId="17" w16cid:durableId="236287807">
    <w:abstractNumId w:val="26"/>
  </w:num>
  <w:num w:numId="18" w16cid:durableId="1709337950">
    <w:abstractNumId w:val="6"/>
  </w:num>
  <w:num w:numId="19" w16cid:durableId="1985354411">
    <w:abstractNumId w:val="0"/>
  </w:num>
  <w:num w:numId="20" w16cid:durableId="1460227760">
    <w:abstractNumId w:val="2"/>
  </w:num>
  <w:num w:numId="21" w16cid:durableId="111093572">
    <w:abstractNumId w:val="15"/>
  </w:num>
  <w:num w:numId="22" w16cid:durableId="1552420935">
    <w:abstractNumId w:val="10"/>
  </w:num>
  <w:num w:numId="23" w16cid:durableId="718865355">
    <w:abstractNumId w:val="22"/>
  </w:num>
  <w:num w:numId="24" w16cid:durableId="2056267375">
    <w:abstractNumId w:val="23"/>
  </w:num>
  <w:num w:numId="25" w16cid:durableId="198786911">
    <w:abstractNumId w:val="33"/>
  </w:num>
  <w:num w:numId="26" w16cid:durableId="1740010951">
    <w:abstractNumId w:val="19"/>
  </w:num>
  <w:num w:numId="27" w16cid:durableId="984775980">
    <w:abstractNumId w:val="30"/>
  </w:num>
  <w:num w:numId="28" w16cid:durableId="1823353175">
    <w:abstractNumId w:val="14"/>
  </w:num>
  <w:num w:numId="29" w16cid:durableId="1119883199">
    <w:abstractNumId w:val="12"/>
  </w:num>
  <w:num w:numId="30" w16cid:durableId="1695157652">
    <w:abstractNumId w:val="31"/>
  </w:num>
  <w:num w:numId="31" w16cid:durableId="443308812">
    <w:abstractNumId w:val="11"/>
  </w:num>
  <w:num w:numId="32" w16cid:durableId="36397175">
    <w:abstractNumId w:val="24"/>
  </w:num>
  <w:num w:numId="33" w16cid:durableId="1124925853">
    <w:abstractNumId w:val="28"/>
  </w:num>
  <w:num w:numId="34" w16cid:durableId="1923759659">
    <w:abstractNumId w:val="34"/>
  </w:num>
  <w:num w:numId="35" w16cid:durableId="904726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A"/>
    <w:rsid w:val="00004D5C"/>
    <w:rsid w:val="00005F68"/>
    <w:rsid w:val="00012B00"/>
    <w:rsid w:val="00017386"/>
    <w:rsid w:val="000202DC"/>
    <w:rsid w:val="0002111F"/>
    <w:rsid w:val="00026711"/>
    <w:rsid w:val="00027C21"/>
    <w:rsid w:val="00041EDC"/>
    <w:rsid w:val="0004614F"/>
    <w:rsid w:val="0005237D"/>
    <w:rsid w:val="00057FE0"/>
    <w:rsid w:val="00061431"/>
    <w:rsid w:val="000636D6"/>
    <w:rsid w:val="00064C56"/>
    <w:rsid w:val="000757FC"/>
    <w:rsid w:val="000862E0"/>
    <w:rsid w:val="00090F78"/>
    <w:rsid w:val="00093408"/>
    <w:rsid w:val="0009435C"/>
    <w:rsid w:val="000C61D1"/>
    <w:rsid w:val="000E12D9"/>
    <w:rsid w:val="000F00B8"/>
    <w:rsid w:val="00100933"/>
    <w:rsid w:val="00106A81"/>
    <w:rsid w:val="00107D90"/>
    <w:rsid w:val="00111809"/>
    <w:rsid w:val="00121002"/>
    <w:rsid w:val="00122BC0"/>
    <w:rsid w:val="0013568A"/>
    <w:rsid w:val="00170CE4"/>
    <w:rsid w:val="00173126"/>
    <w:rsid w:val="00192E34"/>
    <w:rsid w:val="001B7440"/>
    <w:rsid w:val="001C5286"/>
    <w:rsid w:val="001C5DC9"/>
    <w:rsid w:val="001C71A9"/>
    <w:rsid w:val="001F0629"/>
    <w:rsid w:val="001F0736"/>
    <w:rsid w:val="001F2D79"/>
    <w:rsid w:val="001F422B"/>
    <w:rsid w:val="001F4302"/>
    <w:rsid w:val="00204079"/>
    <w:rsid w:val="00205AED"/>
    <w:rsid w:val="00207BB2"/>
    <w:rsid w:val="0021086A"/>
    <w:rsid w:val="00211B4E"/>
    <w:rsid w:val="00213258"/>
    <w:rsid w:val="00214151"/>
    <w:rsid w:val="00215125"/>
    <w:rsid w:val="002155F2"/>
    <w:rsid w:val="00222258"/>
    <w:rsid w:val="00223AD6"/>
    <w:rsid w:val="00233D52"/>
    <w:rsid w:val="00234166"/>
    <w:rsid w:val="00247E30"/>
    <w:rsid w:val="0025620F"/>
    <w:rsid w:val="00260D2D"/>
    <w:rsid w:val="00267E7C"/>
    <w:rsid w:val="00281106"/>
    <w:rsid w:val="00282D27"/>
    <w:rsid w:val="00292420"/>
    <w:rsid w:val="0029583F"/>
    <w:rsid w:val="002A136F"/>
    <w:rsid w:val="002A725D"/>
    <w:rsid w:val="002B30BA"/>
    <w:rsid w:val="002C07B1"/>
    <w:rsid w:val="002D265D"/>
    <w:rsid w:val="002D35CE"/>
    <w:rsid w:val="002E4D3F"/>
    <w:rsid w:val="002F068C"/>
    <w:rsid w:val="002F66A6"/>
    <w:rsid w:val="003025DD"/>
    <w:rsid w:val="003050DB"/>
    <w:rsid w:val="00307E0B"/>
    <w:rsid w:val="00310561"/>
    <w:rsid w:val="003128E2"/>
    <w:rsid w:val="00314336"/>
    <w:rsid w:val="00326C03"/>
    <w:rsid w:val="00330B20"/>
    <w:rsid w:val="00340DE0"/>
    <w:rsid w:val="00342327"/>
    <w:rsid w:val="00345279"/>
    <w:rsid w:val="00347E11"/>
    <w:rsid w:val="00350C92"/>
    <w:rsid w:val="00355AB1"/>
    <w:rsid w:val="00370311"/>
    <w:rsid w:val="003774A8"/>
    <w:rsid w:val="0038587E"/>
    <w:rsid w:val="0038689E"/>
    <w:rsid w:val="00392ED4"/>
    <w:rsid w:val="0039784F"/>
    <w:rsid w:val="003A018B"/>
    <w:rsid w:val="003A5969"/>
    <w:rsid w:val="003A5C58"/>
    <w:rsid w:val="003B0A35"/>
    <w:rsid w:val="003C4BFD"/>
    <w:rsid w:val="003C7BE0"/>
    <w:rsid w:val="003D0DD3"/>
    <w:rsid w:val="003D17EF"/>
    <w:rsid w:val="003D3535"/>
    <w:rsid w:val="003E6020"/>
    <w:rsid w:val="003E61FC"/>
    <w:rsid w:val="003E6E2A"/>
    <w:rsid w:val="003F4A27"/>
    <w:rsid w:val="003F57F7"/>
    <w:rsid w:val="003F6A0B"/>
    <w:rsid w:val="00401425"/>
    <w:rsid w:val="00403165"/>
    <w:rsid w:val="0041223B"/>
    <w:rsid w:val="0042068E"/>
    <w:rsid w:val="00442C65"/>
    <w:rsid w:val="004468CD"/>
    <w:rsid w:val="00457192"/>
    <w:rsid w:val="00462F9D"/>
    <w:rsid w:val="004660C8"/>
    <w:rsid w:val="00466F31"/>
    <w:rsid w:val="00467ACD"/>
    <w:rsid w:val="00472EBA"/>
    <w:rsid w:val="00473B66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4F32"/>
    <w:rsid w:val="004B66DA"/>
    <w:rsid w:val="004C3777"/>
    <w:rsid w:val="004C70EE"/>
    <w:rsid w:val="004C727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6A92"/>
    <w:rsid w:val="00567799"/>
    <w:rsid w:val="00570925"/>
    <w:rsid w:val="00571A0B"/>
    <w:rsid w:val="005850D7"/>
    <w:rsid w:val="00596E2B"/>
    <w:rsid w:val="005A5193"/>
    <w:rsid w:val="005B028D"/>
    <w:rsid w:val="005D4247"/>
    <w:rsid w:val="005E2F29"/>
    <w:rsid w:val="005E3B7F"/>
    <w:rsid w:val="005E4E79"/>
    <w:rsid w:val="00601982"/>
    <w:rsid w:val="0061329B"/>
    <w:rsid w:val="00614AEE"/>
    <w:rsid w:val="006175D7"/>
    <w:rsid w:val="006208E5"/>
    <w:rsid w:val="00631F82"/>
    <w:rsid w:val="00651C9D"/>
    <w:rsid w:val="00654B4D"/>
    <w:rsid w:val="00656B44"/>
    <w:rsid w:val="00670A48"/>
    <w:rsid w:val="00672F6F"/>
    <w:rsid w:val="00693760"/>
    <w:rsid w:val="0069523C"/>
    <w:rsid w:val="006B3A3A"/>
    <w:rsid w:val="006B4A30"/>
    <w:rsid w:val="006B7569"/>
    <w:rsid w:val="006B7B68"/>
    <w:rsid w:val="006C1EDB"/>
    <w:rsid w:val="006C6B7A"/>
    <w:rsid w:val="006C7EB5"/>
    <w:rsid w:val="006D3188"/>
    <w:rsid w:val="006D59F9"/>
    <w:rsid w:val="006E08FC"/>
    <w:rsid w:val="006F1139"/>
    <w:rsid w:val="006F2588"/>
    <w:rsid w:val="00710A6C"/>
    <w:rsid w:val="00712266"/>
    <w:rsid w:val="007241D3"/>
    <w:rsid w:val="00732C27"/>
    <w:rsid w:val="00750C93"/>
    <w:rsid w:val="00750D9D"/>
    <w:rsid w:val="00757B3B"/>
    <w:rsid w:val="00762996"/>
    <w:rsid w:val="00773075"/>
    <w:rsid w:val="007758D4"/>
    <w:rsid w:val="00782B3F"/>
    <w:rsid w:val="0079641B"/>
    <w:rsid w:val="007A05C6"/>
    <w:rsid w:val="007A629C"/>
    <w:rsid w:val="007B09F5"/>
    <w:rsid w:val="007C44FF"/>
    <w:rsid w:val="007C631E"/>
    <w:rsid w:val="007C7BDB"/>
    <w:rsid w:val="007D73AB"/>
    <w:rsid w:val="007F22EF"/>
    <w:rsid w:val="007F516C"/>
    <w:rsid w:val="00804C1B"/>
    <w:rsid w:val="00816677"/>
    <w:rsid w:val="008178E6"/>
    <w:rsid w:val="008375D5"/>
    <w:rsid w:val="00872355"/>
    <w:rsid w:val="008727FE"/>
    <w:rsid w:val="00875DDD"/>
    <w:rsid w:val="00885D4B"/>
    <w:rsid w:val="00891929"/>
    <w:rsid w:val="008926C9"/>
    <w:rsid w:val="0089597B"/>
    <w:rsid w:val="008A0A0D"/>
    <w:rsid w:val="008A7D70"/>
    <w:rsid w:val="008C562B"/>
    <w:rsid w:val="008D3090"/>
    <w:rsid w:val="008D4306"/>
    <w:rsid w:val="008D4508"/>
    <w:rsid w:val="008D497E"/>
    <w:rsid w:val="008E77D6"/>
    <w:rsid w:val="0090304E"/>
    <w:rsid w:val="00915928"/>
    <w:rsid w:val="0093335A"/>
    <w:rsid w:val="009351EA"/>
    <w:rsid w:val="0094502D"/>
    <w:rsid w:val="00947013"/>
    <w:rsid w:val="00955CF8"/>
    <w:rsid w:val="00957413"/>
    <w:rsid w:val="00971673"/>
    <w:rsid w:val="00981881"/>
    <w:rsid w:val="00986CC3"/>
    <w:rsid w:val="009920AA"/>
    <w:rsid w:val="009A4D0A"/>
    <w:rsid w:val="009C2459"/>
    <w:rsid w:val="009C3411"/>
    <w:rsid w:val="009D5D40"/>
    <w:rsid w:val="009D6B1B"/>
    <w:rsid w:val="009E107B"/>
    <w:rsid w:val="009E18D6"/>
    <w:rsid w:val="00A01F5C"/>
    <w:rsid w:val="00A061BD"/>
    <w:rsid w:val="00A13278"/>
    <w:rsid w:val="00A27478"/>
    <w:rsid w:val="00A3270B"/>
    <w:rsid w:val="00A3345D"/>
    <w:rsid w:val="00A43B02"/>
    <w:rsid w:val="00A5156E"/>
    <w:rsid w:val="00A56824"/>
    <w:rsid w:val="00A6283A"/>
    <w:rsid w:val="00A65C80"/>
    <w:rsid w:val="00A67276"/>
    <w:rsid w:val="00A67840"/>
    <w:rsid w:val="00A743AC"/>
    <w:rsid w:val="00A87A54"/>
    <w:rsid w:val="00AA1809"/>
    <w:rsid w:val="00AB6313"/>
    <w:rsid w:val="00AE6E2D"/>
    <w:rsid w:val="00AF0BB7"/>
    <w:rsid w:val="00AF0EDE"/>
    <w:rsid w:val="00B06751"/>
    <w:rsid w:val="00B2169D"/>
    <w:rsid w:val="00B21CBB"/>
    <w:rsid w:val="00B316CA"/>
    <w:rsid w:val="00B41F72"/>
    <w:rsid w:val="00B44204"/>
    <w:rsid w:val="00B517E1"/>
    <w:rsid w:val="00B539AD"/>
    <w:rsid w:val="00B55E70"/>
    <w:rsid w:val="00B62AEB"/>
    <w:rsid w:val="00B639D8"/>
    <w:rsid w:val="00B84409"/>
    <w:rsid w:val="00BB5683"/>
    <w:rsid w:val="00BC076F"/>
    <w:rsid w:val="00BD0826"/>
    <w:rsid w:val="00BD6A2F"/>
    <w:rsid w:val="00BE3210"/>
    <w:rsid w:val="00BF0C25"/>
    <w:rsid w:val="00BF3433"/>
    <w:rsid w:val="00BF6686"/>
    <w:rsid w:val="00C0122A"/>
    <w:rsid w:val="00C056E1"/>
    <w:rsid w:val="00C141C6"/>
    <w:rsid w:val="00C16935"/>
    <w:rsid w:val="00C2071A"/>
    <w:rsid w:val="00C20ACB"/>
    <w:rsid w:val="00C26068"/>
    <w:rsid w:val="00C271A8"/>
    <w:rsid w:val="00C35FFD"/>
    <w:rsid w:val="00C37A77"/>
    <w:rsid w:val="00C4042C"/>
    <w:rsid w:val="00C449A5"/>
    <w:rsid w:val="00C461E6"/>
    <w:rsid w:val="00C62BB6"/>
    <w:rsid w:val="00C811C3"/>
    <w:rsid w:val="00C93EBA"/>
    <w:rsid w:val="00CA4E2C"/>
    <w:rsid w:val="00CA77C0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A"/>
    <w:rsid w:val="00D021D2"/>
    <w:rsid w:val="00D057AC"/>
    <w:rsid w:val="00D13D8A"/>
    <w:rsid w:val="00D24721"/>
    <w:rsid w:val="00D279D8"/>
    <w:rsid w:val="00D27C8E"/>
    <w:rsid w:val="00D4141B"/>
    <w:rsid w:val="00D4145D"/>
    <w:rsid w:val="00D423C4"/>
    <w:rsid w:val="00D45543"/>
    <w:rsid w:val="00D5467F"/>
    <w:rsid w:val="00D57898"/>
    <w:rsid w:val="00D60CBB"/>
    <w:rsid w:val="00D620E4"/>
    <w:rsid w:val="00D6676A"/>
    <w:rsid w:val="00D6730A"/>
    <w:rsid w:val="00D76068"/>
    <w:rsid w:val="00D76B01"/>
    <w:rsid w:val="00D84704"/>
    <w:rsid w:val="00D91D68"/>
    <w:rsid w:val="00D95424"/>
    <w:rsid w:val="00DB714B"/>
    <w:rsid w:val="00DC1C65"/>
    <w:rsid w:val="00DE297A"/>
    <w:rsid w:val="00DE7CCC"/>
    <w:rsid w:val="00DF5BFB"/>
    <w:rsid w:val="00E14170"/>
    <w:rsid w:val="00E40CFE"/>
    <w:rsid w:val="00E41725"/>
    <w:rsid w:val="00E42C1C"/>
    <w:rsid w:val="00E42FE9"/>
    <w:rsid w:val="00E469E4"/>
    <w:rsid w:val="00E475C3"/>
    <w:rsid w:val="00E509B0"/>
    <w:rsid w:val="00E57E8C"/>
    <w:rsid w:val="00E74C10"/>
    <w:rsid w:val="00E7634A"/>
    <w:rsid w:val="00E767AA"/>
    <w:rsid w:val="00E82BA3"/>
    <w:rsid w:val="00EA05B2"/>
    <w:rsid w:val="00EA1688"/>
    <w:rsid w:val="00EA275F"/>
    <w:rsid w:val="00ED592E"/>
    <w:rsid w:val="00ED6ABD"/>
    <w:rsid w:val="00EE3C0F"/>
    <w:rsid w:val="00EF02AC"/>
    <w:rsid w:val="00EF2A7F"/>
    <w:rsid w:val="00EF346C"/>
    <w:rsid w:val="00F03EAC"/>
    <w:rsid w:val="00F14024"/>
    <w:rsid w:val="00F20CD4"/>
    <w:rsid w:val="00F23EA2"/>
    <w:rsid w:val="00F259D7"/>
    <w:rsid w:val="00F25F90"/>
    <w:rsid w:val="00F32D05"/>
    <w:rsid w:val="00F35263"/>
    <w:rsid w:val="00F40948"/>
    <w:rsid w:val="00F53AEA"/>
    <w:rsid w:val="00F66093"/>
    <w:rsid w:val="00F848D6"/>
    <w:rsid w:val="00F8698D"/>
    <w:rsid w:val="00F87628"/>
    <w:rsid w:val="00FA5DDD"/>
    <w:rsid w:val="00FD0B7B"/>
    <w:rsid w:val="00FD4E71"/>
    <w:rsid w:val="00FD7CEC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520FCF3"/>
  <w15:chartTrackingRefBased/>
  <w15:docId w15:val="{5F6E6164-FA15-43A8-93F7-0FB60A5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5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68C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67E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67E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7E7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E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E7C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87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5" ma:contentTypeDescription="Skapa nytt dokument med möjlighet att välja RK-mall" ma:contentTypeScope="" ma:versionID="c3c06e5a89ba853665cdd177af5e53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5713-E9E9-4DE6-B912-6DCF062A64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F8E659-2A4C-4AF4-8324-7FF893499B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09B8CD-49F9-42AE-945A-579880D17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4F9EF-DD48-4CBA-BFF5-AC39836E5A3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AF7D869-9B36-44CA-B7E4-780688C2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Hannah Bierfeldt Lagerblad</cp:lastModifiedBy>
  <cp:revision>2</cp:revision>
  <dcterms:created xsi:type="dcterms:W3CDTF">2026-01-19T09:58:00Z</dcterms:created>
  <dcterms:modified xsi:type="dcterms:W3CDTF">2026-01-19T09:58:00Z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Order">
    <vt:r8>1500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CopySource">
    <vt:lpwstr>https://dhs.sp.regeringskansliet.se/tillf/20241104/Regleringsbrev/Bilaga. Pågående uppdrag.docx</vt:lpwstr>
  </property>
</Properties>
</file>