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b/>
                <w:lang w:eastAsia="sv-SE"/>
              </w:rPr>
            </w:pPr>
            <w:r w:rsidRPr="009029A6">
              <w:rPr>
                <w:b/>
                <w:lang w:eastAsia="sv-SE"/>
              </w:rPr>
              <w:t>Uppdrag</w:t>
            </w:r>
          </w:p>
        </w:tc>
        <w:tc>
          <w:tcPr>
            <w:tcW w:w="2618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4F02B1" w:rsidTr="00213BE0">
        <w:tc>
          <w:tcPr>
            <w:tcW w:w="3888" w:type="dxa"/>
          </w:tcPr>
          <w:p w:rsidR="004F02B1" w:rsidRPr="004B7DC6" w:rsidRDefault="004F02B1" w:rsidP="00213BE0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Naturvårdsverket, Havs- och vattenmyndigheten, Statens jordbruksverk, Skogsstyrelsen, Trafikverket, Tillväxtverket, Sveriges geologiska undersökning, Statens fastighetsverk och Fortifikationsverket att utarbeta vägledande strategier för kulturmiljöfrågor</w:t>
            </w:r>
          </w:p>
        </w:tc>
        <w:tc>
          <w:tcPr>
            <w:tcW w:w="2618" w:type="dxa"/>
          </w:tcPr>
          <w:p w:rsidR="004F02B1" w:rsidRDefault="004F02B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22 juni 2017</w:t>
            </w:r>
          </w:p>
          <w:p w:rsidR="00950095" w:rsidRDefault="00950095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(Ku2017/01563/KL)</w:t>
            </w:r>
          </w:p>
        </w:tc>
        <w:tc>
          <w:tcPr>
            <w:tcW w:w="3071" w:type="dxa"/>
          </w:tcPr>
          <w:p w:rsidR="004F02B1" w:rsidRDefault="00950095" w:rsidP="00213BE0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Uppdraget ska redovisas senast den 31 oktober 2019</w:t>
            </w:r>
          </w:p>
        </w:tc>
      </w:tr>
      <w:tr w:rsidR="00A21815" w:rsidTr="00213BE0">
        <w:tc>
          <w:tcPr>
            <w:tcW w:w="3888" w:type="dxa"/>
          </w:tcPr>
          <w:p w:rsidR="007A440D" w:rsidRPr="009029A6" w:rsidRDefault="004B7DC6" w:rsidP="00213BE0">
            <w:pPr>
              <w:rPr>
                <w:rFonts w:ascii="Garamond" w:hAnsi="Garamond" w:cs="Times New Roman"/>
                <w:lang w:eastAsia="sv-SE"/>
              </w:rPr>
            </w:pPr>
            <w:r w:rsidRPr="004B7DC6">
              <w:rPr>
                <w:rFonts w:ascii="Garamond" w:hAnsi="Garamond" w:cs="Times New Roman"/>
                <w:lang w:eastAsia="sv-SE"/>
              </w:rPr>
              <w:t>Uppdrag till statliga myndigheter att ta emot personer med funktionsnedsättning som medför nedsatt</w:t>
            </w:r>
            <w:r w:rsidR="002954C3">
              <w:rPr>
                <w:rFonts w:ascii="Garamond" w:hAnsi="Garamond" w:cs="Times New Roman"/>
                <w:lang w:eastAsia="sv-SE"/>
              </w:rPr>
              <w:t xml:space="preserve"> arbetsförmåga för praktik 2016–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</w:p>
        </w:tc>
        <w:tc>
          <w:tcPr>
            <w:tcW w:w="2618" w:type="dxa"/>
          </w:tcPr>
          <w:p w:rsidR="004B7DC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A21815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(A2016/00216/A)</w:t>
            </w:r>
          </w:p>
        </w:tc>
        <w:tc>
          <w:tcPr>
            <w:tcW w:w="3071" w:type="dxa"/>
          </w:tcPr>
          <w:p w:rsidR="00A21815" w:rsidRPr="009029A6" w:rsidRDefault="00213BE0" w:rsidP="00213BE0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SGU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 ska senast d</w:t>
            </w:r>
            <w:r w:rsidR="00732299">
              <w:rPr>
                <w:rFonts w:ascii="Garamond" w:hAnsi="Garamond" w:cs="Times New Roman"/>
                <w:lang w:eastAsia="sv-SE"/>
              </w:rPr>
              <w:t>en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 1 april 2018 och </w:t>
            </w:r>
            <w:r w:rsidR="00732299">
              <w:rPr>
                <w:rFonts w:ascii="Garamond" w:hAnsi="Garamond" w:cs="Times New Roman"/>
                <w:lang w:eastAsia="sv-SE"/>
              </w:rPr>
              <w:t xml:space="preserve">den </w:t>
            </w:r>
            <w:r w:rsidRPr="00213BE0">
              <w:rPr>
                <w:rFonts w:ascii="Garamond" w:hAnsi="Garamond" w:cs="Times New Roman"/>
                <w:lang w:eastAsia="sv-SE"/>
              </w:rPr>
              <w:t>15 januari 2019 redovisa till Statskontoret</w:t>
            </w:r>
          </w:p>
        </w:tc>
      </w:tr>
      <w:tr w:rsidR="005A5D99" w:rsidTr="00586FB0">
        <w:tc>
          <w:tcPr>
            <w:tcW w:w="3888" w:type="dxa"/>
          </w:tcPr>
          <w:p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statliga myndigheter att ta emot nyanlända</w:t>
            </w:r>
            <w:r w:rsidR="002954C3">
              <w:rPr>
                <w:rFonts w:ascii="Garamond" w:hAnsi="Garamond" w:cs="Times New Roman"/>
                <w:lang w:eastAsia="sv-SE"/>
              </w:rPr>
              <w:t xml:space="preserve"> arbetssökande för praktik 2016–</w:t>
            </w:r>
            <w:r>
              <w:rPr>
                <w:rFonts w:ascii="Garamond" w:hAnsi="Garamond" w:cs="Times New Roman"/>
                <w:lang w:eastAsia="sv-SE"/>
              </w:rPr>
              <w:t>2018 m.m.</w:t>
            </w:r>
          </w:p>
        </w:tc>
        <w:tc>
          <w:tcPr>
            <w:tcW w:w="2618" w:type="dxa"/>
          </w:tcPr>
          <w:p w:rsidR="005A5D99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(Fi2016/00386/ESA)</w:t>
            </w:r>
          </w:p>
        </w:tc>
        <w:tc>
          <w:tcPr>
            <w:tcW w:w="3071" w:type="dxa"/>
            <w:vAlign w:val="center"/>
          </w:tcPr>
          <w:p w:rsidR="005A5D99" w:rsidRPr="009029A6" w:rsidRDefault="005A5D99" w:rsidP="005A5D99">
            <w:pPr>
              <w:rPr>
                <w:rFonts w:ascii="Garamond" w:hAnsi="Garamond" w:cs="Times New Roman"/>
                <w:lang w:eastAsia="sv-SE"/>
              </w:rPr>
            </w:pPr>
            <w:r w:rsidRPr="005A5D99">
              <w:rPr>
                <w:rFonts w:ascii="Garamond" w:hAnsi="Garamond" w:cs="Times New Roman"/>
                <w:lang w:eastAsia="sv-SE"/>
              </w:rPr>
              <w:t xml:space="preserve">SGU ska senast den 1 april 2018 och </w:t>
            </w:r>
            <w:r w:rsidR="00115CC8">
              <w:rPr>
                <w:rFonts w:ascii="Garamond" w:hAnsi="Garamond" w:cs="Times New Roman"/>
                <w:lang w:eastAsia="sv-SE"/>
              </w:rPr>
              <w:t xml:space="preserve">den </w:t>
            </w:r>
            <w:bookmarkStart w:id="0" w:name="_GoBack"/>
            <w:bookmarkEnd w:id="0"/>
            <w:r w:rsidRPr="005A5D99">
              <w:rPr>
                <w:rFonts w:ascii="Garamond" w:hAnsi="Garamond" w:cs="Times New Roman"/>
                <w:lang w:eastAsia="sv-SE"/>
              </w:rPr>
              <w:t>15 januari 2</w:t>
            </w:r>
            <w:r w:rsidR="00614B21">
              <w:rPr>
                <w:rFonts w:ascii="Garamond" w:hAnsi="Garamond" w:cs="Times New Roman"/>
                <w:lang w:eastAsia="sv-SE"/>
              </w:rPr>
              <w:t>019 redovisa till Statskontoret</w:t>
            </w:r>
          </w:p>
        </w:tc>
      </w:tr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Uppdrag att bistå Miljömålsrådet</w:t>
            </w: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 xml:space="preserve">Den 18 december 2014 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</w:t>
            </w:r>
            <w:r w:rsidR="00F71E45">
              <w:rPr>
                <w:rFonts w:ascii="Garamond" w:hAnsi="Garamond" w:cs="Times New Roman"/>
                <w:lang w:eastAsia="sv-SE"/>
              </w:rPr>
              <w:t>00</w:t>
            </w:r>
            <w:r w:rsidRPr="009029A6">
              <w:rPr>
                <w:rFonts w:ascii="Garamond" w:hAnsi="Garamond" w:cs="Times New Roman"/>
                <w:lang w:eastAsia="sv-SE"/>
              </w:rPr>
              <w:t>214/Mm)</w:t>
            </w:r>
          </w:p>
        </w:tc>
        <w:tc>
          <w:tcPr>
            <w:tcW w:w="3071" w:type="dxa"/>
            <w:vAlign w:val="center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Årlig redovisning t.om. den 1 mars 2018</w:t>
            </w:r>
          </w:p>
        </w:tc>
      </w:tr>
      <w:tr w:rsidR="00614B21" w:rsidTr="00586FB0">
        <w:tc>
          <w:tcPr>
            <w:tcW w:w="3888" w:type="dxa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medverka i genomförandet av Europeiska unionens strategi för Östersjöregionen</w:t>
            </w:r>
          </w:p>
        </w:tc>
        <w:tc>
          <w:tcPr>
            <w:tcW w:w="2618" w:type="dxa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14 januari 2016</w:t>
            </w:r>
          </w:p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(N2016/00257/SUN)</w:t>
            </w:r>
          </w:p>
        </w:tc>
        <w:tc>
          <w:tcPr>
            <w:tcW w:w="3071" w:type="dxa"/>
            <w:vAlign w:val="center"/>
          </w:tcPr>
          <w:p w:rsidR="00614B21" w:rsidRDefault="00614B21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Årlig redovisning den 31 januari t.o.m.</w:t>
            </w:r>
            <w:r w:rsidR="00F71E45">
              <w:rPr>
                <w:rFonts w:ascii="Garamond" w:hAnsi="Garamond" w:cs="Times New Roman"/>
                <w:lang w:eastAsia="sv-SE"/>
              </w:rPr>
              <w:t xml:space="preserve"> </w:t>
            </w:r>
            <w:r>
              <w:rPr>
                <w:rFonts w:ascii="Garamond" w:hAnsi="Garamond" w:cs="Times New Roman"/>
                <w:lang w:eastAsia="sv-SE"/>
              </w:rPr>
              <w:t>2020</w:t>
            </w:r>
          </w:p>
        </w:tc>
      </w:tr>
      <w:tr w:rsidR="001518FB" w:rsidTr="00586FB0">
        <w:tc>
          <w:tcPr>
            <w:tcW w:w="3888" w:type="dxa"/>
          </w:tcPr>
          <w:p w:rsidR="001518FB" w:rsidRPr="009029A6" w:rsidRDefault="001518FB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kartlägga Sveriges möjligheter att utvinna metaller och mineral för miljö- och teknikinnovationer</w:t>
            </w:r>
          </w:p>
        </w:tc>
        <w:tc>
          <w:tcPr>
            <w:tcW w:w="2618" w:type="dxa"/>
          </w:tcPr>
          <w:p w:rsidR="001518FB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13 oktober 2016</w:t>
            </w:r>
          </w:p>
          <w:p w:rsidR="004B7DC6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(N2016/06368/FÖF)</w:t>
            </w:r>
          </w:p>
        </w:tc>
        <w:tc>
          <w:tcPr>
            <w:tcW w:w="3071" w:type="dxa"/>
            <w:vAlign w:val="center"/>
          </w:tcPr>
          <w:p w:rsidR="001518FB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Delredovisning den 15 januari 2018</w:t>
            </w:r>
          </w:p>
          <w:p w:rsidR="004B7DC6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Slutredovisning den 7 december 2018</w:t>
            </w:r>
          </w:p>
        </w:tc>
      </w:tr>
      <w:tr w:rsidR="00A21815" w:rsidTr="00586FB0">
        <w:tc>
          <w:tcPr>
            <w:tcW w:w="388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Uppdrag att analysera hur myndigheten ska verka för att nå miljömålen</w:t>
            </w:r>
          </w:p>
        </w:tc>
        <w:tc>
          <w:tcPr>
            <w:tcW w:w="2618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25 juni 2015</w:t>
            </w:r>
          </w:p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(M2015/</w:t>
            </w:r>
            <w:r w:rsidR="00E81124">
              <w:rPr>
                <w:rFonts w:ascii="Garamond" w:hAnsi="Garamond" w:cs="Times New Roman"/>
                <w:lang w:eastAsia="sv-SE"/>
              </w:rPr>
              <w:t>0</w:t>
            </w:r>
            <w:r w:rsidRPr="009029A6">
              <w:rPr>
                <w:rFonts w:ascii="Garamond" w:hAnsi="Garamond" w:cs="Times New Roman"/>
                <w:lang w:eastAsia="sv-SE"/>
              </w:rPr>
              <w:t>2633/Mm)</w:t>
            </w:r>
          </w:p>
        </w:tc>
        <w:tc>
          <w:tcPr>
            <w:tcW w:w="3071" w:type="dxa"/>
          </w:tcPr>
          <w:p w:rsidR="00A21815" w:rsidRPr="009029A6" w:rsidRDefault="00A21815" w:rsidP="009029A6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Årlig redovisning t.o</w:t>
            </w:r>
            <w:r w:rsidR="003877AE">
              <w:rPr>
                <w:rFonts w:ascii="Garamond" w:hAnsi="Garamond" w:cs="Times New Roman"/>
                <w:lang w:eastAsia="sv-SE"/>
              </w:rPr>
              <w:t>.</w:t>
            </w:r>
            <w:r w:rsidRPr="009029A6">
              <w:rPr>
                <w:rFonts w:ascii="Garamond" w:hAnsi="Garamond" w:cs="Times New Roman"/>
                <w:lang w:eastAsia="sv-SE"/>
              </w:rPr>
              <w:t>m. den 1 mars 2019</w:t>
            </w:r>
          </w:p>
        </w:tc>
      </w:tr>
    </w:tbl>
    <w:p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ab/>
    </w:r>
    <w:r w:rsidR="00CC6654" w:rsidRPr="00A52A49">
      <w:rPr>
        <w:b/>
        <w:sz w:val="20"/>
        <w:szCs w:val="20"/>
      </w:rPr>
      <w:t>Bilaga 2 till regeringsbeslut</w:t>
    </w:r>
    <w:r w:rsidR="00732299">
      <w:rPr>
        <w:b/>
        <w:sz w:val="20"/>
        <w:szCs w:val="20"/>
      </w:rPr>
      <w:t xml:space="preserve"> I 10</w:t>
    </w:r>
  </w:p>
  <w:p w:rsidR="00CC6654" w:rsidRP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  <w:r w:rsidR="00CC6654" w:rsidRPr="00A52A49">
      <w:rPr>
        <w:b/>
        <w:sz w:val="20"/>
        <w:szCs w:val="20"/>
      </w:rPr>
      <w:t>201</w:t>
    </w:r>
    <w:r w:rsidR="00950095">
      <w:rPr>
        <w:b/>
        <w:sz w:val="20"/>
        <w:szCs w:val="20"/>
      </w:rPr>
      <w:t>7-12-18</w:t>
    </w:r>
    <w:r w:rsidR="00CC6654" w:rsidRPr="00A52A49">
      <w:rPr>
        <w:b/>
        <w:sz w:val="20"/>
        <w:szCs w:val="20"/>
      </w:rPr>
      <w:t>, dnr N201</w:t>
    </w:r>
    <w:r w:rsidR="00D660F2">
      <w:rPr>
        <w:b/>
        <w:sz w:val="20"/>
        <w:szCs w:val="20"/>
      </w:rPr>
      <w:t>7</w:t>
    </w:r>
    <w:r w:rsidR="00732299">
      <w:rPr>
        <w:b/>
        <w:sz w:val="20"/>
        <w:szCs w:val="20"/>
      </w:rPr>
      <w:t>/07673</w:t>
    </w:r>
    <w:r w:rsidR="00CC6654" w:rsidRPr="00A52A49">
      <w:rPr>
        <w:b/>
        <w:sz w:val="20"/>
        <w:szCs w:val="20"/>
      </w:rPr>
      <w:t>/SUN</w:t>
    </w:r>
  </w:p>
  <w:p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A"/>
    <w:rsid w:val="00115CC8"/>
    <w:rsid w:val="001518FB"/>
    <w:rsid w:val="00207968"/>
    <w:rsid w:val="00213BE0"/>
    <w:rsid w:val="002954C3"/>
    <w:rsid w:val="002E7D9A"/>
    <w:rsid w:val="002F21C8"/>
    <w:rsid w:val="00312BB4"/>
    <w:rsid w:val="003877AE"/>
    <w:rsid w:val="004B7DC6"/>
    <w:rsid w:val="004F02B1"/>
    <w:rsid w:val="005562BD"/>
    <w:rsid w:val="00586FB0"/>
    <w:rsid w:val="00593E45"/>
    <w:rsid w:val="005A5D99"/>
    <w:rsid w:val="00614B21"/>
    <w:rsid w:val="006C52EB"/>
    <w:rsid w:val="00732299"/>
    <w:rsid w:val="007A440D"/>
    <w:rsid w:val="009029A6"/>
    <w:rsid w:val="00950095"/>
    <w:rsid w:val="00A21815"/>
    <w:rsid w:val="00A52A49"/>
    <w:rsid w:val="00CC6654"/>
    <w:rsid w:val="00CF340A"/>
    <w:rsid w:val="00D660F2"/>
    <w:rsid w:val="00E81124"/>
    <w:rsid w:val="00EB0B45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51C731"/>
  <w15:docId w15:val="{EF1C2FFA-64B5-4204-B6F3-D04F49E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Lewin Pihlblad</dc:creator>
  <cp:lastModifiedBy>Lotta Lewin Pihlblad</cp:lastModifiedBy>
  <cp:revision>6</cp:revision>
  <dcterms:created xsi:type="dcterms:W3CDTF">2017-12-01T12:54:00Z</dcterms:created>
  <dcterms:modified xsi:type="dcterms:W3CDTF">2017-12-19T13:43:00Z</dcterms:modified>
</cp:coreProperties>
</file>