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1433E" w14:textId="77777777" w:rsidR="009D6B1B" w:rsidRDefault="009D6B1B" w:rsidP="00281106">
      <w:pPr>
        <w:pStyle w:val="Brdtext"/>
      </w:pPr>
      <w:bookmarkStart w:id="0" w:name="_GoBack"/>
      <w:bookmarkEnd w:id="0"/>
    </w:p>
    <w:p w14:paraId="3D042AE3" w14:textId="65370A1E" w:rsidR="00D361D8" w:rsidRDefault="00D361D8" w:rsidP="00D361D8">
      <w:pPr>
        <w:pStyle w:val="Rubrik"/>
        <w:ind w:left="-1560"/>
      </w:pPr>
      <w:r>
        <w:t>Bilaga till regleringsbrev för budgetåret 201</w:t>
      </w:r>
      <w:r w:rsidR="00F25454">
        <w:t>9</w:t>
      </w:r>
      <w:r>
        <w:t xml:space="preserve"> avseende Statens skolverk.</w:t>
      </w:r>
    </w:p>
    <w:p w14:paraId="6FAF3FB7" w14:textId="4A7A26E1" w:rsidR="00735897" w:rsidRDefault="008C5BBB" w:rsidP="00D361D8">
      <w:pPr>
        <w:pStyle w:val="Rubrik"/>
        <w:ind w:left="-1560"/>
      </w:pPr>
      <w:r>
        <w:t>Uppdrag som har getts i särskild ordning</w:t>
      </w:r>
      <w:r w:rsidR="00822799">
        <w:t>.</w:t>
      </w:r>
    </w:p>
    <w:p w14:paraId="1093789A" w14:textId="6C438CD1" w:rsidR="006A1BD7" w:rsidRDefault="006A1BD7" w:rsidP="00D361D8">
      <w:pPr>
        <w:spacing w:after="0" w:line="240" w:lineRule="auto"/>
        <w:ind w:left="-15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Av </w:t>
      </w:r>
      <w:r w:rsidR="00D361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tabellen 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nedan framgår uppdrag som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har getts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Statens skolverk i särskild ordning.</w:t>
      </w:r>
      <w:r w:rsidR="0056679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Uppdragen ska redovisas till </w:t>
      </w:r>
      <w:r w:rsidR="00EC1379">
        <w:rPr>
          <w:rFonts w:ascii="Times New Roman" w:eastAsia="Times New Roman" w:hAnsi="Times New Roman" w:cs="Times New Roman"/>
          <w:sz w:val="24"/>
          <w:szCs w:val="24"/>
          <w:lang w:eastAsia="sv-SE"/>
        </w:rPr>
        <w:t>regeringen</w:t>
      </w:r>
      <w:r w:rsidR="0056679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om inte något annat anges.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="00D361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Tabellen 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omfattar inte uppdrag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som har getts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andra myndigheter där dessa myndigheter uppdras att samverka, samarbeta eller föra dialog med Skolverket.</w:t>
      </w:r>
      <w:r w:rsidR="00771C33" w:rsidRPr="00771C33">
        <w:t xml:space="preserve"> </w:t>
      </w:r>
      <w:r w:rsidR="00771C33" w:rsidRPr="00771C33">
        <w:rPr>
          <w:rFonts w:ascii="Times New Roman" w:eastAsia="Times New Roman" w:hAnsi="Times New Roman" w:cs="Times New Roman"/>
          <w:sz w:val="24"/>
          <w:szCs w:val="24"/>
          <w:lang w:eastAsia="sv-SE"/>
        </w:rPr>
        <w:t>Tabellen uppdateras i samband med ändringar av regleringsbrevet.</w:t>
      </w:r>
    </w:p>
    <w:p w14:paraId="290CCC29" w14:textId="77777777" w:rsidR="006A1BD7" w:rsidRPr="006A1BD7" w:rsidRDefault="006A1BD7" w:rsidP="006A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Style w:val="Tabellrutnt"/>
        <w:tblW w:w="949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56"/>
        <w:gridCol w:w="3514"/>
        <w:gridCol w:w="2410"/>
        <w:gridCol w:w="3118"/>
      </w:tblGrid>
      <w:tr w:rsidR="00735897" w14:paraId="5E2C6261" w14:textId="77777777" w:rsidTr="00735897">
        <w:tc>
          <w:tcPr>
            <w:tcW w:w="456" w:type="dxa"/>
          </w:tcPr>
          <w:p w14:paraId="312C42CC" w14:textId="77777777" w:rsidR="00735897" w:rsidRPr="00D500C1" w:rsidRDefault="00735897" w:rsidP="00EA67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14" w:type="dxa"/>
          </w:tcPr>
          <w:p w14:paraId="0A0B5492" w14:textId="77777777" w:rsidR="00735897" w:rsidRPr="00D500C1" w:rsidRDefault="00735897" w:rsidP="00EA67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Uppdrag</w:t>
            </w:r>
          </w:p>
        </w:tc>
        <w:tc>
          <w:tcPr>
            <w:tcW w:w="2410" w:type="dxa"/>
          </w:tcPr>
          <w:p w14:paraId="6FB80AF3" w14:textId="77777777" w:rsidR="00735897" w:rsidRPr="00D500C1" w:rsidRDefault="00735897" w:rsidP="00EA67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D</w:t>
            </w:r>
            <w:r w:rsidRPr="00D5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iarienummer</w:t>
            </w:r>
          </w:p>
        </w:tc>
        <w:tc>
          <w:tcPr>
            <w:tcW w:w="3118" w:type="dxa"/>
          </w:tcPr>
          <w:p w14:paraId="02890909" w14:textId="77777777" w:rsidR="00735897" w:rsidRPr="00D500C1" w:rsidRDefault="00735897" w:rsidP="00EA67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Redovisningsdatum</w:t>
            </w:r>
          </w:p>
        </w:tc>
      </w:tr>
      <w:tr w:rsidR="00F25454" w14:paraId="25E45301" w14:textId="77777777" w:rsidTr="00C116CB">
        <w:tc>
          <w:tcPr>
            <w:tcW w:w="456" w:type="dxa"/>
          </w:tcPr>
          <w:p w14:paraId="797E8E79" w14:textId="57A964CD" w:rsidR="00F25454" w:rsidRPr="00D500C1" w:rsidRDefault="00F77ADB" w:rsidP="00EA67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514" w:type="dxa"/>
          </w:tcPr>
          <w:p w14:paraId="364ABA51" w14:textId="77777777" w:rsidR="00B70FDC" w:rsidRPr="00C116CB" w:rsidRDefault="00B70FDC" w:rsidP="00C116CB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Ändring av uppdrag att lämna underlag om och redovisa ungas levnadsvillkor</w:t>
            </w:r>
          </w:p>
          <w:p w14:paraId="072CB34B" w14:textId="77777777" w:rsidR="00F25454" w:rsidRPr="00C116CB" w:rsidRDefault="00F25454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410" w:type="dxa"/>
          </w:tcPr>
          <w:p w14:paraId="3AB946F5" w14:textId="77777777" w:rsidR="00B70FDC" w:rsidRPr="00C116CB" w:rsidRDefault="00B70FDC" w:rsidP="00C116CB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U2018/00210/UF</w:t>
            </w:r>
          </w:p>
          <w:p w14:paraId="58E6F71F" w14:textId="77777777" w:rsidR="00F25454" w:rsidRPr="00C116CB" w:rsidRDefault="00F25454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3118" w:type="dxa"/>
          </w:tcPr>
          <w:p w14:paraId="1D382382" w14:textId="4040CCE6" w:rsidR="00B70FDC" w:rsidRPr="00C116CB" w:rsidRDefault="00AA3E37" w:rsidP="00C116CB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</w:t>
            </w:r>
            <w:r w:rsidR="00B70FDC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 förlängs 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 och med den 31 december 2020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A346EA" w14:textId="77777777" w:rsidR="00F25454" w:rsidRPr="00C116CB" w:rsidRDefault="00F25454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B70FDC" w14:paraId="164C05E5" w14:textId="77777777" w:rsidTr="00C116CB">
        <w:tc>
          <w:tcPr>
            <w:tcW w:w="456" w:type="dxa"/>
          </w:tcPr>
          <w:p w14:paraId="548AA341" w14:textId="188CF0BB" w:rsidR="00B70FDC" w:rsidRPr="00D500C1" w:rsidRDefault="00F77ADB" w:rsidP="00B70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514" w:type="dxa"/>
          </w:tcPr>
          <w:p w14:paraId="626A133F" w14:textId="5D6CAB65" w:rsidR="00B70FDC" w:rsidRPr="00C116CB" w:rsidRDefault="00B70FDC" w:rsidP="00C116CB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Uppdrag att genomföra insatser för att stärka utbildningens kvalitet för </w:t>
            </w:r>
            <w:r w:rsidR="00EC1379">
              <w:rPr>
                <w:rFonts w:ascii="Times New Roman" w:hAnsi="Times New Roman" w:cs="Times New Roman"/>
                <w:sz w:val="24"/>
                <w:szCs w:val="24"/>
              </w:rPr>
              <w:t>nyanlända</w:t>
            </w:r>
          </w:p>
          <w:p w14:paraId="65A5CF33" w14:textId="77777777" w:rsidR="00B70FDC" w:rsidRPr="00C116CB" w:rsidRDefault="00B70FDC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AC885" w14:textId="21E56089" w:rsidR="00B70FDC" w:rsidRPr="00C116CB" w:rsidRDefault="00B70FDC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U2018/00404/S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B6CDC" w14:textId="4BAEAAF6" w:rsidR="00B70FDC" w:rsidRPr="00C116CB" w:rsidRDefault="00AA3E37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redovisas å</w:t>
            </w:r>
            <w:r w:rsidR="00B70FDC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rligen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B70FDC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17 februari och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B70FDC" w:rsidRPr="00C116CB">
              <w:rPr>
                <w:rFonts w:ascii="Times New Roman" w:hAnsi="Times New Roman" w:cs="Times New Roman"/>
                <w:sz w:val="24"/>
                <w:szCs w:val="24"/>
              </w:rPr>
              <w:t>25 oktober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6CB" w14:paraId="19D6F045" w14:textId="77777777" w:rsidTr="00C116CB">
        <w:tc>
          <w:tcPr>
            <w:tcW w:w="456" w:type="dxa"/>
          </w:tcPr>
          <w:p w14:paraId="75AF37F6" w14:textId="433BC759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2C0E4" w14:textId="332A162E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Uppdrag att fortsatt svara för Lärarlyftet 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ED3A8" w14:textId="70A1AA31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U2018/00504/S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A8BEE" w14:textId="5DCC5F6E" w:rsidR="00C116CB" w:rsidRPr="00C116CB" w:rsidRDefault="00AA3E37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redovisas den 28 februari 2019 och den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 28 februari 2020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6CB" w14:paraId="51A44C1F" w14:textId="77777777" w:rsidTr="00C116CB">
        <w:tc>
          <w:tcPr>
            <w:tcW w:w="456" w:type="dxa"/>
          </w:tcPr>
          <w:p w14:paraId="4602A246" w14:textId="488ADB87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2055" w14:textId="0594044E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Uppdrag till statliga myndigheter att fortsatt ta emot personer med funktionsnedsättning som medför nedsatt arbetsförmåga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D52F8" w14:textId="1A75E3BA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A2018/00925/A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4B1C2" w14:textId="4672DC7A" w:rsidR="00C116CB" w:rsidRPr="00C116CB" w:rsidRDefault="00AA3E37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har tre redovisningstillfällen till Statskontoret:</w:t>
            </w:r>
            <w:r w:rsidR="00EC1379">
              <w:rPr>
                <w:rFonts w:ascii="Times New Roman" w:hAnsi="Times New Roman" w:cs="Times New Roman"/>
                <w:sz w:val="24"/>
                <w:szCs w:val="24"/>
              </w:rPr>
              <w:t xml:space="preserve"> 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1 april 2019, </w:t>
            </w:r>
            <w:r w:rsidR="00EC1379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1 april 2020 och </w:t>
            </w:r>
            <w:r w:rsidR="00EC1379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15 januari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 två redovisningstillfällen till regeringen (Arbetsmarknadsdepartementet)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79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1 juni 2019 och </w:t>
            </w:r>
            <w:r w:rsidR="00EC1379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>1 juni 2020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6CB" w14:paraId="0A52B1AA" w14:textId="77777777" w:rsidTr="00C116CB">
        <w:tc>
          <w:tcPr>
            <w:tcW w:w="456" w:type="dxa"/>
          </w:tcPr>
          <w:p w14:paraId="40791767" w14:textId="3D724FD2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3B20C" w14:textId="7B9CA025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Uppdrag om mer rörelse i skolan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231DA" w14:textId="42B89BAF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U2018/01430/S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F5A95" w14:textId="6725BF37" w:rsidR="00C116CB" w:rsidRPr="00C116CB" w:rsidRDefault="00AA3E37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Uppdraget ska redovisas den 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>31 januari 2019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078A" w14:paraId="24FF4967" w14:textId="77777777" w:rsidTr="00C116CB">
        <w:tc>
          <w:tcPr>
            <w:tcW w:w="456" w:type="dxa"/>
          </w:tcPr>
          <w:p w14:paraId="1A61AA37" w14:textId="1536023E" w:rsidR="0075078A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BC6DD" w14:textId="397B81F5" w:rsidR="0075078A" w:rsidRPr="00C116CB" w:rsidRDefault="0075078A" w:rsidP="00C116CB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 till statliga myndigheter att fortsatt ta emot nyanlända arbetssökande för praktik 2019 och 2020 m.m.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8DFAE" w14:textId="3236D4AD" w:rsidR="0075078A" w:rsidRPr="00C116CB" w:rsidRDefault="0075078A" w:rsidP="00C116CB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Fi2018/01701/ESA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9F66A" w14:textId="374C542C" w:rsidR="0075078A" w:rsidRDefault="0075078A" w:rsidP="00C116CB">
            <w:pPr>
              <w:pStyle w:val="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redovisas till Statskontoret den 1 april 2019, den 1 april 2020 och den 15 januari 2021.</w:t>
            </w:r>
          </w:p>
        </w:tc>
      </w:tr>
      <w:tr w:rsidR="00C116CB" w14:paraId="4CB4699F" w14:textId="77777777" w:rsidTr="00C116CB">
        <w:tc>
          <w:tcPr>
            <w:tcW w:w="456" w:type="dxa"/>
          </w:tcPr>
          <w:p w14:paraId="326E496E" w14:textId="1A7B3F17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3E0B8" w14:textId="3659B76D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Uppdrag om läslov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0D1ED" w14:textId="2ADE947C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U2018/02093/S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25E32" w14:textId="1E5B8482" w:rsidR="00C116CB" w:rsidRPr="00C116CB" w:rsidRDefault="00AA3E37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r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>edovisas den 12 december 2020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6CB" w14:paraId="3F0FE85A" w14:textId="77777777" w:rsidTr="00C116CB">
        <w:tc>
          <w:tcPr>
            <w:tcW w:w="456" w:type="dxa"/>
          </w:tcPr>
          <w:p w14:paraId="21378556" w14:textId="7538532A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301A4" w14:textId="7479770A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Uppdrag att genomföra insatser avseende garantin för tidiga stödinsatser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2E2C6" w14:textId="72D8ADF2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U2018/0259/S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27283" w14:textId="7064B4D4" w:rsidR="00C116CB" w:rsidRPr="00C116CB" w:rsidRDefault="00057724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r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>edovisa</w:t>
            </w:r>
            <w:r w:rsidR="00AA3E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 den 15 december 2020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6CB" w14:paraId="2001607B" w14:textId="77777777" w:rsidTr="00C116CB">
        <w:tc>
          <w:tcPr>
            <w:tcW w:w="456" w:type="dxa"/>
          </w:tcPr>
          <w:p w14:paraId="2F964D80" w14:textId="7694AA93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7F1D4" w14:textId="5A25A75F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Uppdrag att vara strategisk myndighet för HBTQ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5330B" w14:textId="7192DA99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U2018/02964/S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435D0" w14:textId="5E8673EA" w:rsidR="00C116CB" w:rsidRPr="00C116CB" w:rsidRDefault="00057724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delredovisas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 den 22 feb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och slutredovisas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 den 22 feb 2020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6CB" w14:paraId="37A34339" w14:textId="77777777" w:rsidTr="00C116CB">
        <w:tc>
          <w:tcPr>
            <w:tcW w:w="456" w:type="dxa"/>
          </w:tcPr>
          <w:p w14:paraId="20849774" w14:textId="14DF4DC9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309F2" w14:textId="5CD9E92F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Tilläggsuppdrag om mer rörelse i skolan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1435D" w14:textId="2ED39F6B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U2018/02965/S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1EDF9" w14:textId="6B834AE5" w:rsidR="00C116CB" w:rsidRPr="00C116CB" w:rsidRDefault="00057724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r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>edovisas den 31 januari 2019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16CB" w14:paraId="295B4F76" w14:textId="77777777" w:rsidTr="00C116CB">
        <w:tc>
          <w:tcPr>
            <w:tcW w:w="456" w:type="dxa"/>
          </w:tcPr>
          <w:p w14:paraId="6FA142C0" w14:textId="4F70B5F7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AA282" w14:textId="4AE98251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Uppdrag att svara för genomförandet av fortbildning i specialpedagogik för lärare i grundskolan, motsvarande utbildning vid särskilda ungdomshem och sameskolan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9184A" w14:textId="11BDDCCE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U2018/03106/S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5982A" w14:textId="01AB2285" w:rsidR="00C116CB" w:rsidRPr="00C116CB" w:rsidRDefault="00057724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slutr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>edovisas den 15 oktober 2020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6CB" w14:paraId="67D33370" w14:textId="77777777" w:rsidTr="00C116CB">
        <w:tc>
          <w:tcPr>
            <w:tcW w:w="456" w:type="dxa"/>
          </w:tcPr>
          <w:p w14:paraId="2CE5389F" w14:textId="43550E97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9F26B" w14:textId="5E012E80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Uppdrag att föreslå en försöksverksamhet med en inriktning mot handelsområdet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5D7BA" w14:textId="6E61C561" w:rsidR="00C116CB" w:rsidRPr="00C116CB" w:rsidRDefault="00C116CB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C116CB">
              <w:rPr>
                <w:rFonts w:ascii="Times New Roman" w:hAnsi="Times New Roman" w:cs="Times New Roman"/>
                <w:sz w:val="24"/>
                <w:szCs w:val="24"/>
              </w:rPr>
              <w:t>U2018/03629/GV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C0EE" w14:textId="59C14C92" w:rsidR="00C116CB" w:rsidRPr="00C116CB" w:rsidRDefault="00057724" w:rsidP="00C116CB">
            <w:pPr>
              <w:pStyle w:val="Brdtex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Uppdraget ska redovisas den</w:t>
            </w:r>
            <w:r w:rsidR="00C116CB" w:rsidRPr="00C116CB">
              <w:rPr>
                <w:rFonts w:ascii="Times New Roman" w:hAnsi="Times New Roman" w:cs="Times New Roman"/>
                <w:sz w:val="24"/>
                <w:szCs w:val="24"/>
              </w:rPr>
              <w:t xml:space="preserve"> 31 mars 2019</w:t>
            </w:r>
            <w:r w:rsidR="00AC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6CB" w14:paraId="275A895D" w14:textId="77777777" w:rsidTr="00735897">
        <w:tc>
          <w:tcPr>
            <w:tcW w:w="456" w:type="dxa"/>
          </w:tcPr>
          <w:p w14:paraId="344B8EEA" w14:textId="4EA9A3F1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3514" w:type="dxa"/>
          </w:tcPr>
          <w:p w14:paraId="51B66A72" w14:textId="7D88F050" w:rsidR="00C116CB" w:rsidRPr="004E6CB4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digitalisera de nationella proven m.m.</w:t>
            </w:r>
          </w:p>
        </w:tc>
        <w:tc>
          <w:tcPr>
            <w:tcW w:w="2410" w:type="dxa"/>
          </w:tcPr>
          <w:p w14:paraId="5E1E68AC" w14:textId="219BDD3D" w:rsidR="00C116CB" w:rsidRPr="004E6CB4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U2017/03739/GV</w:t>
            </w:r>
          </w:p>
        </w:tc>
        <w:tc>
          <w:tcPr>
            <w:tcW w:w="3118" w:type="dxa"/>
          </w:tcPr>
          <w:p w14:paraId="4FA27B21" w14:textId="61510901" w:rsidR="00C116CB" w:rsidRPr="004E6CB4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</w:t>
            </w:r>
            <w:r w:rsidR="00EC137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ska redovisas</w:t>
            </w: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årligen den 15 februari med start 2019 och</w:t>
            </w:r>
            <w:r w:rsidR="00EC137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slutredovisas</w:t>
            </w:r>
            <w:r w:rsidRPr="004E6CB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senast den 3 oktober 2023.</w:t>
            </w:r>
          </w:p>
        </w:tc>
      </w:tr>
      <w:tr w:rsidR="00C116CB" w14:paraId="12973DA8" w14:textId="77777777" w:rsidTr="00735897">
        <w:tc>
          <w:tcPr>
            <w:tcW w:w="456" w:type="dxa"/>
          </w:tcPr>
          <w:p w14:paraId="457FAA77" w14:textId="657C3029" w:rsidR="00C116CB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3514" w:type="dxa"/>
          </w:tcPr>
          <w:p w14:paraId="4DBB5E1D" w14:textId="5A977168" w:rsidR="00C116CB" w:rsidRPr="00B93540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 att genomföra ett utvecklingsarbete för tidiga och samordnade insatser för barn och unga</w:t>
            </w:r>
          </w:p>
        </w:tc>
        <w:tc>
          <w:tcPr>
            <w:tcW w:w="2410" w:type="dxa"/>
          </w:tcPr>
          <w:p w14:paraId="281651EF" w14:textId="7EE67B58" w:rsidR="00C116CB" w:rsidRPr="00B93540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U2017/01236/GV</w:t>
            </w:r>
          </w:p>
        </w:tc>
        <w:tc>
          <w:tcPr>
            <w:tcW w:w="3118" w:type="dxa"/>
          </w:tcPr>
          <w:p w14:paraId="7B51F7AA" w14:textId="61E63A1E" w:rsidR="00C116CB" w:rsidRPr="00B93540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delredovisas den 28 februari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20</w:t>
            </w:r>
            <w:r w:rsidRPr="00380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 Uppdraget ska slutredovisas senast den 31 januari 2021.</w:t>
            </w:r>
          </w:p>
        </w:tc>
      </w:tr>
      <w:tr w:rsidR="00C116CB" w14:paraId="1988445A" w14:textId="77777777" w:rsidTr="00735897">
        <w:tc>
          <w:tcPr>
            <w:tcW w:w="456" w:type="dxa"/>
          </w:tcPr>
          <w:p w14:paraId="51EAAA7F" w14:textId="2DFC72C5" w:rsidR="00C116CB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3514" w:type="dxa"/>
          </w:tcPr>
          <w:p w14:paraId="329BA5C6" w14:textId="37E615FC" w:rsidR="00C116CB" w:rsidRPr="00380998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Tilläggsuppdrag om samverkan för bästa skola</w:t>
            </w:r>
          </w:p>
        </w:tc>
        <w:tc>
          <w:tcPr>
            <w:tcW w:w="2410" w:type="dxa"/>
          </w:tcPr>
          <w:p w14:paraId="18337C64" w14:textId="19A4A4AB" w:rsidR="00C116CB" w:rsidRPr="00380998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U2017/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0</w:t>
            </w:r>
            <w:r w:rsidRPr="00F75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0301/S</w:t>
            </w:r>
          </w:p>
        </w:tc>
        <w:tc>
          <w:tcPr>
            <w:tcW w:w="3118" w:type="dxa"/>
          </w:tcPr>
          <w:p w14:paraId="0A37CB8B" w14:textId="071F849C" w:rsidR="00C116CB" w:rsidRPr="00380998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DB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redovisas årligen senast den 15 mars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. </w:t>
            </w:r>
          </w:p>
        </w:tc>
      </w:tr>
      <w:tr w:rsidR="00C116CB" w14:paraId="46F40B68" w14:textId="77777777" w:rsidTr="00EA6803">
        <w:tc>
          <w:tcPr>
            <w:tcW w:w="456" w:type="dxa"/>
            <w:shd w:val="clear" w:color="auto" w:fill="auto"/>
          </w:tcPr>
          <w:p w14:paraId="428FE854" w14:textId="690D6CF8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3514" w:type="dxa"/>
          </w:tcPr>
          <w:p w14:paraId="25D0C95E" w14:textId="731EBF04" w:rsidR="00C116CB" w:rsidRPr="00F75C58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 till u</w:t>
            </w:r>
            <w:r w:rsidRPr="00B93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ppdrag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</w:t>
            </w: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till statliga myndigheter att ta emot personer med funktionsnedsättning som </w:t>
            </w: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lastRenderedPageBreak/>
              <w:t>medför nedsatt arbetsförmåga för praktik 2016–2018 m.m.</w:t>
            </w:r>
          </w:p>
        </w:tc>
        <w:tc>
          <w:tcPr>
            <w:tcW w:w="2410" w:type="dxa"/>
          </w:tcPr>
          <w:p w14:paraId="55C9CF5F" w14:textId="514B4947" w:rsidR="00C116CB" w:rsidRPr="00F75C58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lastRenderedPageBreak/>
              <w:t>A2017/00238/A</w:t>
            </w:r>
          </w:p>
        </w:tc>
        <w:tc>
          <w:tcPr>
            <w:tcW w:w="3118" w:type="dxa"/>
          </w:tcPr>
          <w:p w14:paraId="3A256081" w14:textId="706311CF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Redovisning i enlighet med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A2016/00216/A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C116CB" w14:paraId="2499ACBF" w14:textId="77777777" w:rsidTr="004C7C37">
        <w:tc>
          <w:tcPr>
            <w:tcW w:w="456" w:type="dxa"/>
            <w:shd w:val="clear" w:color="auto" w:fill="auto"/>
          </w:tcPr>
          <w:p w14:paraId="22BF426D" w14:textId="18920C18" w:rsidR="00C116CB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3514" w:type="dxa"/>
            <w:shd w:val="clear" w:color="auto" w:fill="auto"/>
          </w:tcPr>
          <w:p w14:paraId="1E641283" w14:textId="12E13009" w:rsidR="00C116CB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Tilläggsuppdrag om fortbildning i språk- läs- och skrivutveckling </w:t>
            </w:r>
            <w:r w:rsidRPr="008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 Läslyftet</w:t>
            </w:r>
          </w:p>
        </w:tc>
        <w:tc>
          <w:tcPr>
            <w:tcW w:w="2410" w:type="dxa"/>
            <w:shd w:val="clear" w:color="auto" w:fill="auto"/>
          </w:tcPr>
          <w:p w14:paraId="0026E6F0" w14:textId="3615374E" w:rsidR="00C116CB" w:rsidRPr="008E6EF6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U2016/05733/S</w:t>
            </w:r>
          </w:p>
        </w:tc>
        <w:tc>
          <w:tcPr>
            <w:tcW w:w="3118" w:type="dxa"/>
            <w:shd w:val="clear" w:color="auto" w:fill="auto"/>
          </w:tcPr>
          <w:p w14:paraId="6F763344" w14:textId="0B66EEA1" w:rsidR="00C116CB" w:rsidRPr="008E6EF6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Uppdraget ska redovisas i årsredovisning. En slutredovisning inklusive en utvärdering av satsningen Läslyftet ska lämnas senast den 15 december 2019.</w:t>
            </w:r>
          </w:p>
        </w:tc>
      </w:tr>
      <w:tr w:rsidR="00C116CB" w14:paraId="3C652DAB" w14:textId="77777777" w:rsidTr="00EA6803">
        <w:tc>
          <w:tcPr>
            <w:tcW w:w="456" w:type="dxa"/>
            <w:shd w:val="clear" w:color="auto" w:fill="auto"/>
          </w:tcPr>
          <w:p w14:paraId="7CE36907" w14:textId="5E32A9B3" w:rsidR="00C116CB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3514" w:type="dxa"/>
          </w:tcPr>
          <w:p w14:paraId="3B4122C3" w14:textId="127C5F10" w:rsidR="00C116CB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Tilläggsuppdrag om nationella skolutvecklingsprogram</w:t>
            </w:r>
          </w:p>
        </w:tc>
        <w:tc>
          <w:tcPr>
            <w:tcW w:w="2410" w:type="dxa"/>
          </w:tcPr>
          <w:p w14:paraId="4CDF5800" w14:textId="7D0A7E5D" w:rsidR="00C116CB" w:rsidRPr="008E6EF6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U2016/05732/S</w:t>
            </w:r>
          </w:p>
        </w:tc>
        <w:tc>
          <w:tcPr>
            <w:tcW w:w="3118" w:type="dxa"/>
          </w:tcPr>
          <w:p w14:paraId="2F3FC494" w14:textId="77B0D5BD" w:rsidR="00C116CB" w:rsidRPr="008E6EF6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Redovisning i enlighet med uppdrag </w:t>
            </w:r>
            <w:r w:rsidRPr="00E84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U2015/03844/S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</w:tr>
      <w:tr w:rsidR="00C116CB" w14:paraId="52EBC349" w14:textId="77777777" w:rsidTr="00EA6803">
        <w:tc>
          <w:tcPr>
            <w:tcW w:w="456" w:type="dxa"/>
            <w:shd w:val="clear" w:color="auto" w:fill="auto"/>
          </w:tcPr>
          <w:p w14:paraId="7EFADCB6" w14:textId="4015C507" w:rsidR="00C116CB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3514" w:type="dxa"/>
          </w:tcPr>
          <w:p w14:paraId="78F2390F" w14:textId="4AC8F7DE" w:rsidR="00C116CB" w:rsidRPr="00B93540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73589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utforma, genomföra och utvärdera en försöksverksamhet med betyg från och med årskurs 4</w:t>
            </w:r>
          </w:p>
        </w:tc>
        <w:tc>
          <w:tcPr>
            <w:tcW w:w="2410" w:type="dxa"/>
          </w:tcPr>
          <w:p w14:paraId="1AD9D359" w14:textId="77777777" w:rsidR="00C116CB" w:rsidRPr="008B6F6C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U2016/04865/S</w:t>
            </w:r>
          </w:p>
          <w:p w14:paraId="7F83F9E5" w14:textId="77777777" w:rsidR="00C116CB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3118" w:type="dxa"/>
          </w:tcPr>
          <w:p w14:paraId="0516B35E" w14:textId="61F39FFF" w:rsidR="00C116CB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i årsredovisning från och med 2018. Slutredovisning inklusive en utvärdering av försöksverksamheten ska ske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december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C116CB" w14:paraId="503C5BD3" w14:textId="77777777" w:rsidTr="00EA6803">
        <w:tc>
          <w:tcPr>
            <w:tcW w:w="456" w:type="dxa"/>
            <w:shd w:val="clear" w:color="auto" w:fill="auto"/>
          </w:tcPr>
          <w:p w14:paraId="036C92D9" w14:textId="5E2DF73E" w:rsidR="00C116CB" w:rsidRPr="00057724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F77AD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3514" w:type="dxa"/>
          </w:tcPr>
          <w:p w14:paraId="774A3B30" w14:textId="7F08EABC" w:rsidR="00C116CB" w:rsidRPr="0075078A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5078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insatser för att öka kunskapen i skolan om den nationella minoriteten romer</w:t>
            </w:r>
          </w:p>
        </w:tc>
        <w:tc>
          <w:tcPr>
            <w:tcW w:w="2410" w:type="dxa"/>
          </w:tcPr>
          <w:p w14:paraId="75CD8EA7" w14:textId="0D617BB1" w:rsidR="00C116CB" w:rsidRPr="0075078A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5078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Ku2016/01673/DISK</w:t>
            </w:r>
          </w:p>
        </w:tc>
        <w:tc>
          <w:tcPr>
            <w:tcW w:w="3118" w:type="dxa"/>
          </w:tcPr>
          <w:p w14:paraId="69E6A45C" w14:textId="75F3B340" w:rsidR="00C116CB" w:rsidRPr="0075078A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5078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senast den 1 mars 2017–2019.</w:t>
            </w:r>
          </w:p>
        </w:tc>
      </w:tr>
      <w:tr w:rsidR="00C116CB" w14:paraId="7329DC72" w14:textId="77777777" w:rsidTr="00EA6803">
        <w:tc>
          <w:tcPr>
            <w:tcW w:w="456" w:type="dxa"/>
            <w:shd w:val="clear" w:color="auto" w:fill="auto"/>
          </w:tcPr>
          <w:p w14:paraId="369B97E7" w14:textId="68C73AC1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3514" w:type="dxa"/>
          </w:tcPr>
          <w:p w14:paraId="0A1F4220" w14:textId="4D7F9E77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ta fram återkommande prognoser över behovet av förskollärare och olika lärarkategorier</w:t>
            </w:r>
          </w:p>
        </w:tc>
        <w:tc>
          <w:tcPr>
            <w:tcW w:w="2410" w:type="dxa"/>
          </w:tcPr>
          <w:p w14:paraId="6C388ADB" w14:textId="762AA3A8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U2016/02335/S</w:t>
            </w:r>
          </w:p>
        </w:tc>
        <w:tc>
          <w:tcPr>
            <w:tcW w:w="3118" w:type="dxa"/>
          </w:tcPr>
          <w:p w14:paraId="5033ED77" w14:textId="304ABB49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 och 2021.</w:t>
            </w:r>
          </w:p>
        </w:tc>
      </w:tr>
      <w:tr w:rsidR="00C116CB" w14:paraId="24DA7C4C" w14:textId="77777777" w:rsidTr="00EA6803">
        <w:tc>
          <w:tcPr>
            <w:tcW w:w="456" w:type="dxa"/>
            <w:shd w:val="clear" w:color="auto" w:fill="auto"/>
          </w:tcPr>
          <w:p w14:paraId="27FB0909" w14:textId="51E9A61D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3514" w:type="dxa"/>
          </w:tcPr>
          <w:p w14:paraId="64966F44" w14:textId="5A6A6854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genomföra en fortsatt informationskampanj om lärar- och förskolläraryrkena</w:t>
            </w:r>
          </w:p>
        </w:tc>
        <w:tc>
          <w:tcPr>
            <w:tcW w:w="2410" w:type="dxa"/>
          </w:tcPr>
          <w:p w14:paraId="7A376B1A" w14:textId="5F06A453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U2016/02129/S</w:t>
            </w:r>
          </w:p>
        </w:tc>
        <w:tc>
          <w:tcPr>
            <w:tcW w:w="3118" w:type="dxa"/>
          </w:tcPr>
          <w:p w14:paraId="3B14B7C3" w14:textId="378696EE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slutredovisas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senast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februari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C116CB" w14:paraId="479AAEB0" w14:textId="77777777" w:rsidTr="00EA6803">
        <w:tc>
          <w:tcPr>
            <w:tcW w:w="456" w:type="dxa"/>
            <w:shd w:val="clear" w:color="auto" w:fill="auto"/>
          </w:tcPr>
          <w:p w14:paraId="6CDF3BE2" w14:textId="798125F8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3514" w:type="dxa"/>
          </w:tcPr>
          <w:p w14:paraId="4B0949DB" w14:textId="08DBA9BF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att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medverka i den nationella samordningen inom ANDT-området samt i uppföljningen a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 en samlad strategi för alkohol-, narkotika-, dopnings- och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tobakspolitiken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</w:t>
            </w:r>
          </w:p>
        </w:tc>
        <w:tc>
          <w:tcPr>
            <w:tcW w:w="2410" w:type="dxa"/>
          </w:tcPr>
          <w:p w14:paraId="3E634108" w14:textId="53E11C37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S2016/01028/FST</w:t>
            </w:r>
          </w:p>
        </w:tc>
        <w:tc>
          <w:tcPr>
            <w:tcW w:w="3118" w:type="dxa"/>
          </w:tcPr>
          <w:p w14:paraId="00C2AE05" w14:textId="4A56D47A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56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till Folkhälsomyndigheten.</w:t>
            </w:r>
          </w:p>
        </w:tc>
      </w:tr>
      <w:tr w:rsidR="00C116CB" w14:paraId="2D3683BA" w14:textId="77777777" w:rsidTr="00EA6803">
        <w:tc>
          <w:tcPr>
            <w:tcW w:w="456" w:type="dxa"/>
            <w:shd w:val="clear" w:color="auto" w:fill="auto"/>
          </w:tcPr>
          <w:p w14:paraId="142C6A9C" w14:textId="522F2AE8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3514" w:type="dxa"/>
          </w:tcPr>
          <w:p w14:paraId="0702AB5B" w14:textId="4290EF11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Statens skolverk och Socialstyrelsen att ta fram och tillgängliggöra en utbildning för brobyggare med romsk språk- och kulturkompetens</w:t>
            </w:r>
          </w:p>
        </w:tc>
        <w:tc>
          <w:tcPr>
            <w:tcW w:w="2410" w:type="dxa"/>
          </w:tcPr>
          <w:p w14:paraId="0C747CE1" w14:textId="4CA69008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Ku2016/00995/DISK</w:t>
            </w:r>
          </w:p>
        </w:tc>
        <w:tc>
          <w:tcPr>
            <w:tcW w:w="3118" w:type="dxa"/>
          </w:tcPr>
          <w:p w14:paraId="6BE78DC4" w14:textId="6447FECA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6653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draget ska redovisas senast den 1 mars varje år 2017–</w:t>
            </w:r>
            <w:r w:rsidRPr="0076653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2020.</w:t>
            </w:r>
          </w:p>
        </w:tc>
      </w:tr>
      <w:tr w:rsidR="00C116CB" w14:paraId="47E70259" w14:textId="77777777" w:rsidTr="00EA6803">
        <w:tc>
          <w:tcPr>
            <w:tcW w:w="456" w:type="dxa"/>
            <w:shd w:val="clear" w:color="auto" w:fill="auto"/>
          </w:tcPr>
          <w:p w14:paraId="1F684339" w14:textId="7FEC50FF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3514" w:type="dxa"/>
          </w:tcPr>
          <w:p w14:paraId="7DE7B493" w14:textId="25F50132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statliga myndigheter att ta emot nyanlända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arbetssökande för praktik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m.m.</w:t>
            </w:r>
          </w:p>
        </w:tc>
        <w:tc>
          <w:tcPr>
            <w:tcW w:w="2410" w:type="dxa"/>
          </w:tcPr>
          <w:p w14:paraId="3D07678F" w14:textId="60154D27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Fi2016/00386/ESA</w:t>
            </w:r>
          </w:p>
        </w:tc>
        <w:tc>
          <w:tcPr>
            <w:tcW w:w="3118" w:type="dxa"/>
          </w:tcPr>
          <w:p w14:paraId="601CB20A" w14:textId="68BA5968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slutredovisas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senast 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C116CB" w14:paraId="6C071C6D" w14:textId="77777777" w:rsidTr="00EA6803">
        <w:tc>
          <w:tcPr>
            <w:tcW w:w="456" w:type="dxa"/>
            <w:shd w:val="clear" w:color="auto" w:fill="auto"/>
          </w:tcPr>
          <w:p w14:paraId="0451EC93" w14:textId="733575EB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3514" w:type="dxa"/>
          </w:tcPr>
          <w:p w14:paraId="55ED6784" w14:textId="4A841D7A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till statliga myndigheter att ta emot personer med funktionsnedsättning som medför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nedsatt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arbetsförmåga för praktik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m.m.</w:t>
            </w:r>
          </w:p>
        </w:tc>
        <w:tc>
          <w:tcPr>
            <w:tcW w:w="2410" w:type="dxa"/>
          </w:tcPr>
          <w:p w14:paraId="0FA921ED" w14:textId="43866A93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 A2016/00216/A</w:t>
            </w:r>
          </w:p>
        </w:tc>
        <w:tc>
          <w:tcPr>
            <w:tcW w:w="3118" w:type="dxa"/>
          </w:tcPr>
          <w:p w14:paraId="668734F2" w14:textId="295D8804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slutredovisas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senast </w:t>
            </w:r>
            <w:r w:rsidRP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15 januari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C116CB" w14:paraId="1F933F18" w14:textId="77777777" w:rsidTr="00EA6803">
        <w:tc>
          <w:tcPr>
            <w:tcW w:w="456" w:type="dxa"/>
            <w:shd w:val="clear" w:color="auto" w:fill="auto"/>
          </w:tcPr>
          <w:p w14:paraId="48121AF3" w14:textId="6AB8AA21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3514" w:type="dxa"/>
          </w:tcPr>
          <w:p w14:paraId="79A0C3C0" w14:textId="23A8A20E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kvalitetsutmärkelse inom skolväsendet</w:t>
            </w:r>
          </w:p>
        </w:tc>
        <w:tc>
          <w:tcPr>
            <w:tcW w:w="2410" w:type="dxa"/>
          </w:tcPr>
          <w:p w14:paraId="27829709" w14:textId="02B406FC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U2015/05665/S</w:t>
            </w:r>
          </w:p>
        </w:tc>
        <w:tc>
          <w:tcPr>
            <w:tcW w:w="3118" w:type="dxa"/>
          </w:tcPr>
          <w:p w14:paraId="57E8F887" w14:textId="14CE5166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aget ska redovisas årligen 2017–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 senast under februari månad.</w:t>
            </w:r>
          </w:p>
        </w:tc>
      </w:tr>
      <w:tr w:rsidR="00C116CB" w14:paraId="6D88B606" w14:textId="77777777" w:rsidTr="00EA6803">
        <w:tc>
          <w:tcPr>
            <w:tcW w:w="456" w:type="dxa"/>
            <w:shd w:val="clear" w:color="auto" w:fill="auto"/>
          </w:tcPr>
          <w:p w14:paraId="13C66FDA" w14:textId="28006C27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3514" w:type="dxa"/>
          </w:tcPr>
          <w:p w14:paraId="3EBDBE42" w14:textId="302984E0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nationella skolutvecklingsprogram</w:t>
            </w:r>
          </w:p>
        </w:tc>
        <w:tc>
          <w:tcPr>
            <w:tcW w:w="2410" w:type="dxa"/>
          </w:tcPr>
          <w:p w14:paraId="51FD515C" w14:textId="77777777" w:rsidR="00C116CB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2013/02553/S</w:t>
            </w:r>
          </w:p>
          <w:p w14:paraId="7E270CF6" w14:textId="77777777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U2013/01285/S</w:t>
            </w:r>
          </w:p>
          <w:p w14:paraId="3B2931B4" w14:textId="77777777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U2015/00941/S</w:t>
            </w:r>
          </w:p>
          <w:p w14:paraId="4370F649" w14:textId="77777777" w:rsidR="00C116CB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U2015/00299/S</w:t>
            </w:r>
          </w:p>
          <w:p w14:paraId="1038CF6F" w14:textId="2DD0EF16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U2015/03844/S</w:t>
            </w:r>
          </w:p>
        </w:tc>
        <w:tc>
          <w:tcPr>
            <w:tcW w:w="3118" w:type="dxa"/>
          </w:tcPr>
          <w:p w14:paraId="6E7A868D" w14:textId="508E4800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redovisas årligen i årsredovisning. </w:t>
            </w:r>
          </w:p>
        </w:tc>
      </w:tr>
      <w:tr w:rsidR="00C116CB" w14:paraId="0A4FBFD6" w14:textId="77777777" w:rsidTr="00EA6803">
        <w:tc>
          <w:tcPr>
            <w:tcW w:w="456" w:type="dxa"/>
            <w:shd w:val="clear" w:color="auto" w:fill="auto"/>
          </w:tcPr>
          <w:p w14:paraId="30BBE61D" w14:textId="5ED02644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3514" w:type="dxa"/>
          </w:tcPr>
          <w:p w14:paraId="3377A999" w14:textId="0D79525E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analysera hur myndigheten ska verka för att nå miljömålen</w:t>
            </w:r>
          </w:p>
        </w:tc>
        <w:tc>
          <w:tcPr>
            <w:tcW w:w="2410" w:type="dxa"/>
          </w:tcPr>
          <w:p w14:paraId="10B21BDD" w14:textId="4172D372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M/2015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2633/Mm</w:t>
            </w:r>
          </w:p>
        </w:tc>
        <w:tc>
          <w:tcPr>
            <w:tcW w:w="3118" w:type="dxa"/>
          </w:tcPr>
          <w:p w14:paraId="1BE3B97D" w14:textId="28BCE0E9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68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 årligen i årsredovisning 2016–</w:t>
            </w:r>
            <w:r w:rsidRPr="00A568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C116CB" w14:paraId="3D41338E" w14:textId="77777777" w:rsidTr="00EA6803">
        <w:tc>
          <w:tcPr>
            <w:tcW w:w="456" w:type="dxa"/>
            <w:shd w:val="clear" w:color="auto" w:fill="auto"/>
          </w:tcPr>
          <w:p w14:paraId="681A6279" w14:textId="19110EF2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3514" w:type="dxa"/>
          </w:tcPr>
          <w:p w14:paraId="57409FC3" w14:textId="172CEAA8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samverkan för bästa skola</w:t>
            </w:r>
          </w:p>
        </w:tc>
        <w:tc>
          <w:tcPr>
            <w:tcW w:w="2410" w:type="dxa"/>
          </w:tcPr>
          <w:p w14:paraId="653DD394" w14:textId="0A0B512D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3357/S</w:t>
            </w:r>
          </w:p>
        </w:tc>
        <w:tc>
          <w:tcPr>
            <w:tcW w:w="3118" w:type="dxa"/>
          </w:tcPr>
          <w:p w14:paraId="0FEAC982" w14:textId="447DB2B8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mars.</w:t>
            </w:r>
          </w:p>
        </w:tc>
      </w:tr>
      <w:tr w:rsidR="00C116CB" w14:paraId="59B9BFD1" w14:textId="77777777" w:rsidTr="00EA6803">
        <w:tc>
          <w:tcPr>
            <w:tcW w:w="456" w:type="dxa"/>
            <w:shd w:val="clear" w:color="auto" w:fill="auto"/>
          </w:tcPr>
          <w:p w14:paraId="71A40178" w14:textId="12F18318" w:rsidR="00C116CB" w:rsidRPr="00D500C1" w:rsidRDefault="00F77AD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3514" w:type="dxa"/>
          </w:tcPr>
          <w:p w14:paraId="3BD94C5C" w14:textId="446E3965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Tekniksprånget</w:t>
            </w:r>
          </w:p>
        </w:tc>
        <w:tc>
          <w:tcPr>
            <w:tcW w:w="2410" w:type="dxa"/>
          </w:tcPr>
          <w:p w14:paraId="1A533154" w14:textId="3FC903C2" w:rsidR="00C116CB" w:rsidRPr="00D500C1" w:rsidRDefault="00C116CB" w:rsidP="00C11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U2012/05580/GV</w:t>
            </w:r>
          </w:p>
        </w:tc>
        <w:tc>
          <w:tcPr>
            <w:tcW w:w="3118" w:type="dxa"/>
          </w:tcPr>
          <w:p w14:paraId="04981712" w14:textId="5624C06F" w:rsidR="00C116CB" w:rsidRPr="00D500C1" w:rsidRDefault="00C116CB" w:rsidP="00C116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</w:t>
            </w:r>
            <w:r w:rsidR="00EC137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redovisas årligen senast den 1 mars och en slutredovisning ska lämnas senast de</w:t>
            </w: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 1 mars 2020. </w:t>
            </w:r>
          </w:p>
        </w:tc>
      </w:tr>
    </w:tbl>
    <w:p w14:paraId="6CB816CF" w14:textId="77777777" w:rsidR="00735897" w:rsidRDefault="00735897" w:rsidP="008C5BBB">
      <w:pPr>
        <w:pStyle w:val="Brdtext"/>
      </w:pPr>
    </w:p>
    <w:sectPr w:rsidR="00735897" w:rsidSect="00CB65F2"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7CB1E" w14:textId="77777777" w:rsidR="00087C10" w:rsidRDefault="00087C10" w:rsidP="00A87A54">
      <w:pPr>
        <w:spacing w:after="0" w:line="240" w:lineRule="auto"/>
      </w:pPr>
      <w:r>
        <w:separator/>
      </w:r>
    </w:p>
  </w:endnote>
  <w:endnote w:type="continuationSeparator" w:id="0">
    <w:p w14:paraId="06C3A071" w14:textId="77777777" w:rsidR="00087C10" w:rsidRDefault="00087C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5B5B9" w14:textId="77777777" w:rsidR="00087C10" w:rsidRDefault="00087C10" w:rsidP="00A87A54">
      <w:pPr>
        <w:spacing w:after="0" w:line="240" w:lineRule="auto"/>
      </w:pPr>
      <w:r>
        <w:separator/>
      </w:r>
    </w:p>
  </w:footnote>
  <w:footnote w:type="continuationSeparator" w:id="0">
    <w:p w14:paraId="64BEC3A7" w14:textId="77777777" w:rsidR="00087C10" w:rsidRDefault="00087C10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97"/>
    <w:rsid w:val="00004D5C"/>
    <w:rsid w:val="00005F68"/>
    <w:rsid w:val="0000728A"/>
    <w:rsid w:val="00012B00"/>
    <w:rsid w:val="00026711"/>
    <w:rsid w:val="00041EDC"/>
    <w:rsid w:val="00057724"/>
    <w:rsid w:val="00057FE0"/>
    <w:rsid w:val="000757FC"/>
    <w:rsid w:val="000862E0"/>
    <w:rsid w:val="00087C10"/>
    <w:rsid w:val="00093408"/>
    <w:rsid w:val="0009435C"/>
    <w:rsid w:val="000B6D1C"/>
    <w:rsid w:val="000C61D1"/>
    <w:rsid w:val="000E12D9"/>
    <w:rsid w:val="000F00B8"/>
    <w:rsid w:val="000F076A"/>
    <w:rsid w:val="000F0CF0"/>
    <w:rsid w:val="00105332"/>
    <w:rsid w:val="00105FF9"/>
    <w:rsid w:val="00121002"/>
    <w:rsid w:val="00133C74"/>
    <w:rsid w:val="0014570A"/>
    <w:rsid w:val="00154C84"/>
    <w:rsid w:val="001658C7"/>
    <w:rsid w:val="00170CE4"/>
    <w:rsid w:val="00173126"/>
    <w:rsid w:val="00176378"/>
    <w:rsid w:val="00181769"/>
    <w:rsid w:val="0019210A"/>
    <w:rsid w:val="00192E34"/>
    <w:rsid w:val="001C25D0"/>
    <w:rsid w:val="001C5DC9"/>
    <w:rsid w:val="001C71A9"/>
    <w:rsid w:val="001F0629"/>
    <w:rsid w:val="001F0736"/>
    <w:rsid w:val="001F4302"/>
    <w:rsid w:val="00204079"/>
    <w:rsid w:val="00211B4E"/>
    <w:rsid w:val="00213258"/>
    <w:rsid w:val="00214F7C"/>
    <w:rsid w:val="00222258"/>
    <w:rsid w:val="00223AD6"/>
    <w:rsid w:val="00233D52"/>
    <w:rsid w:val="0023408F"/>
    <w:rsid w:val="00245D19"/>
    <w:rsid w:val="00260D2D"/>
    <w:rsid w:val="00281106"/>
    <w:rsid w:val="00282D27"/>
    <w:rsid w:val="00292420"/>
    <w:rsid w:val="002E10AC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3F70"/>
    <w:rsid w:val="00347493"/>
    <w:rsid w:val="00347E11"/>
    <w:rsid w:val="00350C92"/>
    <w:rsid w:val="00362514"/>
    <w:rsid w:val="00370311"/>
    <w:rsid w:val="00380998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042D9"/>
    <w:rsid w:val="0041223B"/>
    <w:rsid w:val="0042068E"/>
    <w:rsid w:val="00422E25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0446"/>
    <w:rsid w:val="004B5118"/>
    <w:rsid w:val="004B66DA"/>
    <w:rsid w:val="004C70EE"/>
    <w:rsid w:val="004C7C37"/>
    <w:rsid w:val="004D0F62"/>
    <w:rsid w:val="004E25CD"/>
    <w:rsid w:val="004E6CB4"/>
    <w:rsid w:val="004F0448"/>
    <w:rsid w:val="004F6525"/>
    <w:rsid w:val="00515C6A"/>
    <w:rsid w:val="0052127C"/>
    <w:rsid w:val="005402BE"/>
    <w:rsid w:val="00544738"/>
    <w:rsid w:val="005456E4"/>
    <w:rsid w:val="0054774B"/>
    <w:rsid w:val="00547B89"/>
    <w:rsid w:val="005606BC"/>
    <w:rsid w:val="005645AA"/>
    <w:rsid w:val="00566796"/>
    <w:rsid w:val="00567799"/>
    <w:rsid w:val="00570448"/>
    <w:rsid w:val="00571A0B"/>
    <w:rsid w:val="005850D7"/>
    <w:rsid w:val="00592AE0"/>
    <w:rsid w:val="00596E2B"/>
    <w:rsid w:val="005A5193"/>
    <w:rsid w:val="005E2F29"/>
    <w:rsid w:val="005E4E79"/>
    <w:rsid w:val="005F541E"/>
    <w:rsid w:val="006175D7"/>
    <w:rsid w:val="006208E5"/>
    <w:rsid w:val="00631F82"/>
    <w:rsid w:val="00654B4D"/>
    <w:rsid w:val="00670A48"/>
    <w:rsid w:val="00672F6F"/>
    <w:rsid w:val="0069523C"/>
    <w:rsid w:val="006A1BD7"/>
    <w:rsid w:val="006B4A30"/>
    <w:rsid w:val="006B7569"/>
    <w:rsid w:val="006D3188"/>
    <w:rsid w:val="006D59F9"/>
    <w:rsid w:val="006D5E19"/>
    <w:rsid w:val="006E08FC"/>
    <w:rsid w:val="006F2588"/>
    <w:rsid w:val="00702494"/>
    <w:rsid w:val="00702542"/>
    <w:rsid w:val="00710A6C"/>
    <w:rsid w:val="00712266"/>
    <w:rsid w:val="00732E9F"/>
    <w:rsid w:val="0073563A"/>
    <w:rsid w:val="00735897"/>
    <w:rsid w:val="0075078A"/>
    <w:rsid w:val="00750C93"/>
    <w:rsid w:val="00757B3B"/>
    <w:rsid w:val="00766530"/>
    <w:rsid w:val="00771C33"/>
    <w:rsid w:val="00773075"/>
    <w:rsid w:val="007825EE"/>
    <w:rsid w:val="00782B3F"/>
    <w:rsid w:val="0079641B"/>
    <w:rsid w:val="007A3E45"/>
    <w:rsid w:val="007A629C"/>
    <w:rsid w:val="007B1D89"/>
    <w:rsid w:val="007C0DDE"/>
    <w:rsid w:val="007C44FF"/>
    <w:rsid w:val="007C7BDB"/>
    <w:rsid w:val="007D73AB"/>
    <w:rsid w:val="00804C1B"/>
    <w:rsid w:val="00816677"/>
    <w:rsid w:val="008178E6"/>
    <w:rsid w:val="00822799"/>
    <w:rsid w:val="008375D5"/>
    <w:rsid w:val="00841189"/>
    <w:rsid w:val="00875DDD"/>
    <w:rsid w:val="00891929"/>
    <w:rsid w:val="00896D53"/>
    <w:rsid w:val="008A0A0D"/>
    <w:rsid w:val="008B6F6C"/>
    <w:rsid w:val="008C562B"/>
    <w:rsid w:val="008C5BBB"/>
    <w:rsid w:val="008D3090"/>
    <w:rsid w:val="008D4306"/>
    <w:rsid w:val="008D4508"/>
    <w:rsid w:val="008E77D6"/>
    <w:rsid w:val="008E7C80"/>
    <w:rsid w:val="0093789A"/>
    <w:rsid w:val="0094502D"/>
    <w:rsid w:val="00947013"/>
    <w:rsid w:val="00972698"/>
    <w:rsid w:val="00982ED0"/>
    <w:rsid w:val="00986CC3"/>
    <w:rsid w:val="009920AA"/>
    <w:rsid w:val="009974D9"/>
    <w:rsid w:val="009A4D0A"/>
    <w:rsid w:val="009C2459"/>
    <w:rsid w:val="009D5D40"/>
    <w:rsid w:val="009D6B1B"/>
    <w:rsid w:val="009E107B"/>
    <w:rsid w:val="009E18D6"/>
    <w:rsid w:val="009F4392"/>
    <w:rsid w:val="00A01F5C"/>
    <w:rsid w:val="00A061BD"/>
    <w:rsid w:val="00A25808"/>
    <w:rsid w:val="00A312BC"/>
    <w:rsid w:val="00A3270B"/>
    <w:rsid w:val="00A43B02"/>
    <w:rsid w:val="00A5156E"/>
    <w:rsid w:val="00A56824"/>
    <w:rsid w:val="00A568EA"/>
    <w:rsid w:val="00A67276"/>
    <w:rsid w:val="00A67840"/>
    <w:rsid w:val="00A743AC"/>
    <w:rsid w:val="00A87A54"/>
    <w:rsid w:val="00A91DCE"/>
    <w:rsid w:val="00AA1809"/>
    <w:rsid w:val="00AA3E37"/>
    <w:rsid w:val="00AB6313"/>
    <w:rsid w:val="00AC1730"/>
    <w:rsid w:val="00AC65B1"/>
    <w:rsid w:val="00AD24A7"/>
    <w:rsid w:val="00AF0BB7"/>
    <w:rsid w:val="00AF0EDE"/>
    <w:rsid w:val="00B06751"/>
    <w:rsid w:val="00B2169D"/>
    <w:rsid w:val="00B21CBB"/>
    <w:rsid w:val="00B24855"/>
    <w:rsid w:val="00B24F50"/>
    <w:rsid w:val="00B316CA"/>
    <w:rsid w:val="00B41F72"/>
    <w:rsid w:val="00B4616C"/>
    <w:rsid w:val="00B517E1"/>
    <w:rsid w:val="00B55E70"/>
    <w:rsid w:val="00B70FDC"/>
    <w:rsid w:val="00B84409"/>
    <w:rsid w:val="00B93540"/>
    <w:rsid w:val="00BB5683"/>
    <w:rsid w:val="00BD0826"/>
    <w:rsid w:val="00BE3210"/>
    <w:rsid w:val="00C116CB"/>
    <w:rsid w:val="00C141C6"/>
    <w:rsid w:val="00C2071A"/>
    <w:rsid w:val="00C20ACB"/>
    <w:rsid w:val="00C26068"/>
    <w:rsid w:val="00C271A8"/>
    <w:rsid w:val="00C37A77"/>
    <w:rsid w:val="00C461E6"/>
    <w:rsid w:val="00C64B6E"/>
    <w:rsid w:val="00C93EBA"/>
    <w:rsid w:val="00CA7FF5"/>
    <w:rsid w:val="00CB1E7C"/>
    <w:rsid w:val="00CB2EA1"/>
    <w:rsid w:val="00CB42C9"/>
    <w:rsid w:val="00CB43F1"/>
    <w:rsid w:val="00CB444A"/>
    <w:rsid w:val="00CB65F2"/>
    <w:rsid w:val="00CB6EDE"/>
    <w:rsid w:val="00CC41BA"/>
    <w:rsid w:val="00CD1C6C"/>
    <w:rsid w:val="00CD6169"/>
    <w:rsid w:val="00D021D2"/>
    <w:rsid w:val="00D0277A"/>
    <w:rsid w:val="00D13D8A"/>
    <w:rsid w:val="00D279D8"/>
    <w:rsid w:val="00D27C8E"/>
    <w:rsid w:val="00D320FC"/>
    <w:rsid w:val="00D361D8"/>
    <w:rsid w:val="00D4141B"/>
    <w:rsid w:val="00D4145D"/>
    <w:rsid w:val="00D50D36"/>
    <w:rsid w:val="00D5467F"/>
    <w:rsid w:val="00D6730A"/>
    <w:rsid w:val="00D76068"/>
    <w:rsid w:val="00D76B01"/>
    <w:rsid w:val="00D84704"/>
    <w:rsid w:val="00D95424"/>
    <w:rsid w:val="00DB15FE"/>
    <w:rsid w:val="00DB714B"/>
    <w:rsid w:val="00DD3BA4"/>
    <w:rsid w:val="00DF5BFB"/>
    <w:rsid w:val="00E02D6E"/>
    <w:rsid w:val="00E33792"/>
    <w:rsid w:val="00E469E4"/>
    <w:rsid w:val="00E475C3"/>
    <w:rsid w:val="00E509B0"/>
    <w:rsid w:val="00EA1688"/>
    <w:rsid w:val="00EA67AF"/>
    <w:rsid w:val="00EA6803"/>
    <w:rsid w:val="00EA6D15"/>
    <w:rsid w:val="00EC1379"/>
    <w:rsid w:val="00ED592E"/>
    <w:rsid w:val="00ED6ABD"/>
    <w:rsid w:val="00EE3C0F"/>
    <w:rsid w:val="00EF2A7F"/>
    <w:rsid w:val="00F03EAC"/>
    <w:rsid w:val="00F14024"/>
    <w:rsid w:val="00F25454"/>
    <w:rsid w:val="00F259D7"/>
    <w:rsid w:val="00F32D05"/>
    <w:rsid w:val="00F3319E"/>
    <w:rsid w:val="00F35263"/>
    <w:rsid w:val="00F53AEA"/>
    <w:rsid w:val="00F66093"/>
    <w:rsid w:val="00F75C58"/>
    <w:rsid w:val="00F77ADB"/>
    <w:rsid w:val="00F848D6"/>
    <w:rsid w:val="00FA0026"/>
    <w:rsid w:val="00FA5DDD"/>
    <w:rsid w:val="00FB0D02"/>
    <w:rsid w:val="00FB2D82"/>
    <w:rsid w:val="00FB6AD5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5E3ADB"/>
  <w15:docId w15:val="{BBD6A98F-F4FE-43D1-9148-E40D3735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897"/>
    <w:pPr>
      <w:spacing w:after="200"/>
    </w:pPr>
    <w:rPr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  <w:rPr>
      <w:sz w:val="25"/>
      <w:szCs w:val="25"/>
    </w:r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rendefrteckning">
    <w:name w:val="RK ärendeförteckning"/>
    <w:basedOn w:val="Normal"/>
    <w:rsid w:val="00735897"/>
    <w:pPr>
      <w:widowControl w:val="0"/>
      <w:tabs>
        <w:tab w:val="left" w:pos="2268"/>
        <w:tab w:val="left" w:pos="510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>/yta/u-S/INTERN VERKSAMHET</xsnScope>
</customXsn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cce28019-86c4-43eb-9d2c-17951d3a857e">HUC4WJHRZ2ET-170718810-41547</_dlc_DocId>
    <_dlc_DocIdUrl xmlns="cce28019-86c4-43eb-9d2c-17951d3a857e">
      <Url>https://dhs.sp.regeringskansliet.se/yta/u-S/_layouts/15/DocIdRedir.aspx?ID=HUC4WJHRZ2ET-170718810-41547</Url>
      <Description>HUC4WJHRZ2ET-170718810-41547</Description>
    </_dlc_DocIdUrl>
    <Nyckelord xmlns="cce28019-86c4-43eb-9d2c-17951d3a857e" xsi:nil="true"/>
    <edbe0b5c82304c8e847ab7b8c02a77c3 xmlns="cc625d36-bb37-4650-91b9-0c96159295ba">
      <Terms xmlns="http://schemas.microsoft.com/office/infopath/2007/PartnerControls"/>
    </edbe0b5c82304c8e847ab7b8c02a77c3>
    <Diarienummer xmlns="cce28019-86c4-43eb-9d2c-17951d3a857e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F688271ACFDFF43BCB7877BC5EF923F" ma:contentTypeVersion="11" ma:contentTypeDescription="Skapa ett nytt dokument." ma:contentTypeScope="" ma:versionID="a00ed5f4c93bc43d5d3399e86b37c699">
  <xsd:schema xmlns:xsd="http://www.w3.org/2001/XMLSchema" xmlns:xs="http://www.w3.org/2001/XMLSchema" xmlns:p="http://schemas.microsoft.com/office/2006/metadata/properties" xmlns:ns2="cce28019-86c4-43eb-9d2c-17951d3a857e" xmlns:ns3="cc625d36-bb37-4650-91b9-0c96159295ba" xmlns:ns5="4e9c2f0c-7bf8-49af-8356-cbf363fc78a7" targetNamespace="http://schemas.microsoft.com/office/2006/metadata/properties" ma:root="true" ma:fieldsID="e4cab88618d4da6f25cd016cbadc4a43" ns2:_="" ns3:_="" ns5:_="">
    <xsd:import namespace="cce28019-86c4-43eb-9d2c-17951d3a857e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6" nillable="true" ma:displayName="Diarienummer" ma:description="" ma:internalName="RecordNumber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d8f1091-5b4e-4d39-9928-332149dc5efc}" ma:internalName="TaxCatchAll" ma:readOnly="false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786E-65D0-42F0-8F99-80AEAEC9D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3E2A3-0637-4FC3-9EDD-2F2F5073540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E410704-6744-4E05-B740-6E2A8D482D5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A495D25-1E97-44F4-BB43-AB696D1DB6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DFBD5F-8850-4FD7-AB67-673684DC334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4e9c2f0c-7bf8-49af-8356-cbf363fc78a7"/>
    <ds:schemaRef ds:uri="http://schemas.microsoft.com/office/2006/documentManagement/types"/>
    <ds:schemaRef ds:uri="cce28019-86c4-43eb-9d2c-17951d3a857e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8FD4F14-ADDC-4409-84B6-39C672057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668913A9-B116-4484-A625-340D60DD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Wockatz</dc:creator>
  <cp:keywords/>
  <dc:description/>
  <cp:lastModifiedBy>Johanna Wockatz</cp:lastModifiedBy>
  <cp:revision>2</cp:revision>
  <cp:lastPrinted>2018-12-19T11:11:00Z</cp:lastPrinted>
  <dcterms:created xsi:type="dcterms:W3CDTF">2018-12-20T11:54:00Z</dcterms:created>
  <dcterms:modified xsi:type="dcterms:W3CDTF">2018-12-20T11:54:00Z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0x010100BBA312BF02777149882D207184EC35C000AF688271ACFDFF43BCB7877BC5EF923F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aeafb6bc-55f1-4fb7-bca0-18583555801c</vt:lpwstr>
  </property>
  <property fmtid="{D5CDD505-2E9C-101B-9397-08002B2CF9AE}" pid="6" name="Order">
    <vt:r8>388400</vt:r8>
  </property>
  <property fmtid="{D5CDD505-2E9C-101B-9397-08002B2CF9AE}" pid="7" name="TaxKeyword">
    <vt:lpwstr/>
  </property>
  <property fmtid="{D5CDD505-2E9C-101B-9397-08002B2CF9AE}" pid="8" name="Organisation">
    <vt:lpwstr/>
  </property>
  <property fmtid="{D5CDD505-2E9C-101B-9397-08002B2CF9AE}" pid="9" name="ActivityCategory">
    <vt:lpwstr/>
  </property>
</Properties>
</file>