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2A3FC5" w14:textId="56272FF0" w:rsidR="00D9732D" w:rsidRDefault="00D9732D" w:rsidP="00D9732D">
      <w:pPr>
        <w:pStyle w:val="Innehllsfrteckningsrubrik"/>
      </w:pPr>
      <w:r>
        <w:t>Innehåll</w:t>
      </w:r>
    </w:p>
    <w:p w14:paraId="265B357C" w14:textId="60133D79" w:rsidR="0063021F" w:rsidRDefault="0063021F">
      <w:pPr>
        <w:pStyle w:val="Innehll1"/>
        <w:rPr>
          <w:rFonts w:eastAsiaTheme="minorEastAsia" w:cstheme="minorBidi"/>
          <w:b w:val="0"/>
          <w:color w:val="auto"/>
          <w:kern w:val="2"/>
          <w:sz w:val="24"/>
          <w:szCs w:val="24"/>
          <w14:ligatures w14:val="standardContextual"/>
        </w:rPr>
      </w:pPr>
      <w:r>
        <w:fldChar w:fldCharType="begin"/>
      </w:r>
      <w:r>
        <w:instrText xml:space="preserve"> TOC \o "1-2" \n \h \z \u </w:instrText>
      </w:r>
      <w:r>
        <w:fldChar w:fldCharType="separate"/>
      </w:r>
      <w:hyperlink w:anchor="_Toc207886525" w:history="1">
        <w:r w:rsidRPr="006137EF">
          <w:rPr>
            <w:rStyle w:val="Hyperlnk"/>
          </w:rPr>
          <w:t>1</w:t>
        </w:r>
        <w:r>
          <w:rPr>
            <w:rFonts w:eastAsiaTheme="minorEastAsia" w:cstheme="minorBidi"/>
            <w:b w:val="0"/>
            <w:color w:val="auto"/>
            <w:kern w:val="2"/>
            <w:sz w:val="24"/>
            <w:szCs w:val="24"/>
            <w14:ligatures w14:val="standardContextual"/>
          </w:rPr>
          <w:tab/>
        </w:r>
        <w:r w:rsidRPr="006137EF">
          <w:rPr>
            <w:rStyle w:val="Hyperlnk"/>
          </w:rPr>
          <w:t>Statskontorets uppdrag</w:t>
        </w:r>
      </w:hyperlink>
    </w:p>
    <w:p w14:paraId="141FAD91" w14:textId="77777777" w:rsidR="0063021F" w:rsidRDefault="0063021F">
      <w:pPr>
        <w:pStyle w:val="Innehll2"/>
        <w:rPr>
          <w:rFonts w:eastAsiaTheme="minorEastAsia" w:cstheme="minorBidi"/>
          <w:color w:val="auto"/>
          <w:kern w:val="2"/>
          <w:sz w:val="24"/>
          <w:szCs w:val="24"/>
          <w14:ligatures w14:val="standardContextual"/>
        </w:rPr>
      </w:pPr>
      <w:hyperlink w:anchor="_Toc207886526" w:history="1">
        <w:r w:rsidRPr="006137EF">
          <w:rPr>
            <w:rStyle w:val="Hyperlnk"/>
          </w:rPr>
          <w:t>1.1</w:t>
        </w:r>
        <w:r>
          <w:rPr>
            <w:rFonts w:eastAsiaTheme="minorEastAsia" w:cstheme="minorBidi"/>
            <w:color w:val="auto"/>
            <w:kern w:val="2"/>
            <w:sz w:val="24"/>
            <w:szCs w:val="24"/>
            <w14:ligatures w14:val="standardContextual"/>
          </w:rPr>
          <w:tab/>
        </w:r>
        <w:r w:rsidRPr="006137EF">
          <w:rPr>
            <w:rStyle w:val="Hyperlnk"/>
          </w:rPr>
          <w:t>Universitet och högskolor styrs av flera olika kategorier av regleringar</w:t>
        </w:r>
      </w:hyperlink>
    </w:p>
    <w:p w14:paraId="1E524D26" w14:textId="77777777" w:rsidR="0063021F" w:rsidRDefault="0063021F">
      <w:pPr>
        <w:pStyle w:val="Innehll2"/>
        <w:rPr>
          <w:rFonts w:eastAsiaTheme="minorEastAsia" w:cstheme="minorBidi"/>
          <w:color w:val="auto"/>
          <w:kern w:val="2"/>
          <w:sz w:val="24"/>
          <w:szCs w:val="24"/>
          <w14:ligatures w14:val="standardContextual"/>
        </w:rPr>
      </w:pPr>
      <w:hyperlink w:anchor="_Toc207886527" w:history="1">
        <w:r w:rsidRPr="006137EF">
          <w:rPr>
            <w:rStyle w:val="Hyperlnk"/>
          </w:rPr>
          <w:t>1.2</w:t>
        </w:r>
        <w:r>
          <w:rPr>
            <w:rFonts w:eastAsiaTheme="minorEastAsia" w:cstheme="minorBidi"/>
            <w:color w:val="auto"/>
            <w:kern w:val="2"/>
            <w:sz w:val="24"/>
            <w:szCs w:val="24"/>
            <w14:ligatures w14:val="standardContextual"/>
          </w:rPr>
          <w:tab/>
        </w:r>
        <w:r w:rsidRPr="006137EF">
          <w:rPr>
            <w:rStyle w:val="Hyperlnk"/>
          </w:rPr>
          <w:t>Regeringen vill att administrationen hos universitet och högskolor ska minska</w:t>
        </w:r>
      </w:hyperlink>
    </w:p>
    <w:p w14:paraId="56666A7E" w14:textId="77777777" w:rsidR="0063021F" w:rsidRDefault="0063021F">
      <w:pPr>
        <w:pStyle w:val="Innehll2"/>
        <w:rPr>
          <w:rFonts w:eastAsiaTheme="minorEastAsia" w:cstheme="minorBidi"/>
          <w:color w:val="auto"/>
          <w:kern w:val="2"/>
          <w:sz w:val="24"/>
          <w:szCs w:val="24"/>
          <w14:ligatures w14:val="standardContextual"/>
        </w:rPr>
      </w:pPr>
      <w:hyperlink w:anchor="_Toc207886528" w:history="1">
        <w:r w:rsidRPr="006137EF">
          <w:rPr>
            <w:rStyle w:val="Hyperlnk"/>
          </w:rPr>
          <w:t>1.3</w:t>
        </w:r>
        <w:r>
          <w:rPr>
            <w:rFonts w:eastAsiaTheme="minorEastAsia" w:cstheme="minorBidi"/>
            <w:color w:val="auto"/>
            <w:kern w:val="2"/>
            <w:sz w:val="24"/>
            <w:szCs w:val="24"/>
            <w14:ligatures w14:val="standardContextual"/>
          </w:rPr>
          <w:tab/>
        </w:r>
        <w:r w:rsidRPr="006137EF">
          <w:rPr>
            <w:rStyle w:val="Hyperlnk"/>
          </w:rPr>
          <w:t>Administrativa uppgifter är en konsekvens av regelverk</w:t>
        </w:r>
      </w:hyperlink>
    </w:p>
    <w:p w14:paraId="32104CC0" w14:textId="77777777" w:rsidR="0063021F" w:rsidRDefault="0063021F">
      <w:pPr>
        <w:pStyle w:val="Innehll2"/>
        <w:rPr>
          <w:rFonts w:eastAsiaTheme="minorEastAsia" w:cstheme="minorBidi"/>
          <w:color w:val="auto"/>
          <w:kern w:val="2"/>
          <w:sz w:val="24"/>
          <w:szCs w:val="24"/>
          <w14:ligatures w14:val="standardContextual"/>
        </w:rPr>
      </w:pPr>
      <w:hyperlink w:anchor="_Toc207886529" w:history="1">
        <w:r w:rsidRPr="006137EF">
          <w:rPr>
            <w:rStyle w:val="Hyperlnk"/>
          </w:rPr>
          <w:t>1.4</w:t>
        </w:r>
        <w:r>
          <w:rPr>
            <w:rFonts w:eastAsiaTheme="minorEastAsia" w:cstheme="minorBidi"/>
            <w:color w:val="auto"/>
            <w:kern w:val="2"/>
            <w:sz w:val="24"/>
            <w:szCs w:val="24"/>
            <w14:ligatures w14:val="standardContextual"/>
          </w:rPr>
          <w:tab/>
        </w:r>
        <w:r w:rsidRPr="006137EF">
          <w:rPr>
            <w:rStyle w:val="Hyperlnk"/>
          </w:rPr>
          <w:t>Statliga universitets och högskolors särart och kärnverksamhet</w:t>
        </w:r>
      </w:hyperlink>
    </w:p>
    <w:p w14:paraId="365D2796" w14:textId="77777777" w:rsidR="0063021F" w:rsidRDefault="0063021F">
      <w:pPr>
        <w:pStyle w:val="Innehll2"/>
        <w:rPr>
          <w:rFonts w:eastAsiaTheme="minorEastAsia" w:cstheme="minorBidi"/>
          <w:color w:val="auto"/>
          <w:kern w:val="2"/>
          <w:sz w:val="24"/>
          <w:szCs w:val="24"/>
          <w14:ligatures w14:val="standardContextual"/>
        </w:rPr>
      </w:pPr>
      <w:hyperlink w:anchor="_Toc207886530" w:history="1">
        <w:r w:rsidRPr="006137EF">
          <w:rPr>
            <w:rStyle w:val="Hyperlnk"/>
          </w:rPr>
          <w:t>1.5</w:t>
        </w:r>
        <w:r>
          <w:rPr>
            <w:rFonts w:eastAsiaTheme="minorEastAsia" w:cstheme="minorBidi"/>
            <w:color w:val="auto"/>
            <w:kern w:val="2"/>
            <w:sz w:val="24"/>
            <w:szCs w:val="24"/>
            <w14:ligatures w14:val="standardContextual"/>
          </w:rPr>
          <w:tab/>
        </w:r>
        <w:r w:rsidRPr="006137EF">
          <w:rPr>
            <w:rStyle w:val="Hyperlnk"/>
          </w:rPr>
          <w:t>Utgångspunkter för vår analys</w:t>
        </w:r>
      </w:hyperlink>
    </w:p>
    <w:p w14:paraId="2EC4640F" w14:textId="77777777" w:rsidR="0063021F" w:rsidRDefault="0063021F">
      <w:pPr>
        <w:pStyle w:val="Innehll2"/>
        <w:rPr>
          <w:rFonts w:eastAsiaTheme="minorEastAsia" w:cstheme="minorBidi"/>
          <w:color w:val="auto"/>
          <w:kern w:val="2"/>
          <w:sz w:val="24"/>
          <w:szCs w:val="24"/>
          <w14:ligatures w14:val="standardContextual"/>
        </w:rPr>
      </w:pPr>
      <w:hyperlink w:anchor="_Toc207886531" w:history="1">
        <w:r w:rsidRPr="006137EF">
          <w:rPr>
            <w:rStyle w:val="Hyperlnk"/>
          </w:rPr>
          <w:t>1.6</w:t>
        </w:r>
        <w:r>
          <w:rPr>
            <w:rFonts w:eastAsiaTheme="minorEastAsia" w:cstheme="minorBidi"/>
            <w:color w:val="auto"/>
            <w:kern w:val="2"/>
            <w:sz w:val="24"/>
            <w:szCs w:val="24"/>
            <w14:ligatures w14:val="standardContextual"/>
          </w:rPr>
          <w:tab/>
        </w:r>
        <w:r w:rsidRPr="006137EF">
          <w:rPr>
            <w:rStyle w:val="Hyperlnk"/>
          </w:rPr>
          <w:t>Så här har vi genomfört arbetet med uppdraget</w:t>
        </w:r>
      </w:hyperlink>
    </w:p>
    <w:p w14:paraId="3F3F60A0" w14:textId="77777777" w:rsidR="0063021F" w:rsidRDefault="0063021F">
      <w:pPr>
        <w:pStyle w:val="Innehll2"/>
        <w:rPr>
          <w:rFonts w:eastAsiaTheme="minorEastAsia" w:cstheme="minorBidi"/>
          <w:color w:val="auto"/>
          <w:kern w:val="2"/>
          <w:sz w:val="24"/>
          <w:szCs w:val="24"/>
          <w14:ligatures w14:val="standardContextual"/>
        </w:rPr>
      </w:pPr>
      <w:hyperlink w:anchor="_Toc207886532" w:history="1">
        <w:r w:rsidRPr="006137EF">
          <w:rPr>
            <w:rStyle w:val="Hyperlnk"/>
          </w:rPr>
          <w:t>1.7</w:t>
        </w:r>
        <w:r>
          <w:rPr>
            <w:rFonts w:eastAsiaTheme="minorEastAsia" w:cstheme="minorBidi"/>
            <w:color w:val="auto"/>
            <w:kern w:val="2"/>
            <w:sz w:val="24"/>
            <w:szCs w:val="24"/>
            <w14:ligatures w14:val="standardContextual"/>
          </w:rPr>
          <w:tab/>
        </w:r>
        <w:r w:rsidRPr="006137EF">
          <w:rPr>
            <w:rStyle w:val="Hyperlnk"/>
          </w:rPr>
          <w:t>Disposition</w:t>
        </w:r>
      </w:hyperlink>
    </w:p>
    <w:p w14:paraId="7D6AB768" w14:textId="77777777" w:rsidR="0063021F" w:rsidRDefault="0063021F">
      <w:pPr>
        <w:pStyle w:val="Innehll1"/>
        <w:rPr>
          <w:rFonts w:eastAsiaTheme="minorEastAsia" w:cstheme="minorBidi"/>
          <w:b w:val="0"/>
          <w:color w:val="auto"/>
          <w:kern w:val="2"/>
          <w:sz w:val="24"/>
          <w:szCs w:val="24"/>
          <w14:ligatures w14:val="standardContextual"/>
        </w:rPr>
      </w:pPr>
      <w:hyperlink w:anchor="_Toc207886533" w:history="1">
        <w:r w:rsidRPr="006137EF">
          <w:rPr>
            <w:rStyle w:val="Hyperlnk"/>
          </w:rPr>
          <w:t>2</w:t>
        </w:r>
        <w:r>
          <w:rPr>
            <w:rFonts w:eastAsiaTheme="minorEastAsia" w:cstheme="minorBidi"/>
            <w:b w:val="0"/>
            <w:color w:val="auto"/>
            <w:kern w:val="2"/>
            <w:sz w:val="24"/>
            <w:szCs w:val="24"/>
            <w14:ligatures w14:val="standardContextual"/>
          </w:rPr>
          <w:tab/>
        </w:r>
        <w:r w:rsidRPr="006137EF">
          <w:rPr>
            <w:rStyle w:val="Hyperlnk"/>
          </w:rPr>
          <w:t>Statskontorets slutsatser och förslag</w:t>
        </w:r>
      </w:hyperlink>
    </w:p>
    <w:p w14:paraId="020B1675" w14:textId="77777777" w:rsidR="0063021F" w:rsidRDefault="0063021F">
      <w:pPr>
        <w:pStyle w:val="Innehll2"/>
        <w:rPr>
          <w:rFonts w:eastAsiaTheme="minorEastAsia" w:cstheme="minorBidi"/>
          <w:color w:val="auto"/>
          <w:kern w:val="2"/>
          <w:sz w:val="24"/>
          <w:szCs w:val="24"/>
          <w14:ligatures w14:val="standardContextual"/>
        </w:rPr>
      </w:pPr>
      <w:hyperlink w:anchor="_Toc207886534" w:history="1">
        <w:r w:rsidRPr="006137EF">
          <w:rPr>
            <w:rStyle w:val="Hyperlnk"/>
            <w:spacing w:val="-4"/>
          </w:rPr>
          <w:t>2.1</w:t>
        </w:r>
        <w:r>
          <w:rPr>
            <w:rFonts w:eastAsiaTheme="minorEastAsia" w:cstheme="minorBidi"/>
            <w:color w:val="auto"/>
            <w:kern w:val="2"/>
            <w:sz w:val="24"/>
            <w:szCs w:val="24"/>
            <w14:ligatures w14:val="standardContextual"/>
          </w:rPr>
          <w:tab/>
        </w:r>
        <w:r w:rsidRPr="006137EF">
          <w:rPr>
            <w:rStyle w:val="Hyperlnk"/>
            <w:spacing w:val="-4"/>
          </w:rPr>
          <w:t>Statskontorets övergripande slutsats är att de övergripande konsekvenserna är relativt små</w:t>
        </w:r>
      </w:hyperlink>
    </w:p>
    <w:p w14:paraId="7E693BC6" w14:textId="77777777" w:rsidR="0063021F" w:rsidRDefault="0063021F">
      <w:pPr>
        <w:pStyle w:val="Innehll2"/>
        <w:rPr>
          <w:rFonts w:eastAsiaTheme="minorEastAsia" w:cstheme="minorBidi"/>
          <w:color w:val="auto"/>
          <w:kern w:val="2"/>
          <w:sz w:val="24"/>
          <w:szCs w:val="24"/>
          <w14:ligatures w14:val="standardContextual"/>
        </w:rPr>
      </w:pPr>
      <w:hyperlink w:anchor="_Toc207886535" w:history="1">
        <w:r w:rsidRPr="006137EF">
          <w:rPr>
            <w:rStyle w:val="Hyperlnk"/>
          </w:rPr>
          <w:t>2.2</w:t>
        </w:r>
        <w:r>
          <w:rPr>
            <w:rFonts w:eastAsiaTheme="minorEastAsia" w:cstheme="minorBidi"/>
            <w:color w:val="auto"/>
            <w:kern w:val="2"/>
            <w:sz w:val="24"/>
            <w:szCs w:val="24"/>
            <w14:ligatures w14:val="standardContextual"/>
          </w:rPr>
          <w:tab/>
        </w:r>
        <w:r w:rsidRPr="006137EF">
          <w:rPr>
            <w:rStyle w:val="Hyperlnk"/>
          </w:rPr>
          <w:t>Den totala mängden administrativa uppgifter gör att generella regelverk upplevs betungande</w:t>
        </w:r>
      </w:hyperlink>
    </w:p>
    <w:p w14:paraId="262720C2" w14:textId="77777777" w:rsidR="0063021F" w:rsidRDefault="0063021F">
      <w:pPr>
        <w:pStyle w:val="Innehll2"/>
        <w:rPr>
          <w:rFonts w:eastAsiaTheme="minorEastAsia" w:cstheme="minorBidi"/>
          <w:color w:val="auto"/>
          <w:kern w:val="2"/>
          <w:sz w:val="24"/>
          <w:szCs w:val="24"/>
          <w14:ligatures w14:val="standardContextual"/>
        </w:rPr>
      </w:pPr>
      <w:hyperlink w:anchor="_Toc207886536" w:history="1">
        <w:r w:rsidRPr="006137EF">
          <w:rPr>
            <w:rStyle w:val="Hyperlnk"/>
          </w:rPr>
          <w:t>2.3</w:t>
        </w:r>
        <w:r>
          <w:rPr>
            <w:rFonts w:eastAsiaTheme="minorEastAsia" w:cstheme="minorBidi"/>
            <w:color w:val="auto"/>
            <w:kern w:val="2"/>
            <w:sz w:val="24"/>
            <w:szCs w:val="24"/>
            <w14:ligatures w14:val="standardContextual"/>
          </w:rPr>
          <w:tab/>
        </w:r>
        <w:r w:rsidRPr="006137EF">
          <w:rPr>
            <w:rStyle w:val="Hyperlnk"/>
          </w:rPr>
          <w:t>Uppfattningarna av administrativa uppgifter ska ses i ljuset av lärosätenas särart</w:t>
        </w:r>
      </w:hyperlink>
    </w:p>
    <w:p w14:paraId="46206667" w14:textId="77777777" w:rsidR="0063021F" w:rsidRDefault="0063021F">
      <w:pPr>
        <w:pStyle w:val="Innehll2"/>
        <w:rPr>
          <w:rFonts w:eastAsiaTheme="minorEastAsia" w:cstheme="minorBidi"/>
          <w:color w:val="auto"/>
          <w:kern w:val="2"/>
          <w:sz w:val="24"/>
          <w:szCs w:val="24"/>
          <w14:ligatures w14:val="standardContextual"/>
        </w:rPr>
      </w:pPr>
      <w:hyperlink w:anchor="_Toc207886537" w:history="1">
        <w:r w:rsidRPr="006137EF">
          <w:rPr>
            <w:rStyle w:val="Hyperlnk"/>
          </w:rPr>
          <w:t>2.4</w:t>
        </w:r>
        <w:r>
          <w:rPr>
            <w:rFonts w:eastAsiaTheme="minorEastAsia" w:cstheme="minorBidi"/>
            <w:color w:val="auto"/>
            <w:kern w:val="2"/>
            <w:sz w:val="24"/>
            <w:szCs w:val="24"/>
            <w14:ligatures w14:val="standardContextual"/>
          </w:rPr>
          <w:tab/>
        </w:r>
        <w:r w:rsidRPr="006137EF">
          <w:rPr>
            <w:rStyle w:val="Hyperlnk"/>
          </w:rPr>
          <w:t>Inga undantag från generella regelverk för statliga förvaltningsmyndigheter</w:t>
        </w:r>
      </w:hyperlink>
    </w:p>
    <w:p w14:paraId="64055289" w14:textId="77777777" w:rsidR="0063021F" w:rsidRDefault="0063021F">
      <w:pPr>
        <w:pStyle w:val="Innehll2"/>
        <w:rPr>
          <w:rFonts w:eastAsiaTheme="minorEastAsia" w:cstheme="minorBidi"/>
          <w:color w:val="auto"/>
          <w:kern w:val="2"/>
          <w:sz w:val="24"/>
          <w:szCs w:val="24"/>
          <w14:ligatures w14:val="standardContextual"/>
        </w:rPr>
      </w:pPr>
      <w:hyperlink w:anchor="_Toc207886538" w:history="1">
        <w:r w:rsidRPr="006137EF">
          <w:rPr>
            <w:rStyle w:val="Hyperlnk"/>
          </w:rPr>
          <w:t>2.5</w:t>
        </w:r>
        <w:r>
          <w:rPr>
            <w:rFonts w:eastAsiaTheme="minorEastAsia" w:cstheme="minorBidi"/>
            <w:color w:val="auto"/>
            <w:kern w:val="2"/>
            <w:sz w:val="24"/>
            <w:szCs w:val="24"/>
            <w14:ligatures w14:val="standardContextual"/>
          </w:rPr>
          <w:tab/>
        </w:r>
        <w:r w:rsidRPr="006137EF">
          <w:rPr>
            <w:rStyle w:val="Hyperlnk"/>
          </w:rPr>
          <w:t>Lärosätenas interna processer påverkar mängden administrativa uppgifter</w:t>
        </w:r>
      </w:hyperlink>
    </w:p>
    <w:p w14:paraId="3B3C38CC" w14:textId="77777777" w:rsidR="0063021F" w:rsidRDefault="0063021F">
      <w:pPr>
        <w:pStyle w:val="Innehll1"/>
        <w:rPr>
          <w:rFonts w:eastAsiaTheme="minorEastAsia" w:cstheme="minorBidi"/>
          <w:b w:val="0"/>
          <w:color w:val="auto"/>
          <w:kern w:val="2"/>
          <w:sz w:val="24"/>
          <w:szCs w:val="24"/>
          <w14:ligatures w14:val="standardContextual"/>
        </w:rPr>
      </w:pPr>
      <w:hyperlink w:anchor="_Toc207886539" w:history="1">
        <w:r w:rsidRPr="006137EF">
          <w:rPr>
            <w:rStyle w:val="Hyperlnk"/>
          </w:rPr>
          <w:t>3</w:t>
        </w:r>
        <w:r>
          <w:rPr>
            <w:rFonts w:eastAsiaTheme="minorEastAsia" w:cstheme="minorBidi"/>
            <w:b w:val="0"/>
            <w:color w:val="auto"/>
            <w:kern w:val="2"/>
            <w:sz w:val="24"/>
            <w:szCs w:val="24"/>
            <w14:ligatures w14:val="standardContextual"/>
          </w:rPr>
          <w:tab/>
        </w:r>
        <w:r w:rsidRPr="006137EF">
          <w:rPr>
            <w:rStyle w:val="Hyperlnk"/>
          </w:rPr>
          <w:t>Administrativa uppgifter som lärosäten är skyldiga att utföra till följd av generella regelverk</w:t>
        </w:r>
      </w:hyperlink>
    </w:p>
    <w:p w14:paraId="105BBA96" w14:textId="77777777" w:rsidR="0063021F" w:rsidRDefault="0063021F">
      <w:pPr>
        <w:pStyle w:val="Innehll2"/>
        <w:rPr>
          <w:rFonts w:eastAsiaTheme="minorEastAsia" w:cstheme="minorBidi"/>
          <w:color w:val="auto"/>
          <w:kern w:val="2"/>
          <w:sz w:val="24"/>
          <w:szCs w:val="24"/>
          <w14:ligatures w14:val="standardContextual"/>
        </w:rPr>
      </w:pPr>
      <w:hyperlink w:anchor="_Toc207886540" w:history="1">
        <w:r w:rsidRPr="006137EF">
          <w:rPr>
            <w:rStyle w:val="Hyperlnk"/>
          </w:rPr>
          <w:t>3.1</w:t>
        </w:r>
        <w:r>
          <w:rPr>
            <w:rFonts w:eastAsiaTheme="minorEastAsia" w:cstheme="minorBidi"/>
            <w:color w:val="auto"/>
            <w:kern w:val="2"/>
            <w:sz w:val="24"/>
            <w:szCs w:val="24"/>
            <w14:ligatures w14:val="standardContextual"/>
          </w:rPr>
          <w:tab/>
        </w:r>
        <w:r w:rsidRPr="006137EF">
          <w:rPr>
            <w:rStyle w:val="Hyperlnk"/>
          </w:rPr>
          <w:t>Sammanfattande iakttagelser</w:t>
        </w:r>
      </w:hyperlink>
    </w:p>
    <w:p w14:paraId="2A11C31E" w14:textId="77777777" w:rsidR="0063021F" w:rsidRDefault="0063021F">
      <w:pPr>
        <w:pStyle w:val="Innehll2"/>
        <w:rPr>
          <w:rFonts w:eastAsiaTheme="minorEastAsia" w:cstheme="minorBidi"/>
          <w:color w:val="auto"/>
          <w:kern w:val="2"/>
          <w:sz w:val="24"/>
          <w:szCs w:val="24"/>
          <w14:ligatures w14:val="standardContextual"/>
        </w:rPr>
      </w:pPr>
      <w:hyperlink w:anchor="_Toc207886541" w:history="1">
        <w:r w:rsidRPr="006137EF">
          <w:rPr>
            <w:rStyle w:val="Hyperlnk"/>
            <w:lang w:eastAsia="en-US"/>
          </w:rPr>
          <w:t>3.2</w:t>
        </w:r>
        <w:r>
          <w:rPr>
            <w:rFonts w:eastAsiaTheme="minorEastAsia" w:cstheme="minorBidi"/>
            <w:color w:val="auto"/>
            <w:kern w:val="2"/>
            <w:sz w:val="24"/>
            <w:szCs w:val="24"/>
            <w14:ligatures w14:val="standardContextual"/>
          </w:rPr>
          <w:tab/>
        </w:r>
        <w:r w:rsidRPr="006137EF">
          <w:rPr>
            <w:rStyle w:val="Hyperlnk"/>
            <w:lang w:eastAsia="en-US"/>
          </w:rPr>
          <w:t>Generella regelverk omsätter grundläggande värden för statlig verksamhet</w:t>
        </w:r>
      </w:hyperlink>
    </w:p>
    <w:p w14:paraId="06771956" w14:textId="77777777" w:rsidR="0063021F" w:rsidRDefault="0063021F">
      <w:pPr>
        <w:pStyle w:val="Innehll2"/>
        <w:rPr>
          <w:rFonts w:eastAsiaTheme="minorEastAsia" w:cstheme="minorBidi"/>
          <w:color w:val="auto"/>
          <w:kern w:val="2"/>
          <w:sz w:val="24"/>
          <w:szCs w:val="24"/>
          <w14:ligatures w14:val="standardContextual"/>
        </w:rPr>
      </w:pPr>
      <w:hyperlink w:anchor="_Toc207886542" w:history="1">
        <w:r w:rsidRPr="006137EF">
          <w:rPr>
            <w:rStyle w:val="Hyperlnk"/>
          </w:rPr>
          <w:t>3.3</w:t>
        </w:r>
        <w:r>
          <w:rPr>
            <w:rFonts w:eastAsiaTheme="minorEastAsia" w:cstheme="minorBidi"/>
            <w:color w:val="auto"/>
            <w:kern w:val="2"/>
            <w:sz w:val="24"/>
            <w:szCs w:val="24"/>
            <w14:ligatures w14:val="standardContextual"/>
          </w:rPr>
          <w:tab/>
        </w:r>
        <w:r w:rsidRPr="006137EF">
          <w:rPr>
            <w:rStyle w:val="Hyperlnk"/>
          </w:rPr>
          <w:t>De administrativa uppgifterna handlar om hur myndigheter ska utföra och redovisa sitt arbete och kommunicera med enskilda</w:t>
        </w:r>
      </w:hyperlink>
    </w:p>
    <w:p w14:paraId="2213BE01" w14:textId="77777777" w:rsidR="0063021F" w:rsidRDefault="0063021F">
      <w:pPr>
        <w:pStyle w:val="Innehll2"/>
        <w:rPr>
          <w:rFonts w:eastAsiaTheme="minorEastAsia" w:cstheme="minorBidi"/>
          <w:color w:val="auto"/>
          <w:kern w:val="2"/>
          <w:sz w:val="24"/>
          <w:szCs w:val="24"/>
          <w14:ligatures w14:val="standardContextual"/>
        </w:rPr>
      </w:pPr>
      <w:hyperlink w:anchor="_Toc207886543" w:history="1">
        <w:r w:rsidRPr="006137EF">
          <w:rPr>
            <w:rStyle w:val="Hyperlnk"/>
          </w:rPr>
          <w:t>3.4</w:t>
        </w:r>
        <w:r>
          <w:rPr>
            <w:rFonts w:eastAsiaTheme="minorEastAsia" w:cstheme="minorBidi"/>
            <w:color w:val="auto"/>
            <w:kern w:val="2"/>
            <w:sz w:val="24"/>
            <w:szCs w:val="24"/>
            <w14:ligatures w14:val="standardContextual"/>
          </w:rPr>
          <w:tab/>
        </w:r>
        <w:r w:rsidRPr="006137EF">
          <w:rPr>
            <w:rStyle w:val="Hyperlnk"/>
          </w:rPr>
          <w:t>Andra myndigheters uppgifter utifrån generella regelverk ger administrativa uppgifter</w:t>
        </w:r>
      </w:hyperlink>
    </w:p>
    <w:p w14:paraId="6A6CE3F5" w14:textId="77777777" w:rsidR="0063021F" w:rsidRDefault="0063021F">
      <w:pPr>
        <w:pStyle w:val="Innehll2"/>
        <w:rPr>
          <w:rFonts w:eastAsiaTheme="minorEastAsia" w:cstheme="minorBidi"/>
          <w:color w:val="auto"/>
          <w:kern w:val="2"/>
          <w:sz w:val="24"/>
          <w:szCs w:val="24"/>
          <w14:ligatures w14:val="standardContextual"/>
        </w:rPr>
      </w:pPr>
      <w:hyperlink w:anchor="_Toc207886544" w:history="1">
        <w:r w:rsidRPr="006137EF">
          <w:rPr>
            <w:rStyle w:val="Hyperlnk"/>
          </w:rPr>
          <w:t>3.5</w:t>
        </w:r>
        <w:r>
          <w:rPr>
            <w:rFonts w:eastAsiaTheme="minorEastAsia" w:cstheme="minorBidi"/>
            <w:color w:val="auto"/>
            <w:kern w:val="2"/>
            <w:sz w:val="24"/>
            <w:szCs w:val="24"/>
            <w14:ligatures w14:val="standardContextual"/>
          </w:rPr>
          <w:tab/>
        </w:r>
        <w:r w:rsidRPr="006137EF">
          <w:rPr>
            <w:rStyle w:val="Hyperlnk"/>
          </w:rPr>
          <w:t>De generella regelverken kan i hög utsträckning hanteras centralt i myndigheterna</w:t>
        </w:r>
      </w:hyperlink>
    </w:p>
    <w:p w14:paraId="6E7225A9" w14:textId="77777777" w:rsidR="0063021F" w:rsidRDefault="0063021F">
      <w:pPr>
        <w:pStyle w:val="Innehll2"/>
        <w:rPr>
          <w:rFonts w:eastAsiaTheme="minorEastAsia" w:cstheme="minorBidi"/>
          <w:color w:val="auto"/>
          <w:kern w:val="2"/>
          <w:sz w:val="24"/>
          <w:szCs w:val="24"/>
          <w14:ligatures w14:val="standardContextual"/>
        </w:rPr>
      </w:pPr>
      <w:hyperlink w:anchor="_Toc207886545" w:history="1">
        <w:r w:rsidRPr="006137EF">
          <w:rPr>
            <w:rStyle w:val="Hyperlnk"/>
          </w:rPr>
          <w:t>3.6</w:t>
        </w:r>
        <w:r>
          <w:rPr>
            <w:rFonts w:eastAsiaTheme="minorEastAsia" w:cstheme="minorBidi"/>
            <w:color w:val="auto"/>
            <w:kern w:val="2"/>
            <w:sz w:val="24"/>
            <w:szCs w:val="24"/>
            <w14:ligatures w14:val="standardContextual"/>
          </w:rPr>
          <w:tab/>
        </w:r>
        <w:r w:rsidRPr="006137EF">
          <w:rPr>
            <w:rStyle w:val="Hyperlnk"/>
          </w:rPr>
          <w:t>Få tidsbegränsade uppdrag och återrapporteringskrav i regleringsbrev och andra regeringsbeslut</w:t>
        </w:r>
      </w:hyperlink>
    </w:p>
    <w:p w14:paraId="2C1BC7AC" w14:textId="77777777" w:rsidR="0063021F" w:rsidRDefault="0063021F">
      <w:pPr>
        <w:pStyle w:val="Innehll1"/>
        <w:rPr>
          <w:rFonts w:eastAsiaTheme="minorEastAsia" w:cstheme="minorBidi"/>
          <w:b w:val="0"/>
          <w:color w:val="auto"/>
          <w:kern w:val="2"/>
          <w:sz w:val="24"/>
          <w:szCs w:val="24"/>
          <w14:ligatures w14:val="standardContextual"/>
        </w:rPr>
      </w:pPr>
      <w:hyperlink w:anchor="_Toc207886546" w:history="1">
        <w:r w:rsidRPr="006137EF">
          <w:rPr>
            <w:rStyle w:val="Hyperlnk"/>
          </w:rPr>
          <w:t>4</w:t>
        </w:r>
        <w:r>
          <w:rPr>
            <w:rFonts w:eastAsiaTheme="minorEastAsia" w:cstheme="minorBidi"/>
            <w:b w:val="0"/>
            <w:color w:val="auto"/>
            <w:kern w:val="2"/>
            <w:sz w:val="24"/>
            <w:szCs w:val="24"/>
            <w14:ligatures w14:val="standardContextual"/>
          </w:rPr>
          <w:tab/>
        </w:r>
        <w:r w:rsidRPr="006137EF">
          <w:rPr>
            <w:rStyle w:val="Hyperlnk"/>
          </w:rPr>
          <w:t>Generella regelverk uppfattas som betungande men tiden till kärnverksamhet har ökat</w:t>
        </w:r>
      </w:hyperlink>
    </w:p>
    <w:p w14:paraId="40C7CDF4" w14:textId="77777777" w:rsidR="0063021F" w:rsidRDefault="0063021F">
      <w:pPr>
        <w:pStyle w:val="Innehll2"/>
        <w:rPr>
          <w:rFonts w:eastAsiaTheme="minorEastAsia" w:cstheme="minorBidi"/>
          <w:color w:val="auto"/>
          <w:kern w:val="2"/>
          <w:sz w:val="24"/>
          <w:szCs w:val="24"/>
          <w14:ligatures w14:val="standardContextual"/>
        </w:rPr>
      </w:pPr>
      <w:hyperlink w:anchor="_Toc207886547" w:history="1">
        <w:r w:rsidRPr="006137EF">
          <w:rPr>
            <w:rStyle w:val="Hyperlnk"/>
            <w:lang w:eastAsia="en-US"/>
          </w:rPr>
          <w:t>4.1</w:t>
        </w:r>
        <w:r>
          <w:rPr>
            <w:rFonts w:eastAsiaTheme="minorEastAsia" w:cstheme="minorBidi"/>
            <w:color w:val="auto"/>
            <w:kern w:val="2"/>
            <w:sz w:val="24"/>
            <w:szCs w:val="24"/>
            <w14:ligatures w14:val="standardContextual"/>
          </w:rPr>
          <w:tab/>
        </w:r>
        <w:r w:rsidRPr="006137EF">
          <w:rPr>
            <w:rStyle w:val="Hyperlnk"/>
            <w:lang w:eastAsia="en-US"/>
          </w:rPr>
          <w:t>Sammanfattande iakttagelser</w:t>
        </w:r>
      </w:hyperlink>
    </w:p>
    <w:p w14:paraId="4C34D385" w14:textId="77777777" w:rsidR="0063021F" w:rsidRDefault="0063021F">
      <w:pPr>
        <w:pStyle w:val="Innehll2"/>
        <w:rPr>
          <w:rFonts w:eastAsiaTheme="minorEastAsia" w:cstheme="minorBidi"/>
          <w:color w:val="auto"/>
          <w:kern w:val="2"/>
          <w:sz w:val="24"/>
          <w:szCs w:val="24"/>
          <w14:ligatures w14:val="standardContextual"/>
        </w:rPr>
      </w:pPr>
      <w:hyperlink w:anchor="_Toc207886548" w:history="1">
        <w:r w:rsidRPr="006137EF">
          <w:rPr>
            <w:rStyle w:val="Hyperlnk"/>
          </w:rPr>
          <w:t>4.2</w:t>
        </w:r>
        <w:r>
          <w:rPr>
            <w:rFonts w:eastAsiaTheme="minorEastAsia" w:cstheme="minorBidi"/>
            <w:color w:val="auto"/>
            <w:kern w:val="2"/>
            <w:sz w:val="24"/>
            <w:szCs w:val="24"/>
            <w14:ligatures w14:val="standardContextual"/>
          </w:rPr>
          <w:tab/>
        </w:r>
        <w:r w:rsidRPr="006137EF">
          <w:rPr>
            <w:rStyle w:val="Hyperlnk"/>
          </w:rPr>
          <w:t>Lärosätena uppfattar att generella regelverk påverkar kärnverksamheten</w:t>
        </w:r>
      </w:hyperlink>
    </w:p>
    <w:p w14:paraId="21A372E7" w14:textId="77777777" w:rsidR="0063021F" w:rsidRDefault="0063021F">
      <w:pPr>
        <w:pStyle w:val="Innehll2"/>
        <w:rPr>
          <w:rFonts w:eastAsiaTheme="minorEastAsia" w:cstheme="minorBidi"/>
          <w:color w:val="auto"/>
          <w:kern w:val="2"/>
          <w:sz w:val="24"/>
          <w:szCs w:val="24"/>
          <w14:ligatures w14:val="standardContextual"/>
        </w:rPr>
      </w:pPr>
      <w:hyperlink w:anchor="_Toc207886549" w:history="1">
        <w:r w:rsidRPr="006137EF">
          <w:rPr>
            <w:rStyle w:val="Hyperlnk"/>
          </w:rPr>
          <w:t>4.3</w:t>
        </w:r>
        <w:r>
          <w:rPr>
            <w:rFonts w:eastAsiaTheme="minorEastAsia" w:cstheme="minorBidi"/>
            <w:color w:val="auto"/>
            <w:kern w:val="2"/>
            <w:sz w:val="24"/>
            <w:szCs w:val="24"/>
            <w14:ligatures w14:val="standardContextual"/>
          </w:rPr>
          <w:tab/>
        </w:r>
        <w:r w:rsidRPr="006137EF">
          <w:rPr>
            <w:rStyle w:val="Hyperlnk"/>
          </w:rPr>
          <w:t>Regelverkens utformning kan leda till fler administrativa uppgifter inom lärosätena</w:t>
        </w:r>
      </w:hyperlink>
    </w:p>
    <w:p w14:paraId="167BDCBD" w14:textId="77777777" w:rsidR="0063021F" w:rsidRDefault="0063021F">
      <w:pPr>
        <w:pStyle w:val="Innehll2"/>
        <w:rPr>
          <w:rFonts w:eastAsiaTheme="minorEastAsia" w:cstheme="minorBidi"/>
          <w:color w:val="auto"/>
          <w:kern w:val="2"/>
          <w:sz w:val="24"/>
          <w:szCs w:val="24"/>
          <w14:ligatures w14:val="standardContextual"/>
        </w:rPr>
      </w:pPr>
      <w:hyperlink w:anchor="_Toc207886550" w:history="1">
        <w:r w:rsidRPr="006137EF">
          <w:rPr>
            <w:rStyle w:val="Hyperlnk"/>
          </w:rPr>
          <w:t>4.4</w:t>
        </w:r>
        <w:r>
          <w:rPr>
            <w:rFonts w:eastAsiaTheme="minorEastAsia" w:cstheme="minorBidi"/>
            <w:color w:val="auto"/>
            <w:kern w:val="2"/>
            <w:sz w:val="24"/>
            <w:szCs w:val="24"/>
            <w14:ligatures w14:val="standardContextual"/>
          </w:rPr>
          <w:tab/>
        </w:r>
        <w:r w:rsidRPr="006137EF">
          <w:rPr>
            <w:rStyle w:val="Hyperlnk"/>
          </w:rPr>
          <w:t>Få exempel på att generella regelverk tar tid från kärnverksamheten</w:t>
        </w:r>
      </w:hyperlink>
    </w:p>
    <w:p w14:paraId="28D009D1" w14:textId="77777777" w:rsidR="0063021F" w:rsidRDefault="0063021F">
      <w:pPr>
        <w:pStyle w:val="Innehll2"/>
        <w:rPr>
          <w:rFonts w:eastAsiaTheme="minorEastAsia" w:cstheme="minorBidi"/>
          <w:color w:val="auto"/>
          <w:kern w:val="2"/>
          <w:sz w:val="24"/>
          <w:szCs w:val="24"/>
          <w14:ligatures w14:val="standardContextual"/>
        </w:rPr>
      </w:pPr>
      <w:hyperlink w:anchor="_Toc207886551" w:history="1">
        <w:r w:rsidRPr="006137EF">
          <w:rPr>
            <w:rStyle w:val="Hyperlnk"/>
          </w:rPr>
          <w:t>4.5</w:t>
        </w:r>
        <w:r>
          <w:rPr>
            <w:rFonts w:eastAsiaTheme="minorEastAsia" w:cstheme="minorBidi"/>
            <w:color w:val="auto"/>
            <w:kern w:val="2"/>
            <w:sz w:val="24"/>
            <w:szCs w:val="24"/>
            <w14:ligatures w14:val="standardContextual"/>
          </w:rPr>
          <w:tab/>
        </w:r>
        <w:r w:rsidRPr="006137EF">
          <w:rPr>
            <w:rStyle w:val="Hyperlnk"/>
          </w:rPr>
          <w:t>Tiden som går till administrativa uppgifter har inte ökat</w:t>
        </w:r>
      </w:hyperlink>
    </w:p>
    <w:p w14:paraId="50155185" w14:textId="77777777" w:rsidR="0063021F" w:rsidRDefault="0063021F">
      <w:pPr>
        <w:pStyle w:val="Innehll2"/>
        <w:rPr>
          <w:rFonts w:eastAsiaTheme="minorEastAsia" w:cstheme="minorBidi"/>
          <w:color w:val="auto"/>
          <w:kern w:val="2"/>
          <w:sz w:val="24"/>
          <w:szCs w:val="24"/>
          <w14:ligatures w14:val="standardContextual"/>
        </w:rPr>
      </w:pPr>
      <w:hyperlink w:anchor="_Toc207886552" w:history="1">
        <w:r w:rsidRPr="006137EF">
          <w:rPr>
            <w:rStyle w:val="Hyperlnk"/>
          </w:rPr>
          <w:t>4.6</w:t>
        </w:r>
        <w:r>
          <w:rPr>
            <w:rFonts w:eastAsiaTheme="minorEastAsia" w:cstheme="minorBidi"/>
            <w:color w:val="auto"/>
            <w:kern w:val="2"/>
            <w:sz w:val="24"/>
            <w:szCs w:val="24"/>
            <w14:ligatures w14:val="standardContextual"/>
          </w:rPr>
          <w:tab/>
        </w:r>
        <w:r w:rsidRPr="006137EF">
          <w:rPr>
            <w:rStyle w:val="Hyperlnk"/>
          </w:rPr>
          <w:t>Lärosätenas förslag på åtgärder handlar i huvudsak om det interna arbetet och uppgifter kopplade till andra regelverk</w:t>
        </w:r>
      </w:hyperlink>
    </w:p>
    <w:p w14:paraId="5CE536CD" w14:textId="77777777" w:rsidR="0063021F" w:rsidRDefault="0063021F">
      <w:pPr>
        <w:pStyle w:val="Innehll1"/>
        <w:rPr>
          <w:rFonts w:eastAsiaTheme="minorEastAsia" w:cstheme="minorBidi"/>
          <w:b w:val="0"/>
          <w:color w:val="auto"/>
          <w:kern w:val="2"/>
          <w:sz w:val="24"/>
          <w:szCs w:val="24"/>
          <w14:ligatures w14:val="standardContextual"/>
        </w:rPr>
      </w:pPr>
      <w:hyperlink w:anchor="_Toc207886553" w:history="1">
        <w:r w:rsidRPr="006137EF">
          <w:rPr>
            <w:rStyle w:val="Hyperlnk"/>
          </w:rPr>
          <w:t>5</w:t>
        </w:r>
        <w:r>
          <w:rPr>
            <w:rFonts w:eastAsiaTheme="minorEastAsia" w:cstheme="minorBidi"/>
            <w:b w:val="0"/>
            <w:color w:val="auto"/>
            <w:kern w:val="2"/>
            <w:sz w:val="24"/>
            <w:szCs w:val="24"/>
            <w14:ligatures w14:val="standardContextual"/>
          </w:rPr>
          <w:tab/>
        </w:r>
        <w:r w:rsidRPr="006137EF">
          <w:rPr>
            <w:rStyle w:val="Hyperlnk"/>
          </w:rPr>
          <w:t>Flera samverkande faktorer bidrar till att lärosäten uppfattar att de har en stor administrativ börda</w:t>
        </w:r>
      </w:hyperlink>
    </w:p>
    <w:p w14:paraId="60744E5B" w14:textId="77777777" w:rsidR="0063021F" w:rsidRDefault="0063021F">
      <w:pPr>
        <w:pStyle w:val="Innehll2"/>
        <w:rPr>
          <w:rFonts w:eastAsiaTheme="minorEastAsia" w:cstheme="minorBidi"/>
          <w:color w:val="auto"/>
          <w:kern w:val="2"/>
          <w:sz w:val="24"/>
          <w:szCs w:val="24"/>
          <w14:ligatures w14:val="standardContextual"/>
        </w:rPr>
      </w:pPr>
      <w:hyperlink w:anchor="_Toc207886554" w:history="1">
        <w:r w:rsidRPr="006137EF">
          <w:rPr>
            <w:rStyle w:val="Hyperlnk"/>
          </w:rPr>
          <w:t>5.1</w:t>
        </w:r>
        <w:r>
          <w:rPr>
            <w:rFonts w:eastAsiaTheme="minorEastAsia" w:cstheme="minorBidi"/>
            <w:color w:val="auto"/>
            <w:kern w:val="2"/>
            <w:sz w:val="24"/>
            <w:szCs w:val="24"/>
            <w14:ligatures w14:val="standardContextual"/>
          </w:rPr>
          <w:tab/>
        </w:r>
        <w:r w:rsidRPr="006137EF">
          <w:rPr>
            <w:rStyle w:val="Hyperlnk"/>
          </w:rPr>
          <w:t>Sammanfattande iakttagelser</w:t>
        </w:r>
      </w:hyperlink>
    </w:p>
    <w:p w14:paraId="68EEEADF" w14:textId="77777777" w:rsidR="0063021F" w:rsidRDefault="0063021F">
      <w:pPr>
        <w:pStyle w:val="Innehll2"/>
        <w:rPr>
          <w:rFonts w:eastAsiaTheme="minorEastAsia" w:cstheme="minorBidi"/>
          <w:color w:val="auto"/>
          <w:kern w:val="2"/>
          <w:sz w:val="24"/>
          <w:szCs w:val="24"/>
          <w14:ligatures w14:val="standardContextual"/>
        </w:rPr>
      </w:pPr>
      <w:hyperlink w:anchor="_Toc207886555" w:history="1">
        <w:r w:rsidRPr="006137EF">
          <w:rPr>
            <w:rStyle w:val="Hyperlnk"/>
          </w:rPr>
          <w:t>5.2</w:t>
        </w:r>
        <w:r>
          <w:rPr>
            <w:rFonts w:eastAsiaTheme="minorEastAsia" w:cstheme="minorBidi"/>
            <w:color w:val="auto"/>
            <w:kern w:val="2"/>
            <w:sz w:val="24"/>
            <w:szCs w:val="24"/>
            <w14:ligatures w14:val="standardContextual"/>
          </w:rPr>
          <w:tab/>
        </w:r>
        <w:r w:rsidRPr="006137EF">
          <w:rPr>
            <w:rStyle w:val="Hyperlnk"/>
          </w:rPr>
          <w:t>Det är den samlade mängden regler som är betungande för lärosätena</w:t>
        </w:r>
      </w:hyperlink>
    </w:p>
    <w:p w14:paraId="30B569D8" w14:textId="77777777" w:rsidR="0063021F" w:rsidRDefault="0063021F">
      <w:pPr>
        <w:pStyle w:val="Innehll2"/>
        <w:rPr>
          <w:rFonts w:eastAsiaTheme="minorEastAsia" w:cstheme="minorBidi"/>
          <w:color w:val="auto"/>
          <w:kern w:val="2"/>
          <w:sz w:val="24"/>
          <w:szCs w:val="24"/>
          <w14:ligatures w14:val="standardContextual"/>
        </w:rPr>
      </w:pPr>
      <w:hyperlink w:anchor="_Toc207886556" w:history="1">
        <w:r w:rsidRPr="006137EF">
          <w:rPr>
            <w:rStyle w:val="Hyperlnk"/>
          </w:rPr>
          <w:t>5.3</w:t>
        </w:r>
        <w:r>
          <w:rPr>
            <w:rFonts w:eastAsiaTheme="minorEastAsia" w:cstheme="minorBidi"/>
            <w:color w:val="auto"/>
            <w:kern w:val="2"/>
            <w:sz w:val="24"/>
            <w:szCs w:val="24"/>
            <w14:ligatures w14:val="standardContextual"/>
          </w:rPr>
          <w:tab/>
        </w:r>
        <w:r w:rsidRPr="006137EF">
          <w:rPr>
            <w:rStyle w:val="Hyperlnk"/>
          </w:rPr>
          <w:t>Lärosätenas särart påverkar sannolikt upplevelsen av den administrativa bördan</w:t>
        </w:r>
      </w:hyperlink>
    </w:p>
    <w:p w14:paraId="3AAA4E79" w14:textId="77777777" w:rsidR="0063021F" w:rsidRDefault="0063021F">
      <w:pPr>
        <w:pStyle w:val="Innehll2"/>
        <w:rPr>
          <w:rFonts w:eastAsiaTheme="minorEastAsia" w:cstheme="minorBidi"/>
          <w:color w:val="auto"/>
          <w:kern w:val="2"/>
          <w:sz w:val="24"/>
          <w:szCs w:val="24"/>
          <w14:ligatures w14:val="standardContextual"/>
        </w:rPr>
      </w:pPr>
      <w:hyperlink w:anchor="_Toc207886557" w:history="1">
        <w:r w:rsidRPr="006137EF">
          <w:rPr>
            <w:rStyle w:val="Hyperlnk"/>
          </w:rPr>
          <w:t>5.4</w:t>
        </w:r>
        <w:r>
          <w:rPr>
            <w:rFonts w:eastAsiaTheme="minorEastAsia" w:cstheme="minorBidi"/>
            <w:color w:val="auto"/>
            <w:kern w:val="2"/>
            <w:sz w:val="24"/>
            <w:szCs w:val="24"/>
            <w14:ligatures w14:val="standardContextual"/>
          </w:rPr>
          <w:tab/>
        </w:r>
        <w:r w:rsidRPr="006137EF">
          <w:rPr>
            <w:rStyle w:val="Hyperlnk"/>
          </w:rPr>
          <w:t>Intern organisation för med sig mer administration för kärnverksamheten</w:t>
        </w:r>
      </w:hyperlink>
    </w:p>
    <w:p w14:paraId="523AC0AB" w14:textId="0AEDF414" w:rsidR="004D4138" w:rsidRDefault="0063021F" w:rsidP="004D4138">
      <w:pPr>
        <w:pStyle w:val="Innehll1"/>
        <w:rPr>
          <w:rStyle w:val="Hyperlnk"/>
        </w:rPr>
      </w:pPr>
      <w:hyperlink w:anchor="_Toc207886558" w:history="1">
        <w:r w:rsidRPr="006137EF">
          <w:rPr>
            <w:rStyle w:val="Hyperlnk"/>
          </w:rPr>
          <w:t>Referenser</w:t>
        </w:r>
      </w:hyperlink>
    </w:p>
    <w:p w14:paraId="1DB5D710" w14:textId="77777777" w:rsidR="004D4138" w:rsidRPr="004D4138" w:rsidRDefault="004D4138" w:rsidP="004D4138">
      <w:pPr>
        <w:rPr>
          <w:rFonts w:eastAsiaTheme="minorEastAsia"/>
        </w:rPr>
      </w:pPr>
    </w:p>
    <w:p w14:paraId="605B2902" w14:textId="257A0584" w:rsidR="004D4138" w:rsidRPr="004D4138" w:rsidRDefault="004D4138" w:rsidP="004D4138">
      <w:pPr>
        <w:pStyle w:val="Innehllsfrteckningsrubrik"/>
      </w:pPr>
      <w:r>
        <w:t>Bilaga</w:t>
      </w:r>
    </w:p>
    <w:p w14:paraId="237DBDFF" w14:textId="77777777" w:rsidR="0063021F" w:rsidRDefault="0063021F">
      <w:pPr>
        <w:pStyle w:val="Innehll1"/>
        <w:rPr>
          <w:rFonts w:eastAsiaTheme="minorEastAsia" w:cstheme="minorBidi"/>
          <w:b w:val="0"/>
          <w:color w:val="auto"/>
          <w:kern w:val="2"/>
          <w:sz w:val="24"/>
          <w:szCs w:val="24"/>
          <w14:ligatures w14:val="standardContextual"/>
        </w:rPr>
      </w:pPr>
      <w:hyperlink w:anchor="_Toc207886560" w:history="1">
        <w:r w:rsidRPr="006137EF">
          <w:rPr>
            <w:rStyle w:val="Hyperlnk"/>
          </w:rPr>
          <w:t>Regeringsuppdraget</w:t>
        </w:r>
      </w:hyperlink>
    </w:p>
    <w:p w14:paraId="228EA10B" w14:textId="29EEB222" w:rsidR="001505CE" w:rsidRDefault="0063021F" w:rsidP="001505CE">
      <w:r>
        <w:fldChar w:fldCharType="end"/>
      </w:r>
    </w:p>
    <w:p w14:paraId="79B3AAC4" w14:textId="4E3B95CE" w:rsidR="004D3AEB" w:rsidRDefault="004D3AEB" w:rsidP="00EB17F6">
      <w:r>
        <w:br w:type="page"/>
      </w:r>
    </w:p>
    <w:p w14:paraId="0278EE58" w14:textId="065B5AB6" w:rsidR="00F85CAA" w:rsidRPr="00572A8A" w:rsidRDefault="00F85CAA" w:rsidP="00F85CAA">
      <w:pPr>
        <w:pStyle w:val="Rubrik1"/>
        <w:ind w:left="851" w:hanging="851"/>
      </w:pPr>
      <w:bookmarkStart w:id="0" w:name="_Toc207621278"/>
      <w:bookmarkStart w:id="1" w:name="_Toc207778676"/>
      <w:bookmarkStart w:id="2" w:name="_Toc207886525"/>
      <w:r w:rsidRPr="00572A8A">
        <w:lastRenderedPageBreak/>
        <w:t>Statskontorets uppdrag</w:t>
      </w:r>
      <w:bookmarkEnd w:id="0"/>
      <w:bookmarkEnd w:id="1"/>
      <w:bookmarkEnd w:id="2"/>
    </w:p>
    <w:p w14:paraId="1FFB15FC" w14:textId="4982ABF6" w:rsidR="000B321E" w:rsidRDefault="000A7EAA" w:rsidP="000A7EAA">
      <w:bookmarkStart w:id="3" w:name="_Hlk198554866"/>
      <w:r>
        <w:t xml:space="preserve">Statskontoret har </w:t>
      </w:r>
      <w:r w:rsidR="007D2F37">
        <w:t xml:space="preserve">på regeringens uppdrag </w:t>
      </w:r>
      <w:r>
        <w:t xml:space="preserve">analyserat </w:t>
      </w:r>
      <w:r w:rsidRPr="00572A8A">
        <w:t xml:space="preserve">konsekvenserna för statliga universitet och högskolor av </w:t>
      </w:r>
      <w:r>
        <w:t xml:space="preserve">de </w:t>
      </w:r>
      <w:r w:rsidRPr="00572A8A">
        <w:t xml:space="preserve">administrativa uppgifter som de är skyldiga att utföra till följd av </w:t>
      </w:r>
      <w:r>
        <w:t>generella</w:t>
      </w:r>
      <w:r w:rsidRPr="00572A8A">
        <w:t xml:space="preserve"> </w:t>
      </w:r>
      <w:r>
        <w:t>regelverk</w:t>
      </w:r>
      <w:r w:rsidRPr="00572A8A">
        <w:t xml:space="preserve"> och regeringsbeslut för statliga förvaltningsmyndigheter. </w:t>
      </w:r>
      <w:r w:rsidR="0085633F">
        <w:t xml:space="preserve">Dessa </w:t>
      </w:r>
      <w:r w:rsidR="00AD182A">
        <w:t>regelverk</w:t>
      </w:r>
      <w:r w:rsidR="0085633F">
        <w:t xml:space="preserve"> är</w:t>
      </w:r>
      <w:r w:rsidR="000B321E">
        <w:t xml:space="preserve"> de lagar, förordningar och föreskrifter som </w:t>
      </w:r>
      <w:r w:rsidR="0085633F">
        <w:t xml:space="preserve">gäller för </w:t>
      </w:r>
      <w:r w:rsidR="000B321E">
        <w:t xml:space="preserve">universitet, högskolor och andra förvaltningsmyndigheter </w:t>
      </w:r>
      <w:r w:rsidR="0085633F">
        <w:t xml:space="preserve">för </w:t>
      </w:r>
      <w:r w:rsidR="000B321E">
        <w:t>att de är myndigheter under regeringen.</w:t>
      </w:r>
      <w:r w:rsidR="00AC64CC" w:rsidRPr="00AC64CC">
        <w:t xml:space="preserve"> </w:t>
      </w:r>
      <w:r w:rsidR="00AC64CC">
        <w:t>De flesta universitet och högskolor i Sverige är organiserade som statliga förvaltningsmyndigheter. Att lärosäten bedrivs i myndighetsform är unikt för Sverige.</w:t>
      </w:r>
    </w:p>
    <w:bookmarkEnd w:id="3"/>
    <w:p w14:paraId="17C0467E" w14:textId="5452406D" w:rsidR="00F85CAA" w:rsidRPr="00572A8A" w:rsidRDefault="0085633F" w:rsidP="00F85CAA">
      <w:r>
        <w:t>I enlighet med</w:t>
      </w:r>
      <w:r w:rsidR="00C67AA6">
        <w:t xml:space="preserve"> uppdraget</w:t>
      </w:r>
      <w:r>
        <w:t xml:space="preserve"> har </w:t>
      </w:r>
      <w:r w:rsidR="00F85CAA" w:rsidRPr="00572A8A">
        <w:t xml:space="preserve">Statskontoret </w:t>
      </w:r>
      <w:r w:rsidR="00CF4DBE">
        <w:t>ta</w:t>
      </w:r>
      <w:r>
        <w:t>git</w:t>
      </w:r>
      <w:r w:rsidR="00CF4DBE">
        <w:t xml:space="preserve"> hänsyn</w:t>
      </w:r>
      <w:r w:rsidR="00F85CAA" w:rsidRPr="00572A8A">
        <w:t xml:space="preserve"> </w:t>
      </w:r>
      <w:r w:rsidR="00F74C33">
        <w:t xml:space="preserve">till </w:t>
      </w:r>
      <w:r w:rsidR="00742445">
        <w:t xml:space="preserve">de statliga </w:t>
      </w:r>
      <w:r w:rsidR="00F85CAA" w:rsidRPr="00572A8A">
        <w:t>universit</w:t>
      </w:r>
      <w:r w:rsidR="008F7234">
        <w:t>etens</w:t>
      </w:r>
      <w:r w:rsidR="00F85CAA" w:rsidRPr="00572A8A">
        <w:t xml:space="preserve"> och högskolors särart och </w:t>
      </w:r>
      <w:r w:rsidR="00CF4DBE">
        <w:t>kärnverksamhet</w:t>
      </w:r>
      <w:r>
        <w:t xml:space="preserve"> i denna analys</w:t>
      </w:r>
      <w:r w:rsidR="0039078E">
        <w:t xml:space="preserve">. Vi </w:t>
      </w:r>
      <w:r>
        <w:t xml:space="preserve">har </w:t>
      </w:r>
      <w:r w:rsidR="0039078E">
        <w:t>också</w:t>
      </w:r>
      <w:r w:rsidR="00CF4DBE">
        <w:t xml:space="preserve"> ta</w:t>
      </w:r>
      <w:r>
        <w:t>git</w:t>
      </w:r>
      <w:r w:rsidR="00CF4DBE">
        <w:t xml:space="preserve"> hänsyn till </w:t>
      </w:r>
      <w:r w:rsidR="006D72D0">
        <w:t xml:space="preserve">syftena med de generella regelverken och </w:t>
      </w:r>
      <w:r>
        <w:t xml:space="preserve">till vilken information som </w:t>
      </w:r>
      <w:r w:rsidR="00C93816">
        <w:t>regeringen beh</w:t>
      </w:r>
      <w:r>
        <w:t>ö</w:t>
      </w:r>
      <w:r w:rsidR="00C93816">
        <w:t>v</w:t>
      </w:r>
      <w:r>
        <w:t>er</w:t>
      </w:r>
      <w:r w:rsidR="00C93816">
        <w:t xml:space="preserve">. </w:t>
      </w:r>
      <w:r>
        <w:t>I uppdrage</w:t>
      </w:r>
      <w:r w:rsidR="001D1B13">
        <w:t>t</w:t>
      </w:r>
      <w:r>
        <w:t xml:space="preserve"> ingår också att </w:t>
      </w:r>
      <w:r w:rsidR="00F85CAA" w:rsidRPr="00572A8A">
        <w:t>vid behov föreslå åtgärder som regeringen kan vidta för att minska de statliga universiteten</w:t>
      </w:r>
      <w:r>
        <w:t>s</w:t>
      </w:r>
      <w:r w:rsidR="00F85CAA" w:rsidRPr="00572A8A">
        <w:t xml:space="preserve"> och högskolornas administrativa börda.</w:t>
      </w:r>
    </w:p>
    <w:p w14:paraId="465D1C20" w14:textId="77777777" w:rsidR="00F85CAA" w:rsidRDefault="00F85CAA" w:rsidP="00F85CAA">
      <w:pPr>
        <w:spacing w:after="80"/>
        <w:ind w:left="397" w:hanging="397"/>
      </w:pPr>
      <w:r w:rsidRPr="00572A8A">
        <w:t>Uppdraget redovisas i sin helhet i bilaga 1.</w:t>
      </w:r>
    </w:p>
    <w:p w14:paraId="7D0CD4FB" w14:textId="38677DB8" w:rsidR="00F85CAA" w:rsidRPr="00572A8A" w:rsidRDefault="00391AB5" w:rsidP="00F85CAA">
      <w:pPr>
        <w:pStyle w:val="Rubrik2"/>
        <w:ind w:left="851" w:hanging="851"/>
      </w:pPr>
      <w:bookmarkStart w:id="4" w:name="_Toc207621279"/>
      <w:bookmarkStart w:id="5" w:name="_Toc207778677"/>
      <w:bookmarkStart w:id="6" w:name="_Toc207886526"/>
      <w:r>
        <w:t xml:space="preserve">Universitet och högskolor styrs av </w:t>
      </w:r>
      <w:r w:rsidR="001D374D">
        <w:t xml:space="preserve">flera olika </w:t>
      </w:r>
      <w:r w:rsidR="003A0D4F">
        <w:t>kategorier av</w:t>
      </w:r>
      <w:r w:rsidR="001D374D">
        <w:t xml:space="preserve"> regleringar</w:t>
      </w:r>
      <w:bookmarkEnd w:id="4"/>
      <w:bookmarkEnd w:id="5"/>
      <w:bookmarkEnd w:id="6"/>
    </w:p>
    <w:p w14:paraId="02914562" w14:textId="2E516F93" w:rsidR="00521847" w:rsidRDefault="00521847" w:rsidP="00F85CAA">
      <w:r>
        <w:t>Universitet och högskolor har i uppgift att bedriva forskning och utbildning med hög internationell kvalitet på ett effektivt sätt.</w:t>
      </w:r>
      <w:r>
        <w:rPr>
          <w:rStyle w:val="Fotnotsreferens"/>
        </w:rPr>
        <w:footnoteReference w:id="2"/>
      </w:r>
      <w:r>
        <w:t xml:space="preserve"> </w:t>
      </w:r>
      <w:r w:rsidR="00CC7BF4">
        <w:t>De statliga lärosätena</w:t>
      </w:r>
      <w:r w:rsidR="00677A9D">
        <w:t xml:space="preserve"> styrs</w:t>
      </w:r>
      <w:r w:rsidR="004E3792">
        <w:t xml:space="preserve"> </w:t>
      </w:r>
      <w:r w:rsidR="008B19AA">
        <w:t>genom</w:t>
      </w:r>
      <w:r w:rsidR="004E3792">
        <w:t xml:space="preserve"> sektorsspecifik </w:t>
      </w:r>
      <w:r w:rsidR="00E87F2B">
        <w:t>reglering</w:t>
      </w:r>
      <w:r w:rsidR="004E3792">
        <w:t xml:space="preserve"> för lärosäten</w:t>
      </w:r>
      <w:r w:rsidR="008B19AA">
        <w:t>, regelverk för statliga förvaltningsmyndigheter</w:t>
      </w:r>
      <w:r w:rsidR="00677A9D">
        <w:t xml:space="preserve"> </w:t>
      </w:r>
      <w:r w:rsidR="009F3580">
        <w:t xml:space="preserve">och </w:t>
      </w:r>
      <w:r w:rsidR="005D5A7D">
        <w:t>av</w:t>
      </w:r>
      <w:r w:rsidR="00677A9D">
        <w:t xml:space="preserve"> reglering som gäller för alla verksamheter oavsett associationsform</w:t>
      </w:r>
      <w:r w:rsidR="008B19AA">
        <w:t xml:space="preserve"> (exempelvis diskrimineringslag</w:t>
      </w:r>
      <w:r w:rsidR="00CD2EAF">
        <w:t>en</w:t>
      </w:r>
      <w:r w:rsidR="008B19AA">
        <w:t xml:space="preserve"> och lag</w:t>
      </w:r>
      <w:r w:rsidR="00CD2EAF">
        <w:t>en</w:t>
      </w:r>
      <w:r w:rsidR="008B19AA">
        <w:t xml:space="preserve"> om anställningsskydd)</w:t>
      </w:r>
      <w:r w:rsidR="00677A9D">
        <w:t>.</w:t>
      </w:r>
      <w:r w:rsidR="00677A9D">
        <w:rPr>
          <w:rStyle w:val="Fotnotsreferens"/>
        </w:rPr>
        <w:footnoteReference w:id="3"/>
      </w:r>
      <w:r w:rsidR="00677A9D">
        <w:t xml:space="preserve"> </w:t>
      </w:r>
    </w:p>
    <w:p w14:paraId="6E367F92" w14:textId="79FC105E" w:rsidR="005E01B4" w:rsidRDefault="00F85CAA" w:rsidP="00F85CAA">
      <w:r>
        <w:lastRenderedPageBreak/>
        <w:t xml:space="preserve">De </w:t>
      </w:r>
      <w:r w:rsidR="00F34614">
        <w:t>flesta</w:t>
      </w:r>
      <w:r>
        <w:t xml:space="preserve"> generella regelverken </w:t>
      </w:r>
      <w:r w:rsidR="001F0AA6">
        <w:t xml:space="preserve">för statliga förvaltningsmyndigheter </w:t>
      </w:r>
      <w:r>
        <w:t xml:space="preserve">syftar </w:t>
      </w:r>
      <w:r w:rsidR="00290C3A">
        <w:t>främst</w:t>
      </w:r>
      <w:r w:rsidR="004D7F9D">
        <w:t xml:space="preserve"> till </w:t>
      </w:r>
      <w:r>
        <w:t xml:space="preserve">att upprätthålla principer om </w:t>
      </w:r>
      <w:r w:rsidR="00855374">
        <w:t xml:space="preserve">demokrati, </w:t>
      </w:r>
      <w:r>
        <w:t>rättssäkerhet, effektivitet</w:t>
      </w:r>
      <w:r w:rsidR="001F3F38">
        <w:t>, kvalitet</w:t>
      </w:r>
      <w:r>
        <w:t xml:space="preserve"> och god hushållning i förvaltningen.</w:t>
      </w:r>
      <w:r w:rsidR="005E01B4">
        <w:t xml:space="preserve"> </w:t>
      </w:r>
      <w:r>
        <w:t>Verksamhete</w:t>
      </w:r>
      <w:r w:rsidR="000D350E">
        <w:t>r</w:t>
      </w:r>
      <w:r>
        <w:t>n</w:t>
      </w:r>
      <w:r w:rsidR="000D350E">
        <w:t>a</w:t>
      </w:r>
      <w:r>
        <w:t xml:space="preserve"> som </w:t>
      </w:r>
      <w:r w:rsidR="00300078">
        <w:t xml:space="preserve">de </w:t>
      </w:r>
      <w:r>
        <w:t xml:space="preserve">statliga </w:t>
      </w:r>
      <w:r w:rsidR="00330BC6">
        <w:t>förvaltnings</w:t>
      </w:r>
      <w:r>
        <w:t>myndigheter</w:t>
      </w:r>
      <w:r w:rsidR="00300078">
        <w:t>na</w:t>
      </w:r>
      <w:r>
        <w:t xml:space="preserve"> </w:t>
      </w:r>
      <w:r w:rsidR="00CD2EAF">
        <w:t xml:space="preserve">bedriver </w:t>
      </w:r>
      <w:r>
        <w:t xml:space="preserve">varierar </w:t>
      </w:r>
      <w:r w:rsidR="00CD2EAF">
        <w:t>mycket i både</w:t>
      </w:r>
      <w:r>
        <w:t xml:space="preserve"> innehåll och omfång. </w:t>
      </w:r>
      <w:r w:rsidR="00CD2EAF">
        <w:t>Just att dessa verksamheter är både</w:t>
      </w:r>
      <w:r w:rsidR="00991736">
        <w:t xml:space="preserve"> breda och mångfacetterade </w:t>
      </w:r>
      <w:r w:rsidR="00CD2EAF">
        <w:t>för</w:t>
      </w:r>
      <w:r w:rsidR="003B5221">
        <w:t xml:space="preserve"> </w:t>
      </w:r>
      <w:r w:rsidR="004A0920">
        <w:t>där</w:t>
      </w:r>
      <w:r w:rsidR="004D5D9A">
        <w:t xml:space="preserve">med </w:t>
      </w:r>
      <w:r w:rsidR="00CD2EAF">
        <w:t xml:space="preserve">med sig </w:t>
      </w:r>
      <w:r w:rsidR="004D5D9A">
        <w:t xml:space="preserve">en rad </w:t>
      </w:r>
      <w:r w:rsidR="003B5221">
        <w:t xml:space="preserve">utmaningar. </w:t>
      </w:r>
    </w:p>
    <w:p w14:paraId="47680C0B" w14:textId="138626BC" w:rsidR="001D374D" w:rsidRDefault="00F85CAA" w:rsidP="00122ABC">
      <w:pPr>
        <w:pStyle w:val="Rubrik2"/>
      </w:pPr>
      <w:bookmarkStart w:id="7" w:name="_Toc207621280"/>
      <w:bookmarkStart w:id="8" w:name="_Toc207778678"/>
      <w:bookmarkStart w:id="9" w:name="_Toc207886527"/>
      <w:r>
        <w:t xml:space="preserve">Regeringen </w:t>
      </w:r>
      <w:r w:rsidR="009465BE">
        <w:t>vill</w:t>
      </w:r>
      <w:r>
        <w:t xml:space="preserve"> </w:t>
      </w:r>
      <w:r w:rsidR="004D5D9A">
        <w:t xml:space="preserve">att </w:t>
      </w:r>
      <w:r w:rsidR="008231E7">
        <w:t xml:space="preserve">administrationen hos </w:t>
      </w:r>
      <w:r>
        <w:t xml:space="preserve">universitet och högskolor </w:t>
      </w:r>
      <w:r w:rsidR="008231E7">
        <w:t>ska minska</w:t>
      </w:r>
      <w:bookmarkEnd w:id="7"/>
      <w:bookmarkEnd w:id="8"/>
      <w:bookmarkEnd w:id="9"/>
    </w:p>
    <w:p w14:paraId="3A925C59" w14:textId="33FC4CED" w:rsidR="00EF2492" w:rsidRPr="00D07520" w:rsidRDefault="00F85CAA" w:rsidP="00F85CAA">
      <w:pPr>
        <w:rPr>
          <w:spacing w:val="-2"/>
        </w:rPr>
      </w:pPr>
      <w:r w:rsidRPr="00D07520">
        <w:rPr>
          <w:spacing w:val="-2"/>
        </w:rPr>
        <w:t xml:space="preserve">Regeringen </w:t>
      </w:r>
      <w:r w:rsidR="0044612B" w:rsidRPr="00D07520">
        <w:rPr>
          <w:spacing w:val="-2"/>
        </w:rPr>
        <w:t>anser</w:t>
      </w:r>
      <w:r w:rsidR="00964AB6" w:rsidRPr="00D07520">
        <w:rPr>
          <w:spacing w:val="-2"/>
        </w:rPr>
        <w:t xml:space="preserve"> </w:t>
      </w:r>
      <w:r w:rsidR="0044525F" w:rsidRPr="00D07520">
        <w:rPr>
          <w:spacing w:val="-2"/>
        </w:rPr>
        <w:t>att</w:t>
      </w:r>
      <w:r w:rsidR="004D5D9A" w:rsidRPr="00D07520">
        <w:rPr>
          <w:spacing w:val="-2"/>
        </w:rPr>
        <w:t xml:space="preserve"> </w:t>
      </w:r>
      <w:r w:rsidR="00964AB6" w:rsidRPr="00D07520">
        <w:rPr>
          <w:spacing w:val="-2"/>
        </w:rPr>
        <w:t xml:space="preserve">den administrativa överbyggnaden för universitet och </w:t>
      </w:r>
      <w:r w:rsidR="00E76E9B" w:rsidRPr="00D07520">
        <w:rPr>
          <w:spacing w:val="-2"/>
        </w:rPr>
        <w:t xml:space="preserve">högskolor </w:t>
      </w:r>
      <w:r w:rsidR="003106B5" w:rsidRPr="00D07520">
        <w:rPr>
          <w:spacing w:val="-2"/>
        </w:rPr>
        <w:t>behöver minska för att ge plats åt lärosätenas kärnuppdrag.</w:t>
      </w:r>
      <w:r w:rsidR="00BC3EB4" w:rsidRPr="00D07520">
        <w:rPr>
          <w:spacing w:val="-2"/>
        </w:rPr>
        <w:t xml:space="preserve"> </w:t>
      </w:r>
      <w:r w:rsidR="005E743C" w:rsidRPr="00D07520">
        <w:rPr>
          <w:spacing w:val="-2"/>
        </w:rPr>
        <w:t xml:space="preserve">Regeringen </w:t>
      </w:r>
      <w:r w:rsidR="0068359D" w:rsidRPr="00D07520">
        <w:rPr>
          <w:spacing w:val="-2"/>
        </w:rPr>
        <w:t xml:space="preserve">vill </w:t>
      </w:r>
      <w:r w:rsidR="0085633F" w:rsidRPr="00D07520">
        <w:rPr>
          <w:spacing w:val="-2"/>
        </w:rPr>
        <w:t xml:space="preserve">frigöra tid för </w:t>
      </w:r>
      <w:r w:rsidR="005E743C" w:rsidRPr="00D07520">
        <w:rPr>
          <w:spacing w:val="-2"/>
        </w:rPr>
        <w:t>forskarna</w:t>
      </w:r>
      <w:r w:rsidR="0085633F" w:rsidRPr="00D07520">
        <w:rPr>
          <w:spacing w:val="-2"/>
        </w:rPr>
        <w:t xml:space="preserve"> så att de kan </w:t>
      </w:r>
      <w:r w:rsidR="005E743C" w:rsidRPr="00D07520">
        <w:rPr>
          <w:spacing w:val="-2"/>
        </w:rPr>
        <w:t xml:space="preserve">fokusera på </w:t>
      </w:r>
      <w:r w:rsidR="00C1739C" w:rsidRPr="00D07520">
        <w:rPr>
          <w:spacing w:val="-2"/>
        </w:rPr>
        <w:t>att bedriva forskning i världsklass och bygga framstående forskningsmiljöer.</w:t>
      </w:r>
      <w:r w:rsidR="00C1739C" w:rsidRPr="00D07520">
        <w:rPr>
          <w:rStyle w:val="Fotnotsreferens"/>
          <w:spacing w:val="-2"/>
        </w:rPr>
        <w:footnoteReference w:id="4"/>
      </w:r>
      <w:r w:rsidR="00641163" w:rsidRPr="00D07520">
        <w:rPr>
          <w:spacing w:val="-2"/>
        </w:rPr>
        <w:t xml:space="preserve"> </w:t>
      </w:r>
      <w:r w:rsidR="005A7A7B" w:rsidRPr="00D07520">
        <w:rPr>
          <w:spacing w:val="-2"/>
        </w:rPr>
        <w:t xml:space="preserve">Det här uppdraget är en av flera </w:t>
      </w:r>
      <w:r w:rsidR="007306CC" w:rsidRPr="00D07520">
        <w:rPr>
          <w:spacing w:val="-2"/>
        </w:rPr>
        <w:t>insatser som regeringen gör för att bidra</w:t>
      </w:r>
      <w:r w:rsidR="007327D2" w:rsidRPr="00D07520">
        <w:rPr>
          <w:spacing w:val="-2"/>
        </w:rPr>
        <w:t xml:space="preserve"> till </w:t>
      </w:r>
      <w:r w:rsidR="007306CC" w:rsidRPr="00D07520">
        <w:rPr>
          <w:spacing w:val="-2"/>
        </w:rPr>
        <w:t>detta.</w:t>
      </w:r>
    </w:p>
    <w:p w14:paraId="52987E4E" w14:textId="36DC3D83" w:rsidR="00AF444A" w:rsidRDefault="000323CB" w:rsidP="00F85CAA">
      <w:r>
        <w:t>Regeringen</w:t>
      </w:r>
      <w:r w:rsidR="008610F4" w:rsidRPr="008610F4">
        <w:t xml:space="preserve"> </w:t>
      </w:r>
      <w:r w:rsidR="00A65978">
        <w:t>anser</w:t>
      </w:r>
      <w:r w:rsidR="008610F4" w:rsidRPr="008610F4">
        <w:t xml:space="preserve"> att universitet och högskolor har en särskild utmaning i att hantera regelverk </w:t>
      </w:r>
      <w:r w:rsidR="0085633F">
        <w:t>som har att göra med lärosätenas</w:t>
      </w:r>
      <w:r w:rsidR="008610F4" w:rsidRPr="008610F4">
        <w:t xml:space="preserve"> särart</w:t>
      </w:r>
      <w:r w:rsidR="008610F4">
        <w:t xml:space="preserve">. </w:t>
      </w:r>
      <w:r>
        <w:t xml:space="preserve">Regeringen har i flera sammanhang lyft </w:t>
      </w:r>
      <w:r w:rsidR="0085633F">
        <w:t xml:space="preserve">fram </w:t>
      </w:r>
      <w:r>
        <w:t xml:space="preserve">att generell reglering för statliga myndigheter kan få konsekvenser för lärosätena som inte uppstår i andra myndigheter. </w:t>
      </w:r>
      <w:r w:rsidR="00FF0966">
        <w:t>I bu</w:t>
      </w:r>
      <w:r w:rsidR="00A2199A">
        <w:t>dge</w:t>
      </w:r>
      <w:r w:rsidR="00FF0966">
        <w:t>tpropositionen för budgetåret 20</w:t>
      </w:r>
      <w:r w:rsidR="00086692">
        <w:t>2</w:t>
      </w:r>
      <w:r w:rsidR="00FF0966">
        <w:t xml:space="preserve">5 </w:t>
      </w:r>
      <w:r w:rsidR="00A2199A">
        <w:t>framgår till exempel att l</w:t>
      </w:r>
      <w:r w:rsidR="00F85CAA">
        <w:t xml:space="preserve">agar, förordningar och uppdrag som ställer krav på </w:t>
      </w:r>
      <w:r w:rsidR="0085633F">
        <w:t xml:space="preserve">att samla in </w:t>
      </w:r>
      <w:r w:rsidR="00F85CAA">
        <w:t>och sammanställ</w:t>
      </w:r>
      <w:r w:rsidR="0085633F">
        <w:t>a</w:t>
      </w:r>
      <w:r w:rsidR="00F85CAA">
        <w:t xml:space="preserve"> olika typer av information skapar administrativa uppgifter som tar tid ifrån lärosätenas kärnverksamhet</w:t>
      </w:r>
      <w:r w:rsidR="00F85CAA" w:rsidRPr="00572A8A">
        <w:t>.</w:t>
      </w:r>
      <w:r w:rsidR="00F85CAA" w:rsidRPr="00572A8A">
        <w:rPr>
          <w:sz w:val="20"/>
          <w:vertAlign w:val="superscript"/>
        </w:rPr>
        <w:footnoteReference w:id="5"/>
      </w:r>
      <w:r w:rsidR="00F85CAA">
        <w:t xml:space="preserve"> </w:t>
      </w:r>
    </w:p>
    <w:p w14:paraId="184305F5" w14:textId="6076661A" w:rsidR="00F85CAA" w:rsidRDefault="00F85CAA" w:rsidP="00F85CAA">
      <w:r>
        <w:t xml:space="preserve">Sveriges universitets och högskoleförbund (SUHF) har i flera rapporter </w:t>
      </w:r>
      <w:r w:rsidR="0085633F">
        <w:t xml:space="preserve">beskrivit </w:t>
      </w:r>
      <w:r>
        <w:t xml:space="preserve">konsekvenser av administrativa uppgifter för statliga lärosäten. </w:t>
      </w:r>
      <w:r w:rsidR="00421715">
        <w:t>Förbundet</w:t>
      </w:r>
      <w:r w:rsidR="0085633F">
        <w:t xml:space="preserve"> anser</w:t>
      </w:r>
      <w:r>
        <w:t xml:space="preserve"> att mängden administrativa uppgifter </w:t>
      </w:r>
      <w:r w:rsidR="000D4837">
        <w:t xml:space="preserve">för universitet och högskolor som följer av generella regelverk </w:t>
      </w:r>
      <w:r w:rsidR="00511FB3">
        <w:t xml:space="preserve">har </w:t>
      </w:r>
      <w:r>
        <w:t>ökat över tid.</w:t>
      </w:r>
      <w:r w:rsidR="001B02E6">
        <w:rPr>
          <w:rStyle w:val="Fotnotsreferens"/>
        </w:rPr>
        <w:footnoteReference w:id="6"/>
      </w:r>
      <w:r>
        <w:t xml:space="preserve">  </w:t>
      </w:r>
    </w:p>
    <w:p w14:paraId="4D9B3B34" w14:textId="7C433067" w:rsidR="00F85CAA" w:rsidRDefault="00DA2DD3" w:rsidP="00F85CAA">
      <w:pPr>
        <w:pStyle w:val="Rubrik2"/>
        <w:ind w:left="851" w:hanging="851"/>
      </w:pPr>
      <w:bookmarkStart w:id="10" w:name="_Toc207621281"/>
      <w:bookmarkStart w:id="11" w:name="_Toc207778679"/>
      <w:bookmarkStart w:id="12" w:name="_Toc207886528"/>
      <w:r>
        <w:lastRenderedPageBreak/>
        <w:t>Administrativa uppgifter</w:t>
      </w:r>
      <w:r w:rsidR="00A54D2B">
        <w:t xml:space="preserve"> </w:t>
      </w:r>
      <w:r w:rsidR="0049133E">
        <w:t>är</w:t>
      </w:r>
      <w:r w:rsidR="009D7581">
        <w:t xml:space="preserve"> en konsekvens </w:t>
      </w:r>
      <w:r w:rsidR="00684011">
        <w:t>av</w:t>
      </w:r>
      <w:r w:rsidR="00C14BDA">
        <w:t xml:space="preserve"> </w:t>
      </w:r>
      <w:r w:rsidR="00053511">
        <w:t>regelverk</w:t>
      </w:r>
      <w:bookmarkEnd w:id="10"/>
      <w:bookmarkEnd w:id="11"/>
      <w:bookmarkEnd w:id="12"/>
    </w:p>
    <w:p w14:paraId="68E80935" w14:textId="75AC0BD2" w:rsidR="0003317D" w:rsidRDefault="00B752AD" w:rsidP="00F85CAA">
      <w:r>
        <w:t>Vårt uppdrag syftar till att analysera konsekvenser</w:t>
      </w:r>
      <w:r w:rsidR="00CD2EAF">
        <w:t>na</w:t>
      </w:r>
      <w:r>
        <w:t xml:space="preserve"> av de administrativa uppgifter som universitet och högskolor ska utföra </w:t>
      </w:r>
      <w:r w:rsidR="00CD2EAF">
        <w:t>för att följa</w:t>
      </w:r>
      <w:r>
        <w:t xml:space="preserve"> generella regelverk för statliga förvaltningsmyndigheter. </w:t>
      </w:r>
      <w:r w:rsidR="00442B8C">
        <w:t xml:space="preserve">Administrativa uppgifter </w:t>
      </w:r>
      <w:r w:rsidR="00AC7284">
        <w:t>är ofta en konsekvens</w:t>
      </w:r>
      <w:r w:rsidR="008954BB">
        <w:t xml:space="preserve"> av </w:t>
      </w:r>
      <w:r w:rsidR="00CD2EAF">
        <w:t xml:space="preserve">både </w:t>
      </w:r>
      <w:r w:rsidR="008954BB">
        <w:t>externt ställda krav</w:t>
      </w:r>
      <w:r w:rsidR="0049133E">
        <w:t xml:space="preserve"> </w:t>
      </w:r>
      <w:r w:rsidR="00CD2EAF">
        <w:t xml:space="preserve">och </w:t>
      </w:r>
      <w:r w:rsidR="0049133E">
        <w:t>a</w:t>
      </w:r>
      <w:r w:rsidR="009D7581">
        <w:t>v</w:t>
      </w:r>
      <w:r w:rsidR="008954BB">
        <w:t xml:space="preserve"> interna processer.</w:t>
      </w:r>
      <w:r w:rsidR="008954BB">
        <w:rPr>
          <w:rStyle w:val="Fotnotsreferens"/>
        </w:rPr>
        <w:footnoteReference w:id="7"/>
      </w:r>
      <w:r w:rsidR="009F7950">
        <w:t xml:space="preserve"> </w:t>
      </w:r>
      <w:r w:rsidR="00AC7284">
        <w:t>A</w:t>
      </w:r>
      <w:r w:rsidR="004B50D4">
        <w:t xml:space="preserve">dministrativa uppgifter </w:t>
      </w:r>
      <w:r w:rsidR="0085228F">
        <w:t xml:space="preserve">för en förvaltningsmyndighet </w:t>
      </w:r>
      <w:r w:rsidR="004B50D4">
        <w:t>k</w:t>
      </w:r>
      <w:r w:rsidR="00C1560B">
        <w:t xml:space="preserve">opplas </w:t>
      </w:r>
      <w:r w:rsidR="003708EC">
        <w:t>ofta</w:t>
      </w:r>
      <w:r w:rsidR="00BB0F3B">
        <w:t xml:space="preserve"> till regler i lag</w:t>
      </w:r>
      <w:r w:rsidR="00650A16">
        <w:t xml:space="preserve"> eller</w:t>
      </w:r>
      <w:r w:rsidR="00BB0F3B">
        <w:t xml:space="preserve"> förordning eller </w:t>
      </w:r>
      <w:r w:rsidR="009D7581">
        <w:t xml:space="preserve">till ett </w:t>
      </w:r>
      <w:r w:rsidR="00BB0F3B">
        <w:t>uppdrag</w:t>
      </w:r>
      <w:r w:rsidR="009D7581">
        <w:t>.</w:t>
      </w:r>
      <w:r w:rsidR="00BB0F3B">
        <w:t xml:space="preserve"> </w:t>
      </w:r>
      <w:r w:rsidR="0003317D">
        <w:t>Det handlar exempelvis om att lämna uppgifter och information, genomföra uppföljningar, ta fram riskanalyser eller utveckla processer av olika slag (se vidare diskussion i</w:t>
      </w:r>
      <w:r w:rsidR="00761D56">
        <w:t> </w:t>
      </w:r>
      <w:r w:rsidR="0003317D">
        <w:t>kapitel 3).</w:t>
      </w:r>
    </w:p>
    <w:p w14:paraId="02BA6EEA" w14:textId="2DE19C51" w:rsidR="00033E8E" w:rsidRDefault="009D7581" w:rsidP="00033E8E">
      <w:r>
        <w:t>Administrativa uppgifter är också koppla</w:t>
      </w:r>
      <w:r w:rsidR="003A7083">
        <w:t xml:space="preserve">de </w:t>
      </w:r>
      <w:r>
        <w:t xml:space="preserve">till </w:t>
      </w:r>
      <w:r w:rsidR="003A7083">
        <w:t xml:space="preserve">hur myndigheter tar sig an </w:t>
      </w:r>
      <w:r w:rsidR="001A3862">
        <w:t>och möter kraven i</w:t>
      </w:r>
      <w:r w:rsidR="003A7083">
        <w:t xml:space="preserve"> </w:t>
      </w:r>
      <w:r w:rsidR="00074F53">
        <w:t>ett regelverk</w:t>
      </w:r>
      <w:r w:rsidR="00D06AC2">
        <w:t xml:space="preserve">. </w:t>
      </w:r>
      <w:r w:rsidR="00E22BDE">
        <w:t xml:space="preserve">Forskning visar att </w:t>
      </w:r>
      <w:r w:rsidR="006D4B98">
        <w:t xml:space="preserve">det inte är </w:t>
      </w:r>
      <w:r w:rsidR="00F422FD">
        <w:t xml:space="preserve">regler i </w:t>
      </w:r>
      <w:r w:rsidR="006D4B98">
        <w:t>sig som</w:t>
      </w:r>
      <w:r w:rsidR="00981ADE">
        <w:t xml:space="preserve"> avg</w:t>
      </w:r>
      <w:r w:rsidR="003C31D3">
        <w:t xml:space="preserve">ör mängden administrativa uppgifter utan </w:t>
      </w:r>
      <w:r w:rsidR="00783B0B">
        <w:t xml:space="preserve">snarare </w:t>
      </w:r>
      <w:r w:rsidR="00FE1FC7">
        <w:t xml:space="preserve">regler i </w:t>
      </w:r>
      <w:r w:rsidR="00F422FD">
        <w:t xml:space="preserve">kombination </w:t>
      </w:r>
      <w:r w:rsidR="00FE1FC7">
        <w:t xml:space="preserve">med </w:t>
      </w:r>
      <w:r w:rsidR="00F422FD">
        <w:t>verksamhetens art.</w:t>
      </w:r>
      <w:r w:rsidR="00F422FD">
        <w:rPr>
          <w:rStyle w:val="Fotnotsreferens"/>
        </w:rPr>
        <w:footnoteReference w:id="8"/>
      </w:r>
      <w:r w:rsidR="00F422FD">
        <w:t xml:space="preserve"> </w:t>
      </w:r>
      <w:r w:rsidR="00ED5898">
        <w:t>H</w:t>
      </w:r>
      <w:r w:rsidR="000D696F">
        <w:t xml:space="preserve">ur ett </w:t>
      </w:r>
      <w:r w:rsidR="00CB7794" w:rsidRPr="00CB7794">
        <w:t xml:space="preserve">regelverk tolkas </w:t>
      </w:r>
      <w:r w:rsidR="00A103E9">
        <w:t>påverka</w:t>
      </w:r>
      <w:r w:rsidR="008476FC">
        <w:t xml:space="preserve">r </w:t>
      </w:r>
      <w:r w:rsidR="00A103E9">
        <w:t>mängden administrativa uppgifter</w:t>
      </w:r>
      <w:r w:rsidR="00CD2EAF">
        <w:t>. Denna t</w:t>
      </w:r>
      <w:r w:rsidR="004362C1">
        <w:t xml:space="preserve">olkning </w:t>
      </w:r>
      <w:r w:rsidR="00CD2EAF">
        <w:t xml:space="preserve">beror </w:t>
      </w:r>
      <w:r w:rsidR="00CB7794" w:rsidRPr="00CB7794">
        <w:t xml:space="preserve">bland annat </w:t>
      </w:r>
      <w:r w:rsidR="00CD2EAF">
        <w:t>på</w:t>
      </w:r>
      <w:r w:rsidR="00CB7794" w:rsidRPr="00CB7794">
        <w:t xml:space="preserve"> </w:t>
      </w:r>
      <w:r w:rsidR="00E86010">
        <w:t xml:space="preserve">egenskaper i kärnverksamheten, </w:t>
      </w:r>
      <w:r w:rsidR="00CB7794" w:rsidRPr="00CB7794">
        <w:t>organisationens storlek</w:t>
      </w:r>
      <w:r w:rsidR="00E86010">
        <w:t xml:space="preserve"> och hur </w:t>
      </w:r>
      <w:r w:rsidR="00CB7794" w:rsidRPr="00CB7794">
        <w:t>verksamheten styrs</w:t>
      </w:r>
      <w:r w:rsidR="00E86010">
        <w:t>.</w:t>
      </w:r>
      <w:r w:rsidR="00CB7794" w:rsidRPr="00CB7794">
        <w:t xml:space="preserve"> </w:t>
      </w:r>
    </w:p>
    <w:p w14:paraId="683A31FF" w14:textId="172C611B" w:rsidR="00DC253C" w:rsidRDefault="00CD2EAF" w:rsidP="00DC253C">
      <w:pPr>
        <w:pStyle w:val="Rubrik3"/>
      </w:pPr>
      <w:r>
        <w:t>Organisationer anser ofta att administration</w:t>
      </w:r>
      <w:r w:rsidR="00DC253C">
        <w:t xml:space="preserve"> </w:t>
      </w:r>
      <w:r w:rsidR="009D0068">
        <w:t xml:space="preserve">som inte uppfattas som värdeskapande </w:t>
      </w:r>
      <w:r>
        <w:t>är</w:t>
      </w:r>
      <w:r w:rsidR="00DC253C">
        <w:t xml:space="preserve"> betungande</w:t>
      </w:r>
    </w:p>
    <w:p w14:paraId="017AE556" w14:textId="10940571" w:rsidR="000B6B9F" w:rsidRDefault="000B6B9F" w:rsidP="000B6B9F">
      <w:r>
        <w:t xml:space="preserve">Forskning visar </w:t>
      </w:r>
      <w:r w:rsidR="006A379E">
        <w:t xml:space="preserve">också </w:t>
      </w:r>
      <w:r>
        <w:t xml:space="preserve">att </w:t>
      </w:r>
      <w:r w:rsidR="00CD2EAF">
        <w:t xml:space="preserve">det beror på sammanhanget </w:t>
      </w:r>
      <w:r w:rsidR="00077748">
        <w:t xml:space="preserve">vilka </w:t>
      </w:r>
      <w:r>
        <w:t xml:space="preserve">administrativa uppgifter </w:t>
      </w:r>
      <w:r w:rsidR="00422DEF">
        <w:t xml:space="preserve">medarbetare i en organisation anser är </w:t>
      </w:r>
      <w:r w:rsidR="00A2676C">
        <w:t>betungande</w:t>
      </w:r>
      <w:r w:rsidR="00303AFB">
        <w:t xml:space="preserve">. </w:t>
      </w:r>
      <w:r w:rsidR="00D06FF2">
        <w:t xml:space="preserve">En uppgift betraktas ofta som betungande ifall </w:t>
      </w:r>
      <w:r w:rsidR="00B94FA0">
        <w:t>d</w:t>
      </w:r>
      <w:r w:rsidR="00D06FF2">
        <w:t>en</w:t>
      </w:r>
      <w:r>
        <w:t xml:space="preserve"> </w:t>
      </w:r>
      <w:r w:rsidR="008D7559">
        <w:t xml:space="preserve">uppfattas som </w:t>
      </w:r>
      <w:r>
        <w:t xml:space="preserve">onödig eller </w:t>
      </w:r>
      <w:r w:rsidR="003A0B1C">
        <w:t>inte värdeskapande</w:t>
      </w:r>
      <w:r w:rsidR="000D09EF">
        <w:t xml:space="preserve"> och/eller </w:t>
      </w:r>
      <w:r>
        <w:t xml:space="preserve">tar tid </w:t>
      </w:r>
      <w:r w:rsidR="008D7559">
        <w:t xml:space="preserve">eller </w:t>
      </w:r>
      <w:r>
        <w:t xml:space="preserve">resurser ifrån de huvudsakliga </w:t>
      </w:r>
      <w:r w:rsidR="00C8358E">
        <w:t>arbetsuppgifterna</w:t>
      </w:r>
      <w:r w:rsidR="001C083B">
        <w:t>.</w:t>
      </w:r>
      <w:r w:rsidR="001C083B">
        <w:rPr>
          <w:rStyle w:val="Fotnotsreferens"/>
        </w:rPr>
        <w:footnoteReference w:id="9"/>
      </w:r>
      <w:r w:rsidR="00893545">
        <w:t xml:space="preserve"> </w:t>
      </w:r>
      <w:r w:rsidR="00543DE3">
        <w:t>Det omvända gäller också. E</w:t>
      </w:r>
      <w:r>
        <w:t xml:space="preserve">n administrativ uppgift </w:t>
      </w:r>
      <w:r>
        <w:lastRenderedPageBreak/>
        <w:t xml:space="preserve">som tar tid ifrån kärnverksamheten </w:t>
      </w:r>
      <w:r w:rsidR="00C8358E">
        <w:t xml:space="preserve">behöver </w:t>
      </w:r>
      <w:r w:rsidR="00A65762">
        <w:t xml:space="preserve">inte </w:t>
      </w:r>
      <w:r>
        <w:t xml:space="preserve">uppfattas som betungande om den </w:t>
      </w:r>
      <w:r w:rsidR="00D10896">
        <w:t>är värdeskapande och exempelvis</w:t>
      </w:r>
      <w:r>
        <w:t xml:space="preserve"> bidrar till </w:t>
      </w:r>
      <w:r w:rsidR="00543DE3">
        <w:t xml:space="preserve">att utveckla </w:t>
      </w:r>
      <w:r>
        <w:t>kärnverksamheten.</w:t>
      </w:r>
      <w:r w:rsidR="00E211ED">
        <w:t xml:space="preserve"> </w:t>
      </w:r>
      <w:r w:rsidR="00CF2A3E">
        <w:t xml:space="preserve">Resonemanget </w:t>
      </w:r>
      <w:r w:rsidR="00543DE3">
        <w:t>gäller</w:t>
      </w:r>
      <w:r w:rsidR="00F37A27">
        <w:t xml:space="preserve"> uppgifter som är kopplade till </w:t>
      </w:r>
      <w:r w:rsidR="00AF4A7A">
        <w:t xml:space="preserve">såväl </w:t>
      </w:r>
      <w:r w:rsidR="00F37A27">
        <w:t>kär</w:t>
      </w:r>
      <w:r w:rsidR="00F957AE">
        <w:t>n- som stödverksamhet</w:t>
      </w:r>
      <w:r w:rsidR="00543DE3">
        <w:t>,</w:t>
      </w:r>
      <w:r w:rsidR="00EC2C2D">
        <w:t xml:space="preserve"> men</w:t>
      </w:r>
      <w:r w:rsidR="00CF2A3E">
        <w:t xml:space="preserve"> </w:t>
      </w:r>
      <w:r w:rsidR="00640FAC">
        <w:t>handlar</w:t>
      </w:r>
      <w:r w:rsidR="003F432D">
        <w:t xml:space="preserve"> i första hand</w:t>
      </w:r>
      <w:r w:rsidR="00640FAC">
        <w:t xml:space="preserve"> om </w:t>
      </w:r>
      <w:r w:rsidR="00CF2A3E">
        <w:t xml:space="preserve">funktioner vars huvudsakliga arbetsuppgifter inte är </w:t>
      </w:r>
      <w:r w:rsidR="00CB2310">
        <w:t>administration.</w:t>
      </w:r>
    </w:p>
    <w:p w14:paraId="7D9A9C01" w14:textId="2D0967AD" w:rsidR="00E534CC" w:rsidRDefault="00E534CC" w:rsidP="00E534CC">
      <w:pPr>
        <w:pStyle w:val="Rubrik2"/>
        <w:numPr>
          <w:ilvl w:val="1"/>
          <w:numId w:val="10"/>
        </w:numPr>
      </w:pPr>
      <w:bookmarkStart w:id="13" w:name="_Toc207621282"/>
      <w:bookmarkStart w:id="14" w:name="_Toc207778680"/>
      <w:bookmarkStart w:id="15" w:name="_Toc207886529"/>
      <w:r>
        <w:t>Statliga universitet</w:t>
      </w:r>
      <w:r w:rsidR="00144B60">
        <w:t>s</w:t>
      </w:r>
      <w:r>
        <w:t xml:space="preserve"> och högskolor</w:t>
      </w:r>
      <w:r w:rsidR="00C750DC">
        <w:t>s</w:t>
      </w:r>
      <w:r>
        <w:t xml:space="preserve"> särart </w:t>
      </w:r>
      <w:r w:rsidR="003F7A2D">
        <w:t>och kärnverksamhet</w:t>
      </w:r>
      <w:bookmarkEnd w:id="13"/>
      <w:bookmarkEnd w:id="14"/>
      <w:bookmarkEnd w:id="15"/>
      <w:r>
        <w:t xml:space="preserve">  </w:t>
      </w:r>
    </w:p>
    <w:p w14:paraId="7DF9964D" w14:textId="0EFF999B" w:rsidR="00E534CC" w:rsidRDefault="00E534CC" w:rsidP="00E534CC">
      <w:r w:rsidRPr="00572A8A">
        <w:t xml:space="preserve">I analysen ska Statskontoret </w:t>
      </w:r>
      <w:r>
        <w:t>ta hänsyn</w:t>
      </w:r>
      <w:r w:rsidRPr="00572A8A">
        <w:t xml:space="preserve"> </w:t>
      </w:r>
      <w:r>
        <w:t xml:space="preserve">till de statliga </w:t>
      </w:r>
      <w:r w:rsidRPr="00572A8A">
        <w:t>universit</w:t>
      </w:r>
      <w:r>
        <w:t>etens</w:t>
      </w:r>
      <w:r w:rsidRPr="00572A8A">
        <w:t xml:space="preserve"> och högskolor</w:t>
      </w:r>
      <w:r w:rsidR="00FA1B37">
        <w:t>na</w:t>
      </w:r>
      <w:r w:rsidRPr="00572A8A">
        <w:t>s särart</w:t>
      </w:r>
      <w:r w:rsidR="007D620C">
        <w:t xml:space="preserve"> och kärnverksamhet</w:t>
      </w:r>
      <w:r>
        <w:t xml:space="preserve">. </w:t>
      </w:r>
      <w:r w:rsidR="009273B6">
        <w:t>Uppfattningarna om h</w:t>
      </w:r>
      <w:r w:rsidR="003D3774">
        <w:t xml:space="preserve">ur särart ska definieras </w:t>
      </w:r>
      <w:r w:rsidR="009273B6">
        <w:t>går isär och varierar både inom och mellan lärosäten</w:t>
      </w:r>
      <w:r w:rsidR="00B636C0">
        <w:t xml:space="preserve">. </w:t>
      </w:r>
      <w:r w:rsidR="009F4297">
        <w:t>Men l</w:t>
      </w:r>
      <w:r>
        <w:t xml:space="preserve">ärosätenas tydligaste särart är den akademiska friheten. Den innebär att </w:t>
      </w:r>
      <w:r w:rsidRPr="00572A8A">
        <w:t xml:space="preserve">forskning </w:t>
      </w:r>
      <w:r>
        <w:t xml:space="preserve">vid lärosäten inte får </w:t>
      </w:r>
      <w:r w:rsidRPr="00572A8A">
        <w:t>detaljstyr</w:t>
      </w:r>
      <w:r>
        <w:t>a</w:t>
      </w:r>
      <w:r w:rsidRPr="00572A8A">
        <w:t>s, varken av riksdag</w:t>
      </w:r>
      <w:r>
        <w:t xml:space="preserve">, </w:t>
      </w:r>
      <w:r w:rsidRPr="00572A8A">
        <w:t>regering eller av lärosätena centralt.</w:t>
      </w:r>
      <w:r>
        <w:t xml:space="preserve"> Den innebär också att </w:t>
      </w:r>
      <w:r w:rsidRPr="00572A8A">
        <w:t>den</w:t>
      </w:r>
      <w:r>
        <w:t xml:space="preserve"> enskilde forskaren</w:t>
      </w:r>
      <w:r w:rsidRPr="00572A8A">
        <w:t xml:space="preserve"> </w:t>
      </w:r>
      <w:r w:rsidR="00543DE3">
        <w:t xml:space="preserve">självständigt </w:t>
      </w:r>
      <w:r>
        <w:t>har rätt att välja forskningsproblem, forskningsmetod och hur resultaten ska publiceras.</w:t>
      </w:r>
      <w:r w:rsidR="00945D76">
        <w:rPr>
          <w:rStyle w:val="Fotnotsreferens"/>
        </w:rPr>
        <w:footnoteReference w:id="10"/>
      </w:r>
      <w:r>
        <w:t xml:space="preserve"> </w:t>
      </w:r>
    </w:p>
    <w:p w14:paraId="3017221C" w14:textId="2AC2E7F3" w:rsidR="00E534CC" w:rsidRDefault="00E534CC" w:rsidP="00E534CC">
      <w:r>
        <w:t>Den akademiska friheten innebär också att universitet och högskolor som institutioner har autonomi från staten.</w:t>
      </w:r>
      <w:r w:rsidRPr="004966AA">
        <w:t xml:space="preserve"> </w:t>
      </w:r>
      <w:r>
        <w:t>Lärosätenas in</w:t>
      </w:r>
      <w:r w:rsidRPr="009E40AA">
        <w:t>stitutionell</w:t>
      </w:r>
      <w:r>
        <w:t>a</w:t>
      </w:r>
      <w:r w:rsidRPr="009E40AA">
        <w:t xml:space="preserve"> autonomi</w:t>
      </w:r>
      <w:r>
        <w:t xml:space="preserve"> skyddas också </w:t>
      </w:r>
      <w:r w:rsidRPr="00572A8A">
        <w:t xml:space="preserve">genom </w:t>
      </w:r>
      <w:r>
        <w:t xml:space="preserve">flera </w:t>
      </w:r>
      <w:r w:rsidRPr="00572A8A">
        <w:t>internationella överenskommelser och konventioner</w:t>
      </w:r>
      <w:r>
        <w:t xml:space="preserve">, bland annat om status för personal </w:t>
      </w:r>
      <w:r w:rsidR="00B12333">
        <w:t>vid</w:t>
      </w:r>
      <w:r>
        <w:t xml:space="preserve"> lärosätena.</w:t>
      </w:r>
      <w:r>
        <w:rPr>
          <w:rStyle w:val="Fotnotsreferens"/>
        </w:rPr>
        <w:footnoteReference w:id="11"/>
      </w:r>
    </w:p>
    <w:p w14:paraId="2BC618B6" w14:textId="6389E8B3" w:rsidR="00E534CC" w:rsidRPr="00572A8A" w:rsidRDefault="00C750DC" w:rsidP="00E534CC">
      <w:pPr>
        <w:pStyle w:val="Rubrik3"/>
        <w:ind w:left="851" w:hanging="851"/>
      </w:pPr>
      <w:r>
        <w:t xml:space="preserve">Lärosätenas </w:t>
      </w:r>
      <w:r w:rsidR="00AC1AB0">
        <w:t>kärn</w:t>
      </w:r>
      <w:r>
        <w:t>uppgifter regleras</w:t>
      </w:r>
      <w:r w:rsidR="00167269">
        <w:t xml:space="preserve"> i lag</w:t>
      </w:r>
      <w:r w:rsidR="0032494D">
        <w:t xml:space="preserve"> och inte i förordning</w:t>
      </w:r>
    </w:p>
    <w:p w14:paraId="73383F55" w14:textId="560CCEF9" w:rsidR="00E534CC" w:rsidRDefault="00E534CC" w:rsidP="00E534CC">
      <w:r>
        <w:t xml:space="preserve">En del i särarten är att </w:t>
      </w:r>
      <w:r w:rsidR="00543DE3">
        <w:t xml:space="preserve">det är lagar och inte förordningar som reglerar </w:t>
      </w:r>
      <w:r>
        <w:t>universitet</w:t>
      </w:r>
      <w:r w:rsidR="00543DE3">
        <w:t>ens</w:t>
      </w:r>
      <w:r>
        <w:t xml:space="preserve"> och högskolor</w:t>
      </w:r>
      <w:r w:rsidR="00543DE3">
        <w:t>na</w:t>
      </w:r>
      <w:r>
        <w:t>s uppgifter.</w:t>
      </w:r>
      <w:r w:rsidRPr="00572A8A">
        <w:rPr>
          <w:sz w:val="20"/>
          <w:vertAlign w:val="superscript"/>
        </w:rPr>
        <w:footnoteReference w:id="12"/>
      </w:r>
      <w:r>
        <w:t xml:space="preserve"> Det minskar regeringens möjligheter att styra </w:t>
      </w:r>
      <w:r w:rsidR="00AC6785">
        <w:t>kärn</w:t>
      </w:r>
      <w:r>
        <w:t>uppgifterna</w:t>
      </w:r>
      <w:r w:rsidR="00543DE3">
        <w:t xml:space="preserve">. Det följer av att </w:t>
      </w:r>
      <w:r>
        <w:t xml:space="preserve">lagändringar kräver riksdagsbeslut, medan regeringen självständigt </w:t>
      </w:r>
      <w:r w:rsidR="00543DE3">
        <w:t xml:space="preserve">kan </w:t>
      </w:r>
      <w:r>
        <w:t>besluta om förordning</w:t>
      </w:r>
      <w:r w:rsidR="0062684B">
        <w:t>ar</w:t>
      </w:r>
      <w:r>
        <w:t xml:space="preserve"> inom sitt normgivningsområde. Regeringen styr de flesta andra förvaltningsmyndigheternas </w:t>
      </w:r>
      <w:r w:rsidR="00BE7E13">
        <w:t>kärn</w:t>
      </w:r>
      <w:r>
        <w:t>uppgifter genom en förordning med instruktion för myndigheten i fråga.</w:t>
      </w:r>
    </w:p>
    <w:p w14:paraId="41F39085" w14:textId="3C7045E0" w:rsidR="00E534CC" w:rsidRDefault="00E534CC" w:rsidP="00E534CC">
      <w:pPr>
        <w:pStyle w:val="Rubrik3"/>
        <w:numPr>
          <w:ilvl w:val="2"/>
          <w:numId w:val="10"/>
        </w:numPr>
      </w:pPr>
      <w:r>
        <w:lastRenderedPageBreak/>
        <w:t>K</w:t>
      </w:r>
      <w:r w:rsidRPr="00572A8A">
        <w:t>ollegial</w:t>
      </w:r>
      <w:r>
        <w:t xml:space="preserve">itet och </w:t>
      </w:r>
      <w:r w:rsidRPr="00572A8A">
        <w:t>linjeorganisation</w:t>
      </w:r>
      <w:r>
        <w:t xml:space="preserve"> parallellt</w:t>
      </w:r>
    </w:p>
    <w:p w14:paraId="7E661822" w14:textId="5C84CE5A" w:rsidR="0034568E" w:rsidRPr="0047227D" w:rsidRDefault="004A3045" w:rsidP="00E534CC">
      <w:pPr>
        <w:rPr>
          <w:spacing w:val="-4"/>
        </w:rPr>
      </w:pPr>
      <w:r w:rsidRPr="0047227D">
        <w:rPr>
          <w:spacing w:val="-4"/>
        </w:rPr>
        <w:t xml:space="preserve">Enligt högskolelagen ska beslut </w:t>
      </w:r>
      <w:r w:rsidR="00E534CC" w:rsidRPr="0047227D">
        <w:rPr>
          <w:spacing w:val="-4"/>
        </w:rPr>
        <w:t xml:space="preserve">om innehåll och kvalitet i forskning och utbildning </w:t>
      </w:r>
      <w:r w:rsidR="000A14DB" w:rsidRPr="0047227D">
        <w:rPr>
          <w:spacing w:val="-4"/>
        </w:rPr>
        <w:t xml:space="preserve">fattas av personal med </w:t>
      </w:r>
      <w:r w:rsidR="00E534CC" w:rsidRPr="0047227D">
        <w:rPr>
          <w:spacing w:val="-4"/>
        </w:rPr>
        <w:t xml:space="preserve">vetenskaplig kompetens. </w:t>
      </w:r>
      <w:r w:rsidR="0034568E" w:rsidRPr="0047227D">
        <w:rPr>
          <w:spacing w:val="-4"/>
        </w:rPr>
        <w:t>Därför</w:t>
      </w:r>
      <w:r w:rsidR="000A14DB" w:rsidRPr="0047227D">
        <w:rPr>
          <w:spacing w:val="-4"/>
        </w:rPr>
        <w:t xml:space="preserve"> har universitet och högskolor en kollegial</w:t>
      </w:r>
      <w:r w:rsidR="0034568E" w:rsidRPr="0047227D">
        <w:rPr>
          <w:spacing w:val="-4"/>
        </w:rPr>
        <w:t xml:space="preserve"> </w:t>
      </w:r>
      <w:r w:rsidR="000A14DB" w:rsidRPr="0047227D">
        <w:rPr>
          <w:spacing w:val="-4"/>
        </w:rPr>
        <w:t>struktur parallellt med linje</w:t>
      </w:r>
      <w:r w:rsidR="0047227D" w:rsidRPr="0047227D">
        <w:rPr>
          <w:spacing w:val="-4"/>
        </w:rPr>
        <w:softHyphen/>
      </w:r>
      <w:r w:rsidR="000A14DB" w:rsidRPr="0047227D">
        <w:rPr>
          <w:spacing w:val="-4"/>
        </w:rPr>
        <w:t xml:space="preserve">organisationen. </w:t>
      </w:r>
      <w:r w:rsidR="00B23062" w:rsidRPr="0047227D">
        <w:rPr>
          <w:spacing w:val="-4"/>
        </w:rPr>
        <w:t>D</w:t>
      </w:r>
      <w:r w:rsidR="000E393D" w:rsidRPr="0047227D">
        <w:rPr>
          <w:spacing w:val="-4"/>
        </w:rPr>
        <w:t>en kollegiala strukturen</w:t>
      </w:r>
      <w:r w:rsidR="00B82739" w:rsidRPr="0047227D">
        <w:rPr>
          <w:spacing w:val="-4"/>
        </w:rPr>
        <w:t xml:space="preserve"> har</w:t>
      </w:r>
      <w:r w:rsidR="000E393D" w:rsidRPr="0047227D">
        <w:rPr>
          <w:spacing w:val="-4"/>
        </w:rPr>
        <w:t xml:space="preserve">, ofta i samverkan med linjeorganisationen, ansvar för frågor om verksamhetens innehåll och kvalitet. </w:t>
      </w:r>
      <w:r w:rsidR="004E2308" w:rsidRPr="0047227D">
        <w:rPr>
          <w:spacing w:val="-4"/>
        </w:rPr>
        <w:t>De</w:t>
      </w:r>
      <w:r w:rsidR="00E534CC" w:rsidRPr="0047227D">
        <w:rPr>
          <w:iCs/>
          <w:spacing w:val="-4"/>
        </w:rPr>
        <w:t xml:space="preserve"> kollegiala </w:t>
      </w:r>
      <w:r w:rsidR="00996D23" w:rsidRPr="0047227D">
        <w:rPr>
          <w:spacing w:val="-4"/>
        </w:rPr>
        <w:t>organ</w:t>
      </w:r>
      <w:r w:rsidR="004E2308" w:rsidRPr="0047227D">
        <w:rPr>
          <w:spacing w:val="-4"/>
        </w:rPr>
        <w:t>en</w:t>
      </w:r>
      <w:r w:rsidR="00E534CC" w:rsidRPr="0047227D">
        <w:rPr>
          <w:spacing w:val="-4"/>
        </w:rPr>
        <w:t xml:space="preserve"> finns på alla organisatoriska nivåer inom lärosätena. </w:t>
      </w:r>
    </w:p>
    <w:p w14:paraId="7F5D65E2" w14:textId="6DED324D" w:rsidR="00E534CC" w:rsidRDefault="00E534CC" w:rsidP="00E534CC">
      <w:r>
        <w:t>Linjeorganisationen har primärt ansvar för beslut i frågor som rör lärosätena som förvaltningsorganisationer</w:t>
      </w:r>
      <w:r w:rsidR="007E49F2">
        <w:t xml:space="preserve"> och </w:t>
      </w:r>
      <w:r>
        <w:t xml:space="preserve">leds av </w:t>
      </w:r>
      <w:r w:rsidR="007E49F2">
        <w:t xml:space="preserve">en </w:t>
      </w:r>
      <w:r>
        <w:t>universitets</w:t>
      </w:r>
      <w:r w:rsidR="0047227D">
        <w:softHyphen/>
      </w:r>
      <w:r>
        <w:t xml:space="preserve">direktör, </w:t>
      </w:r>
      <w:r w:rsidRPr="00EE22BA">
        <w:t>förvaltningschef eller motsvarande.</w:t>
      </w:r>
      <w:r>
        <w:t xml:space="preserve"> Li</w:t>
      </w:r>
      <w:r w:rsidRPr="00EE22BA">
        <w:t xml:space="preserve">njeorganisationen </w:t>
      </w:r>
      <w:r w:rsidR="00F629FB">
        <w:t xml:space="preserve">har </w:t>
      </w:r>
      <w:r>
        <w:t xml:space="preserve">ansvar </w:t>
      </w:r>
      <w:r w:rsidRPr="00EE22BA">
        <w:t>för arbetsgivar</w:t>
      </w:r>
      <w:r w:rsidR="00E4175C">
        <w:t>uppgifter</w:t>
      </w:r>
      <w:r w:rsidRPr="00EE22BA">
        <w:t xml:space="preserve"> och myndighetsövergripande uppgifter</w:t>
      </w:r>
      <w:r w:rsidR="00D03B29">
        <w:t>.</w:t>
      </w:r>
    </w:p>
    <w:p w14:paraId="3D1A9DB1" w14:textId="78966454" w:rsidR="00E534CC" w:rsidRPr="0047227D" w:rsidRDefault="00E534CC" w:rsidP="00E534CC">
      <w:pPr>
        <w:rPr>
          <w:spacing w:val="-2"/>
        </w:rPr>
      </w:pPr>
      <w:r w:rsidRPr="0047227D">
        <w:rPr>
          <w:spacing w:val="-2"/>
        </w:rPr>
        <w:t>I vissa sammanhang kan strukturer</w:t>
      </w:r>
      <w:r w:rsidR="00CC449A" w:rsidRPr="0047227D">
        <w:rPr>
          <w:spacing w:val="-2"/>
        </w:rPr>
        <w:t xml:space="preserve">na </w:t>
      </w:r>
      <w:r w:rsidRPr="0047227D">
        <w:rPr>
          <w:spacing w:val="-2"/>
        </w:rPr>
        <w:t>sammanfalla. D</w:t>
      </w:r>
      <w:r w:rsidR="00F706E8" w:rsidRPr="0047227D">
        <w:rPr>
          <w:spacing w:val="-2"/>
        </w:rPr>
        <w:t>å är det</w:t>
      </w:r>
      <w:r w:rsidRPr="0047227D">
        <w:rPr>
          <w:spacing w:val="-2"/>
        </w:rPr>
        <w:t xml:space="preserve"> samma gruppering som fattar beslut, men </w:t>
      </w:r>
      <w:r w:rsidR="000F203E" w:rsidRPr="0047227D">
        <w:rPr>
          <w:spacing w:val="-2"/>
        </w:rPr>
        <w:t>antingen</w:t>
      </w:r>
      <w:r w:rsidRPr="0047227D">
        <w:rPr>
          <w:spacing w:val="-2"/>
        </w:rPr>
        <w:t xml:space="preserve"> i egenskap av att vara kollegium </w:t>
      </w:r>
      <w:r w:rsidR="000F203E" w:rsidRPr="0047227D">
        <w:rPr>
          <w:spacing w:val="-2"/>
        </w:rPr>
        <w:t xml:space="preserve">eller i egenskap av att vara </w:t>
      </w:r>
      <w:r w:rsidRPr="0047227D">
        <w:rPr>
          <w:spacing w:val="-2"/>
        </w:rPr>
        <w:t xml:space="preserve">representanter för linjeorganisationen. Exempelvis kan </w:t>
      </w:r>
      <w:r w:rsidR="0003024F" w:rsidRPr="0047227D">
        <w:rPr>
          <w:spacing w:val="-2"/>
        </w:rPr>
        <w:t>chefen på en institution,</w:t>
      </w:r>
      <w:r w:rsidRPr="0047227D">
        <w:rPr>
          <w:spacing w:val="-2"/>
        </w:rPr>
        <w:t xml:space="preserve"> prefekte</w:t>
      </w:r>
      <w:r w:rsidR="0034568E" w:rsidRPr="0047227D">
        <w:rPr>
          <w:spacing w:val="-2"/>
        </w:rPr>
        <w:t>n</w:t>
      </w:r>
      <w:r w:rsidR="0003024F" w:rsidRPr="0047227D">
        <w:rPr>
          <w:spacing w:val="-2"/>
        </w:rPr>
        <w:t>,</w:t>
      </w:r>
      <w:r w:rsidRPr="0047227D">
        <w:rPr>
          <w:spacing w:val="-2"/>
        </w:rPr>
        <w:t xml:space="preserve"> ha ansvar för kvalitetsfrågor och för </w:t>
      </w:r>
      <w:r w:rsidR="004E2308" w:rsidRPr="0047227D">
        <w:rPr>
          <w:spacing w:val="-2"/>
        </w:rPr>
        <w:t>upphandlingsfrågor</w:t>
      </w:r>
      <w:r w:rsidRPr="0047227D">
        <w:rPr>
          <w:spacing w:val="-2"/>
        </w:rPr>
        <w:t xml:space="preserve">. </w:t>
      </w:r>
    </w:p>
    <w:p w14:paraId="41205C41" w14:textId="7AEDB76A" w:rsidR="00E534CC" w:rsidRPr="00572A8A" w:rsidRDefault="00F62AC6" w:rsidP="00E534CC">
      <w:pPr>
        <w:pStyle w:val="Rubrik3"/>
        <w:numPr>
          <w:ilvl w:val="2"/>
          <w:numId w:val="10"/>
        </w:numPr>
      </w:pPr>
      <w:r>
        <w:t xml:space="preserve">Den akademiska kulturen </w:t>
      </w:r>
      <w:r w:rsidR="00C73FC1">
        <w:t>prägla</w:t>
      </w:r>
      <w:r w:rsidR="006A247F">
        <w:t>s av särarten</w:t>
      </w:r>
      <w:r w:rsidR="00C73FC1">
        <w:t xml:space="preserve"> </w:t>
      </w:r>
    </w:p>
    <w:p w14:paraId="117FF1FF" w14:textId="6E8336BA" w:rsidR="00E534CC" w:rsidRPr="00572A8A" w:rsidRDefault="00E534CC" w:rsidP="00E534CC">
      <w:r w:rsidRPr="00572A8A">
        <w:t>Den akademiska kultur</w:t>
      </w:r>
      <w:r w:rsidR="00663451">
        <w:t>en</w:t>
      </w:r>
      <w:r w:rsidRPr="00572A8A">
        <w:t xml:space="preserve"> vid universitet och högskolor</w:t>
      </w:r>
      <w:r w:rsidR="00F62AC6">
        <w:t xml:space="preserve"> </w:t>
      </w:r>
      <w:r w:rsidR="00710952">
        <w:t xml:space="preserve">präglas också av </w:t>
      </w:r>
      <w:r w:rsidR="0013109D">
        <w:t xml:space="preserve">egenskaper som följer av </w:t>
      </w:r>
      <w:r w:rsidR="00F62AC6">
        <w:t>särart</w:t>
      </w:r>
      <w:r w:rsidR="0013109D">
        <w:t>en</w:t>
      </w:r>
      <w:r w:rsidRPr="00572A8A">
        <w:t>. Statskontoret har tidigare konstaterat att medarbetare vid universitet och högskolor i första hand</w:t>
      </w:r>
      <w:r>
        <w:t xml:space="preserve"> </w:t>
      </w:r>
      <w:r w:rsidR="0018628F">
        <w:t xml:space="preserve">inte </w:t>
      </w:r>
      <w:r w:rsidRPr="00572A8A">
        <w:t>uppfattar sig som statstjänstem</w:t>
      </w:r>
      <w:r>
        <w:t>ä</w:t>
      </w:r>
      <w:r w:rsidRPr="00572A8A">
        <w:t>n</w:t>
      </w:r>
      <w:r w:rsidR="0034568E">
        <w:t xml:space="preserve">. Det följer av att </w:t>
      </w:r>
      <w:r w:rsidRPr="00572A8A">
        <w:t xml:space="preserve">de akademiska värdena i allmänhet har en </w:t>
      </w:r>
      <w:r w:rsidR="0019079D">
        <w:t xml:space="preserve">så </w:t>
      </w:r>
      <w:r w:rsidRPr="00572A8A">
        <w:t xml:space="preserve">stor betydelse för </w:t>
      </w:r>
      <w:r w:rsidR="00920658">
        <w:t xml:space="preserve">forskare och lärares </w:t>
      </w:r>
      <w:r w:rsidR="00FA4DF4">
        <w:t>professionella</w:t>
      </w:r>
      <w:r w:rsidRPr="00572A8A">
        <w:t xml:space="preserve"> identitet.</w:t>
      </w:r>
      <w:r w:rsidRPr="00572A8A">
        <w:rPr>
          <w:sz w:val="20"/>
          <w:vertAlign w:val="superscript"/>
        </w:rPr>
        <w:footnoteReference w:id="13"/>
      </w:r>
      <w:r w:rsidRPr="00572A8A">
        <w:t xml:space="preserve"> </w:t>
      </w:r>
      <w:r w:rsidR="00920658">
        <w:t>D</w:t>
      </w:r>
      <w:r w:rsidR="009D1569">
        <w:t xml:space="preserve">etta kan </w:t>
      </w:r>
      <w:r w:rsidR="0034568E">
        <w:t>påverka</w:t>
      </w:r>
      <w:r w:rsidR="009D1569">
        <w:t xml:space="preserve"> </w:t>
      </w:r>
      <w:r w:rsidR="0083677F">
        <w:t>hur</w:t>
      </w:r>
      <w:r w:rsidR="008C2C87">
        <w:t xml:space="preserve"> </w:t>
      </w:r>
      <w:r w:rsidR="0034568E">
        <w:t xml:space="preserve">medarbetarna uppfattar den </w:t>
      </w:r>
      <w:r w:rsidR="008C2C87">
        <w:t>generell</w:t>
      </w:r>
      <w:r w:rsidR="0034568E">
        <w:t>a</w:t>
      </w:r>
      <w:r w:rsidR="008C2C87">
        <w:t xml:space="preserve"> </w:t>
      </w:r>
      <w:r w:rsidR="00367A95">
        <w:t xml:space="preserve">reglering </w:t>
      </w:r>
      <w:r w:rsidR="0034568E">
        <w:t xml:space="preserve">som finns </w:t>
      </w:r>
      <w:r w:rsidR="00367A95">
        <w:t>för förvaltningsmyndigheter</w:t>
      </w:r>
      <w:r w:rsidR="0083677F">
        <w:t xml:space="preserve">. </w:t>
      </w:r>
    </w:p>
    <w:p w14:paraId="7886ED9E" w14:textId="1BAA3BA4" w:rsidR="00E534CC" w:rsidRDefault="004112AF" w:rsidP="00E534CC">
      <w:r>
        <w:t xml:space="preserve">Den akademiska kulturen påverkas också av </w:t>
      </w:r>
      <w:r w:rsidR="00E534CC" w:rsidRPr="00572A8A">
        <w:t xml:space="preserve">att </w:t>
      </w:r>
      <w:r w:rsidR="00E534CC">
        <w:t>en stor del av forskning</w:t>
      </w:r>
      <w:r w:rsidR="00C52CFE">
        <w:t>en</w:t>
      </w:r>
      <w:r w:rsidR="00E534CC">
        <w:t xml:space="preserve"> </w:t>
      </w:r>
      <w:r w:rsidR="00E534CC" w:rsidRPr="00572A8A">
        <w:t>finansieras genom externa bidrag</w:t>
      </w:r>
      <w:r w:rsidR="00553609">
        <w:t xml:space="preserve">. </w:t>
      </w:r>
      <w:r w:rsidR="00333194">
        <w:t>E</w:t>
      </w:r>
      <w:r w:rsidR="00E534CC">
        <w:t>nskilda forskare eller forskargrupper</w:t>
      </w:r>
      <w:r w:rsidR="00C52CFE">
        <w:t xml:space="preserve"> </w:t>
      </w:r>
      <w:r w:rsidR="00333194">
        <w:t xml:space="preserve">söker bidragen </w:t>
      </w:r>
      <w:r w:rsidR="00634CF8">
        <w:t>i konkurrens</w:t>
      </w:r>
      <w:r w:rsidR="00E534CC">
        <w:t xml:space="preserve">. </w:t>
      </w:r>
      <w:r w:rsidR="0017074F">
        <w:t>K</w:t>
      </w:r>
      <w:r w:rsidR="0038765F">
        <w:t xml:space="preserve">raven om att söka externa forskningsbidrag </w:t>
      </w:r>
      <w:r w:rsidR="002B1107">
        <w:t>medför</w:t>
      </w:r>
      <w:r w:rsidR="00E534CC">
        <w:t xml:space="preserve"> att många forskare inom kärnverksamheten är direkt beroende av externa </w:t>
      </w:r>
      <w:r w:rsidR="00256970">
        <w:t xml:space="preserve">bidrag </w:t>
      </w:r>
      <w:r w:rsidR="00E534CC">
        <w:t xml:space="preserve">för att kunna bedriva sin forskning. </w:t>
      </w:r>
      <w:r w:rsidR="00B43106">
        <w:t>Det innebär att bland annat ekonomiadministrativa regelverk i högre grad blir en del av forskares vardag jämfört med medarbetare vid andra myndigheter.</w:t>
      </w:r>
    </w:p>
    <w:p w14:paraId="7B2A2DBF" w14:textId="09292007" w:rsidR="000E37A0" w:rsidRDefault="0034319C" w:rsidP="000E37A0">
      <w:pPr>
        <w:pStyle w:val="Rubrik2"/>
      </w:pPr>
      <w:bookmarkStart w:id="16" w:name="_Toc207621283"/>
      <w:bookmarkStart w:id="17" w:name="_Toc207778681"/>
      <w:bookmarkStart w:id="18" w:name="_Toc207886530"/>
      <w:r>
        <w:lastRenderedPageBreak/>
        <w:t>U</w:t>
      </w:r>
      <w:r w:rsidR="00DC3267">
        <w:t>tgångspunkt</w:t>
      </w:r>
      <w:r w:rsidR="00EC446F">
        <w:t>er</w:t>
      </w:r>
      <w:r w:rsidR="00DC3267">
        <w:t xml:space="preserve"> f</w:t>
      </w:r>
      <w:r>
        <w:t>ör vår analys</w:t>
      </w:r>
      <w:bookmarkEnd w:id="16"/>
      <w:bookmarkEnd w:id="17"/>
      <w:bookmarkEnd w:id="18"/>
    </w:p>
    <w:p w14:paraId="437CD85A" w14:textId="5BA4D0B5" w:rsidR="00D81D54" w:rsidRPr="00CF1F2A" w:rsidRDefault="00D81D54" w:rsidP="00D81D54">
      <w:r>
        <w:t>För att uppfylla syftet med uppdraget och analysera de samlade konsekvenserna av generella regelverk och regeringsbeslut för statliga universitet och högskolor besvara</w:t>
      </w:r>
      <w:r w:rsidR="004766E4">
        <w:t>r vi</w:t>
      </w:r>
      <w:r>
        <w:t xml:space="preserve"> följande övergripande frågor i respektive analyskapitel: </w:t>
      </w:r>
    </w:p>
    <w:p w14:paraId="2784DCEC" w14:textId="79335E63" w:rsidR="00D81D54" w:rsidRDefault="00D81D54" w:rsidP="00E42C61">
      <w:pPr>
        <w:pStyle w:val="STKTPunktlista"/>
      </w:pPr>
      <w:r>
        <w:t xml:space="preserve">Vilka administrativa uppgifter </w:t>
      </w:r>
      <w:r w:rsidR="000D5615">
        <w:t xml:space="preserve">är statliga förvaltningsmyndigheter skyldiga att utföra </w:t>
      </w:r>
      <w:r w:rsidR="000D39E5">
        <w:t>till följd</w:t>
      </w:r>
      <w:r>
        <w:t xml:space="preserve"> av generella regelverk och </w:t>
      </w:r>
      <w:r w:rsidR="005775FF">
        <w:t>regerings</w:t>
      </w:r>
      <w:r>
        <w:t>beslut?</w:t>
      </w:r>
    </w:p>
    <w:p w14:paraId="2F1C169D" w14:textId="587AC116" w:rsidR="00D81D54" w:rsidRDefault="00D81D54" w:rsidP="00E42C61">
      <w:pPr>
        <w:pStyle w:val="STKTPunktlista"/>
      </w:pPr>
      <w:r>
        <w:t>Vad syftar regelverken till</w:t>
      </w:r>
      <w:r w:rsidR="003E42A7">
        <w:t xml:space="preserve"> och vilk</w:t>
      </w:r>
      <w:r w:rsidR="00837D6E">
        <w:t>en</w:t>
      </w:r>
      <w:r>
        <w:t xml:space="preserve"> information </w:t>
      </w:r>
      <w:r w:rsidR="00837D6E">
        <w:t>får</w:t>
      </w:r>
      <w:r>
        <w:t xml:space="preserve"> regeringen</w:t>
      </w:r>
      <w:r w:rsidR="00837D6E">
        <w:t xml:space="preserve"> genom </w:t>
      </w:r>
      <w:r w:rsidR="001275F8">
        <w:t xml:space="preserve">regelverken? </w:t>
      </w:r>
    </w:p>
    <w:p w14:paraId="5A53467C" w14:textId="2772870E" w:rsidR="00A752BB" w:rsidRDefault="00A752BB" w:rsidP="00E42C61">
      <w:pPr>
        <w:pStyle w:val="STKTPunktlista"/>
      </w:pPr>
      <w:r>
        <w:t>Vilka konsekvenser</w:t>
      </w:r>
      <w:r w:rsidR="00324330">
        <w:t xml:space="preserve"> </w:t>
      </w:r>
      <w:r w:rsidR="00C954B6">
        <w:t xml:space="preserve">uppstår i kärnverksamheten till följd av </w:t>
      </w:r>
      <w:r>
        <w:t xml:space="preserve">de administrativa uppgifter som </w:t>
      </w:r>
      <w:r w:rsidR="00C954B6">
        <w:t xml:space="preserve">universitet och högskolor </w:t>
      </w:r>
      <w:r>
        <w:t xml:space="preserve">är skyldiga att utföra till följd av generella regelverk och regeringsbeslut för statliga förvaltningsmyndigheter? </w:t>
      </w:r>
    </w:p>
    <w:p w14:paraId="7D477334" w14:textId="77777777" w:rsidR="00D81D54" w:rsidRDefault="00D81D54" w:rsidP="00E42C61">
      <w:pPr>
        <w:pStyle w:val="STKTPunktlista"/>
      </w:pPr>
      <w:r>
        <w:t xml:space="preserve">Vilka administrativa uppgifter upplever statliga universitet och högskolor som särskilt betungande och varför? </w:t>
      </w:r>
    </w:p>
    <w:p w14:paraId="3CD3292C" w14:textId="367FCB7B" w:rsidR="00D81D54" w:rsidRDefault="00D81D54" w:rsidP="00E42C61">
      <w:pPr>
        <w:pStyle w:val="STKTPunktlista"/>
      </w:pPr>
      <w:r>
        <w:t xml:space="preserve">Hur samspelar administrativa uppgifter med universitets och högskolors särart, egenskaper och kärnuppgifter? </w:t>
      </w:r>
    </w:p>
    <w:p w14:paraId="5320DC60" w14:textId="31F5C6AA" w:rsidR="00C72E39" w:rsidRDefault="00C03039" w:rsidP="00375A8E">
      <w:pPr>
        <w:pStyle w:val="Rubrik3"/>
      </w:pPr>
      <w:r>
        <w:t>Administrativa uppgifter i g</w:t>
      </w:r>
      <w:r w:rsidR="00C72E39">
        <w:t xml:space="preserve">enerella regelverk </w:t>
      </w:r>
      <w:r w:rsidR="00C73FC1">
        <w:t>och regeringsbeslut</w:t>
      </w:r>
      <w:r w:rsidR="00C72E39">
        <w:t xml:space="preserve"> i fokus </w:t>
      </w:r>
    </w:p>
    <w:p w14:paraId="156BDC75" w14:textId="14F95F12" w:rsidR="00771DA4" w:rsidRDefault="00720844" w:rsidP="00C72E39">
      <w:r>
        <w:t>Vårt uppdrag omfattar</w:t>
      </w:r>
      <w:r w:rsidR="00051AF5">
        <w:t xml:space="preserve"> de</w:t>
      </w:r>
      <w:r w:rsidR="00C02CCC">
        <w:t xml:space="preserve"> g</w:t>
      </w:r>
      <w:r w:rsidR="00302887">
        <w:t xml:space="preserve">enerella regelverk </w:t>
      </w:r>
      <w:r w:rsidR="0024335B">
        <w:t>som omfattar</w:t>
      </w:r>
      <w:r w:rsidR="00414B50">
        <w:t xml:space="preserve"> alla</w:t>
      </w:r>
      <w:r w:rsidR="0024335B">
        <w:t xml:space="preserve"> myndigheter i egenskap av att de är förvaltningsmyndigheter</w:t>
      </w:r>
      <w:r w:rsidR="002E4832">
        <w:t>, oavsett sektor</w:t>
      </w:r>
      <w:r w:rsidR="0024335B">
        <w:t xml:space="preserve">. </w:t>
      </w:r>
      <w:r w:rsidR="0090761D">
        <w:t>Vi</w:t>
      </w:r>
      <w:r w:rsidR="00E8578B">
        <w:t xml:space="preserve"> </w:t>
      </w:r>
      <w:r w:rsidR="007A4E88">
        <w:t xml:space="preserve">tolkar generella regeringsbeslut som tidsbegränsade uppdrag eller återrapporteringskrav som regeringen lämnar likalydande till flera myndigheter och sektorer, utöver universitet och högskolor. </w:t>
      </w:r>
      <w:r w:rsidR="00771DA4">
        <w:t xml:space="preserve">Regeringen kan lämna uppdragen i respektive regleringsbrev eller genom särskilda regeringsbeslut. </w:t>
      </w:r>
    </w:p>
    <w:p w14:paraId="2EB32FFC" w14:textId="2C972DA0" w:rsidR="00C72E39" w:rsidRDefault="00DD0F5A" w:rsidP="00C72E39">
      <w:r>
        <w:t>Flera av</w:t>
      </w:r>
      <w:r w:rsidR="000C57C8">
        <w:t xml:space="preserve"> </w:t>
      </w:r>
      <w:r>
        <w:t>regelverken</w:t>
      </w:r>
      <w:r w:rsidR="00771DA4">
        <w:t xml:space="preserve"> som ingår i vårt uppdrag</w:t>
      </w:r>
      <w:r>
        <w:t xml:space="preserve"> omfattar också kommuner och regioner. </w:t>
      </w:r>
      <w:r w:rsidR="0023566D">
        <w:t xml:space="preserve">Avgränsningen innebär att vi </w:t>
      </w:r>
      <w:r w:rsidR="00615DDB">
        <w:t xml:space="preserve">i huvudsak </w:t>
      </w:r>
      <w:r w:rsidR="0023566D">
        <w:t>analyserar</w:t>
      </w:r>
      <w:r w:rsidR="007770EA">
        <w:t xml:space="preserve"> generella regelverk </w:t>
      </w:r>
      <w:r w:rsidR="00A97A23">
        <w:t xml:space="preserve">och regeringsbeslut </w:t>
      </w:r>
      <w:r w:rsidR="007770EA">
        <w:t xml:space="preserve">som universitet och högskolor </w:t>
      </w:r>
      <w:r w:rsidR="009F7AEB">
        <w:t xml:space="preserve">inte skulle omfattas av </w:t>
      </w:r>
      <w:r w:rsidR="00A97A23">
        <w:t>om</w:t>
      </w:r>
      <w:r w:rsidR="009F7AEB">
        <w:t xml:space="preserve"> de </w:t>
      </w:r>
      <w:r w:rsidR="00A97A23">
        <w:t>hade en annan associationsform.</w:t>
      </w:r>
      <w:r w:rsidR="00C72E39">
        <w:t xml:space="preserve"> </w:t>
      </w:r>
      <w:r w:rsidR="00E974AF">
        <w:t>Det går inte att fastställa ett bestämt antal generella</w:t>
      </w:r>
      <w:r w:rsidR="00B4227F">
        <w:t xml:space="preserve"> regelverk</w:t>
      </w:r>
      <w:r w:rsidR="00E974AF">
        <w:t xml:space="preserve"> som alla statliga myndigheter omfattas av</w:t>
      </w:r>
      <w:r w:rsidR="00E07DED">
        <w:t>. V</w:t>
      </w:r>
      <w:r w:rsidR="008F25A2">
        <w:t>årt</w:t>
      </w:r>
      <w:r w:rsidR="00555962">
        <w:t xml:space="preserve"> urval av generella regelverk och </w:t>
      </w:r>
      <w:r w:rsidR="00555962">
        <w:lastRenderedPageBreak/>
        <w:t xml:space="preserve">regeringsbeslut </w:t>
      </w:r>
      <w:r w:rsidR="008F25A2">
        <w:t xml:space="preserve">är de </w:t>
      </w:r>
      <w:r w:rsidR="00555962">
        <w:t xml:space="preserve">som vi </w:t>
      </w:r>
      <w:r w:rsidR="00771DA4">
        <w:t xml:space="preserve">bedömer är </w:t>
      </w:r>
      <w:r w:rsidR="00555962">
        <w:t>mest relevanta inom ramen för det här uppdraget</w:t>
      </w:r>
      <w:r w:rsidR="00771DA4">
        <w:t xml:space="preserve"> (tabell 1)</w:t>
      </w:r>
      <w:r w:rsidR="00555962">
        <w:t>.</w:t>
      </w:r>
      <w:r w:rsidR="00375170">
        <w:t xml:space="preserve"> </w:t>
      </w:r>
      <w:r w:rsidR="006D4B7D">
        <w:t>A</w:t>
      </w:r>
      <w:r w:rsidR="009D7046">
        <w:t xml:space="preserve">vgränsningen är </w:t>
      </w:r>
      <w:r w:rsidR="006D4B7D">
        <w:t>däremot</w:t>
      </w:r>
      <w:r w:rsidR="009D7046">
        <w:t xml:space="preserve"> inte </w:t>
      </w:r>
      <w:r w:rsidR="00C74691">
        <w:t xml:space="preserve">skarp </w:t>
      </w:r>
      <w:r w:rsidR="006D4B7D">
        <w:t xml:space="preserve">eftersom </w:t>
      </w:r>
      <w:r w:rsidR="00E018DC">
        <w:t>vissa</w:t>
      </w:r>
      <w:r w:rsidR="00615DDB">
        <w:t xml:space="preserve"> av regelverken gäller </w:t>
      </w:r>
      <w:r w:rsidR="00C74691">
        <w:t>oavsett associationsform</w:t>
      </w:r>
      <w:r w:rsidR="00B9262B">
        <w:t>,</w:t>
      </w:r>
      <w:r w:rsidR="00C74691">
        <w:t xml:space="preserve"> </w:t>
      </w:r>
      <w:r w:rsidR="00B9262B">
        <w:t xml:space="preserve">till exempel </w:t>
      </w:r>
      <w:r w:rsidR="00C74691">
        <w:t>om verksamheten</w:t>
      </w:r>
      <w:r w:rsidR="00E018DC">
        <w:t xml:space="preserve"> </w:t>
      </w:r>
      <w:r w:rsidR="00C74691">
        <w:t>är</w:t>
      </w:r>
      <w:r w:rsidR="00615DDB">
        <w:t xml:space="preserve"> offentligt finansierad </w:t>
      </w:r>
      <w:r w:rsidR="00C74691">
        <w:t>eller</w:t>
      </w:r>
      <w:r w:rsidR="00587620">
        <w:t xml:space="preserve"> innebär myndighetsutövning. </w:t>
      </w:r>
    </w:p>
    <w:p w14:paraId="1BD39935" w14:textId="33A9DF85" w:rsidR="009949E6" w:rsidRDefault="009949E6" w:rsidP="00761D56">
      <w:pPr>
        <w:pStyle w:val="Beskrivning"/>
      </w:pPr>
      <w:r>
        <w:t xml:space="preserve">Tabell </w:t>
      </w:r>
      <w:r w:rsidR="0021066C">
        <w:t>1</w:t>
      </w:r>
      <w:r>
        <w:t xml:space="preserve">. </w:t>
      </w:r>
      <w:r w:rsidR="00D9155D">
        <w:tab/>
      </w:r>
      <w:r>
        <w:t>Urval av generella regelverk som universitet och högskolor omfattas av till följd av att de är statliga förvaltningsmyndigheter.</w:t>
      </w:r>
    </w:p>
    <w:tbl>
      <w:tblPr>
        <w:tblStyle w:val="STKTtabell3"/>
        <w:tblW w:w="5000" w:type="pct"/>
        <w:tblLayout w:type="fixed"/>
        <w:tblLook w:val="04A0" w:firstRow="1" w:lastRow="0" w:firstColumn="1" w:lastColumn="0" w:noHBand="0" w:noVBand="1"/>
      </w:tblPr>
      <w:tblGrid>
        <w:gridCol w:w="3119"/>
        <w:gridCol w:w="3175"/>
      </w:tblGrid>
      <w:tr w:rsidR="009949E6" w:rsidRPr="00784AA3" w14:paraId="58163FE2" w14:textId="77777777" w:rsidTr="00761D56">
        <w:trPr>
          <w:cnfStyle w:val="100000000000" w:firstRow="1" w:lastRow="0" w:firstColumn="0" w:lastColumn="0" w:oddVBand="0" w:evenVBand="0" w:oddHBand="0" w:evenHBand="0" w:firstRowFirstColumn="0" w:firstRowLastColumn="0" w:lastRowFirstColumn="0" w:lastRowLastColumn="0"/>
          <w:trHeight w:val="300"/>
        </w:trPr>
        <w:tc>
          <w:tcPr>
            <w:tcW w:w="2478" w:type="pct"/>
            <w:noWrap/>
          </w:tcPr>
          <w:p w14:paraId="1FA95920" w14:textId="77777777" w:rsidR="009949E6" w:rsidRPr="00784AA3" w:rsidRDefault="009949E6">
            <w:pPr>
              <w:pStyle w:val="Tabellrubrik"/>
            </w:pPr>
            <w:r>
              <w:t>Lagar</w:t>
            </w:r>
          </w:p>
        </w:tc>
        <w:tc>
          <w:tcPr>
            <w:tcW w:w="2522" w:type="pct"/>
            <w:noWrap/>
          </w:tcPr>
          <w:p w14:paraId="3ECCF66B" w14:textId="77777777" w:rsidR="009949E6" w:rsidRPr="00784AA3" w:rsidRDefault="009949E6">
            <w:pPr>
              <w:pStyle w:val="Tabellrubrik"/>
            </w:pPr>
            <w:r>
              <w:t>Förordningar</w:t>
            </w:r>
          </w:p>
        </w:tc>
      </w:tr>
      <w:tr w:rsidR="009949E6" w:rsidRPr="00784AA3" w14:paraId="52C574A4" w14:textId="77777777" w:rsidTr="00761D56">
        <w:trPr>
          <w:trHeight w:val="288"/>
        </w:trPr>
        <w:tc>
          <w:tcPr>
            <w:tcW w:w="2478" w:type="pct"/>
            <w:noWrap/>
          </w:tcPr>
          <w:p w14:paraId="689DB936" w14:textId="77777777" w:rsidR="009949E6" w:rsidRDefault="009949E6">
            <w:pPr>
              <w:pStyle w:val="Tabelltext"/>
            </w:pPr>
            <w:r w:rsidRPr="00DB4653">
              <w:t>Regeringsformen (1974:152)</w:t>
            </w:r>
          </w:p>
          <w:p w14:paraId="05D72CFB" w14:textId="5A077609" w:rsidR="009949E6" w:rsidRDefault="00D0105A">
            <w:pPr>
              <w:pStyle w:val="Tabelltext"/>
            </w:pPr>
            <w:r>
              <w:br/>
            </w:r>
            <w:r w:rsidR="009949E6" w:rsidRPr="00DB4653">
              <w:t>Tryckfrihetsförordningen (1949:105)</w:t>
            </w:r>
          </w:p>
          <w:p w14:paraId="2AE53CED" w14:textId="498E10C5" w:rsidR="009949E6" w:rsidRDefault="00D0105A">
            <w:pPr>
              <w:pStyle w:val="Tabelltext"/>
            </w:pPr>
            <w:r>
              <w:br/>
            </w:r>
            <w:r w:rsidR="009949E6">
              <w:t xml:space="preserve">Offentlighets- och sekretesslagen </w:t>
            </w:r>
            <w:r>
              <w:br/>
            </w:r>
            <w:r w:rsidR="009949E6">
              <w:t>(2009:400)</w:t>
            </w:r>
          </w:p>
          <w:p w14:paraId="375F1C3A" w14:textId="6A263CE4" w:rsidR="009949E6" w:rsidRDefault="00D0105A">
            <w:pPr>
              <w:pStyle w:val="Tabelltext"/>
            </w:pPr>
            <w:r>
              <w:br/>
            </w:r>
            <w:r w:rsidR="009949E6" w:rsidRPr="00DB4653">
              <w:t>Förvaltningslagen (2017:90</w:t>
            </w:r>
            <w:r w:rsidR="009949E6">
              <w:t>0)</w:t>
            </w:r>
          </w:p>
          <w:p w14:paraId="56CAA586" w14:textId="57FAE32C" w:rsidR="009949E6" w:rsidRDefault="00D0105A">
            <w:pPr>
              <w:pStyle w:val="Tabelltext"/>
            </w:pPr>
            <w:r>
              <w:br/>
            </w:r>
            <w:r w:rsidR="009949E6" w:rsidRPr="00DB4653">
              <w:t>Arkivlagen (1990:782)</w:t>
            </w:r>
          </w:p>
          <w:p w14:paraId="373CF852" w14:textId="4EEA01D9" w:rsidR="009949E6" w:rsidRDefault="00D0105A">
            <w:pPr>
              <w:pStyle w:val="Tabelltext"/>
            </w:pPr>
            <w:r>
              <w:br/>
            </w:r>
            <w:r w:rsidR="009949E6" w:rsidRPr="00DB4653">
              <w:t>Budgetlagen (2011:203)</w:t>
            </w:r>
          </w:p>
          <w:p w14:paraId="390F382F" w14:textId="30AB4906" w:rsidR="009949E6" w:rsidRDefault="00D0105A">
            <w:pPr>
              <w:pStyle w:val="Tabelltext"/>
            </w:pPr>
            <w:r>
              <w:br/>
            </w:r>
            <w:r w:rsidR="009949E6" w:rsidRPr="00DB4653">
              <w:t xml:space="preserve">Lagen (1994:260) om offentlig </w:t>
            </w:r>
            <w:r>
              <w:br/>
            </w:r>
            <w:r w:rsidR="009949E6" w:rsidRPr="00DB4653">
              <w:t>anställning</w:t>
            </w:r>
          </w:p>
          <w:p w14:paraId="17EB271D" w14:textId="5AF8E4DF" w:rsidR="009949E6" w:rsidRDefault="00D0105A">
            <w:pPr>
              <w:pStyle w:val="Tabelltext"/>
            </w:pPr>
            <w:r>
              <w:br/>
            </w:r>
            <w:r w:rsidR="009949E6" w:rsidRPr="008D42E7">
              <w:t xml:space="preserve">Lagen (2016:1145) om offentlig </w:t>
            </w:r>
            <w:r>
              <w:br/>
            </w:r>
            <w:r w:rsidR="009949E6" w:rsidRPr="008D42E7">
              <w:t>upphandling</w:t>
            </w:r>
          </w:p>
          <w:p w14:paraId="33483451" w14:textId="2AD7228D" w:rsidR="009949E6" w:rsidRDefault="00D0105A">
            <w:pPr>
              <w:pStyle w:val="Tabelltext"/>
            </w:pPr>
            <w:r>
              <w:br/>
            </w:r>
            <w:r w:rsidR="009949E6" w:rsidRPr="008D42E7">
              <w:t xml:space="preserve">Lagen (2018:1277) om elektroniska </w:t>
            </w:r>
            <w:r>
              <w:br/>
            </w:r>
            <w:r w:rsidR="009949E6" w:rsidRPr="008D42E7">
              <w:t xml:space="preserve">fakturor till följd av offentlig </w:t>
            </w:r>
            <w:r>
              <w:br/>
            </w:r>
            <w:r w:rsidR="009949E6" w:rsidRPr="008D42E7">
              <w:t>upphandlin</w:t>
            </w:r>
            <w:r w:rsidR="009949E6">
              <w:t>g</w:t>
            </w:r>
          </w:p>
          <w:p w14:paraId="740BC46A" w14:textId="00C1CE1A" w:rsidR="009949E6" w:rsidRDefault="00D0105A">
            <w:pPr>
              <w:pStyle w:val="Tabelltext"/>
            </w:pPr>
            <w:r>
              <w:br/>
            </w:r>
            <w:r w:rsidR="009949E6" w:rsidRPr="005B5C39">
              <w:t xml:space="preserve">Lagen (2018:1937) om tillgänglighet </w:t>
            </w:r>
            <w:r w:rsidR="0036276A">
              <w:br/>
            </w:r>
            <w:r w:rsidR="009949E6" w:rsidRPr="005B5C39">
              <w:t xml:space="preserve">till </w:t>
            </w:r>
            <w:r w:rsidR="00EC1962">
              <w:t xml:space="preserve">digital </w:t>
            </w:r>
            <w:r w:rsidR="009949E6" w:rsidRPr="005B5C39">
              <w:t>offentlig service</w:t>
            </w:r>
          </w:p>
          <w:p w14:paraId="027B112B" w14:textId="77777777" w:rsidR="009949E6" w:rsidRPr="00784AA3" w:rsidRDefault="009949E6">
            <w:pPr>
              <w:pStyle w:val="Tabelltext"/>
            </w:pPr>
          </w:p>
        </w:tc>
        <w:tc>
          <w:tcPr>
            <w:tcW w:w="2522" w:type="pct"/>
            <w:noWrap/>
          </w:tcPr>
          <w:p w14:paraId="464E5F6F" w14:textId="260C5FF0" w:rsidR="009949E6" w:rsidRDefault="009949E6">
            <w:pPr>
              <w:pStyle w:val="Tabelltext"/>
            </w:pPr>
            <w:r w:rsidRPr="00150300">
              <w:t xml:space="preserve">Offentlighets- och </w:t>
            </w:r>
            <w:r w:rsidR="008E2123">
              <w:br/>
            </w:r>
            <w:r w:rsidRPr="00150300">
              <w:t>sekretessförordningen (2009:641)</w:t>
            </w:r>
          </w:p>
          <w:p w14:paraId="47B003BC" w14:textId="43C93F46" w:rsidR="009949E6" w:rsidRDefault="008E2123">
            <w:pPr>
              <w:pStyle w:val="Tabelltext"/>
            </w:pPr>
            <w:r>
              <w:br/>
            </w:r>
            <w:r w:rsidR="009949E6" w:rsidRPr="00D17C15">
              <w:t>Arkivförordning</w:t>
            </w:r>
            <w:r w:rsidR="009949E6">
              <w:t>en</w:t>
            </w:r>
            <w:r w:rsidR="009949E6" w:rsidRPr="00D17C15">
              <w:t xml:space="preserve"> (1991:446)</w:t>
            </w:r>
          </w:p>
          <w:p w14:paraId="468C2F0B" w14:textId="1A8D318B" w:rsidR="009949E6" w:rsidRDefault="008E2123">
            <w:pPr>
              <w:pStyle w:val="Tabelltext"/>
            </w:pPr>
            <w:r>
              <w:br/>
            </w:r>
            <w:r w:rsidR="009949E6">
              <w:t>Anslagsförordningen (2011:223)</w:t>
            </w:r>
          </w:p>
          <w:p w14:paraId="0AF59A7B" w14:textId="35B259D8" w:rsidR="009949E6" w:rsidRDefault="008E2123">
            <w:pPr>
              <w:pStyle w:val="Tabelltext"/>
            </w:pPr>
            <w:r>
              <w:br/>
            </w:r>
            <w:r w:rsidR="009949E6" w:rsidRPr="00644A4D">
              <w:t>Avgiftsförordningen (1992:191)</w:t>
            </w:r>
          </w:p>
          <w:p w14:paraId="0B34203A" w14:textId="2B72C549" w:rsidR="009949E6" w:rsidRDefault="001C1AF3">
            <w:pPr>
              <w:pStyle w:val="Tabelltext"/>
            </w:pPr>
            <w:r>
              <w:br/>
            </w:r>
            <w:r w:rsidR="009949E6" w:rsidRPr="00644A4D">
              <w:t xml:space="preserve">Förordningen (2000:606) om </w:t>
            </w:r>
            <w:r>
              <w:br/>
            </w:r>
            <w:r w:rsidR="009949E6" w:rsidRPr="00644A4D">
              <w:t>myndigheters bokföring</w:t>
            </w:r>
          </w:p>
          <w:p w14:paraId="69C505BE" w14:textId="4C3D81A1" w:rsidR="009949E6" w:rsidRDefault="001C1AF3">
            <w:pPr>
              <w:pStyle w:val="Tabelltext"/>
            </w:pPr>
            <w:r>
              <w:br/>
            </w:r>
            <w:r w:rsidR="009949E6" w:rsidRPr="00644A4D">
              <w:t xml:space="preserve">Kapitalförsörjningsförordningen </w:t>
            </w:r>
            <w:r>
              <w:br/>
            </w:r>
            <w:r w:rsidR="009949E6" w:rsidRPr="00644A4D">
              <w:t>(2011:210)</w:t>
            </w:r>
          </w:p>
          <w:p w14:paraId="467A3E76" w14:textId="6EA2EC01" w:rsidR="009949E6" w:rsidRDefault="001C1AF3">
            <w:pPr>
              <w:pStyle w:val="Tabelltext"/>
            </w:pPr>
            <w:r>
              <w:br/>
            </w:r>
            <w:r w:rsidR="009949E6" w:rsidRPr="00BC414E">
              <w:t>Anställningsförordningen (1994:373)</w:t>
            </w:r>
          </w:p>
          <w:p w14:paraId="5ABB190C" w14:textId="7B44DF7E" w:rsidR="009949E6" w:rsidRDefault="001C1AF3">
            <w:pPr>
              <w:pStyle w:val="Tabelltext"/>
            </w:pPr>
            <w:r>
              <w:br/>
            </w:r>
            <w:r w:rsidR="009949E6" w:rsidRPr="00BC414E">
              <w:t>Upphandlingsförordningen (2016:1162</w:t>
            </w:r>
            <w:r w:rsidR="009949E6">
              <w:t>)</w:t>
            </w:r>
          </w:p>
          <w:p w14:paraId="56BCB594" w14:textId="6E60CBC5" w:rsidR="009949E6" w:rsidRDefault="001C1AF3">
            <w:pPr>
              <w:pStyle w:val="Tabelltext"/>
            </w:pPr>
            <w:r>
              <w:br/>
            </w:r>
            <w:r w:rsidR="009949E6" w:rsidRPr="00825E0A">
              <w:t xml:space="preserve">Förordningen (2003:770) om statliga </w:t>
            </w:r>
            <w:r>
              <w:br/>
            </w:r>
            <w:r w:rsidR="009949E6" w:rsidRPr="00825E0A">
              <w:t xml:space="preserve">myndigheters elektroniska </w:t>
            </w:r>
            <w:r>
              <w:br/>
            </w:r>
            <w:r w:rsidR="009949E6" w:rsidRPr="00825E0A">
              <w:t>informationsutbyte</w:t>
            </w:r>
          </w:p>
          <w:p w14:paraId="208ECEE7" w14:textId="5A3F7918" w:rsidR="009949E6" w:rsidRDefault="001C1AF3">
            <w:pPr>
              <w:pStyle w:val="Tabelltext"/>
            </w:pPr>
            <w:r>
              <w:br/>
            </w:r>
            <w:r w:rsidR="009949E6" w:rsidRPr="00825E0A">
              <w:t xml:space="preserve">Förordningen (2018:1938) om </w:t>
            </w:r>
            <w:r>
              <w:br/>
            </w:r>
            <w:r w:rsidR="009949E6" w:rsidRPr="00825E0A">
              <w:t>tillgänglighet till digital offentlig service</w:t>
            </w:r>
          </w:p>
          <w:p w14:paraId="21A4291F" w14:textId="6154FD8F" w:rsidR="009949E6" w:rsidRDefault="001C1AF3">
            <w:pPr>
              <w:pStyle w:val="Tabelltext"/>
            </w:pPr>
            <w:r>
              <w:br/>
            </w:r>
            <w:r w:rsidR="009949E6" w:rsidRPr="00825E0A">
              <w:t xml:space="preserve">Förordningen (2022:524) om statliga </w:t>
            </w:r>
            <w:r>
              <w:br/>
            </w:r>
            <w:r w:rsidR="009949E6" w:rsidRPr="00825E0A">
              <w:t>myndigheters beredskap</w:t>
            </w:r>
          </w:p>
          <w:p w14:paraId="31CA3C64" w14:textId="7B789DDF" w:rsidR="009949E6" w:rsidRDefault="001C1AF3">
            <w:pPr>
              <w:pStyle w:val="Tabelltext"/>
            </w:pPr>
            <w:r>
              <w:br/>
            </w:r>
            <w:r w:rsidR="009949E6" w:rsidRPr="00825E0A">
              <w:t xml:space="preserve">Förordningen (2009:907) om </w:t>
            </w:r>
            <w:r>
              <w:br/>
            </w:r>
            <w:r w:rsidR="009949E6" w:rsidRPr="00825E0A">
              <w:t>miljöledning i statliga myndigheter</w:t>
            </w:r>
          </w:p>
          <w:p w14:paraId="367B8FA9" w14:textId="74CBA7AA" w:rsidR="009949E6" w:rsidRDefault="001C1AF3">
            <w:pPr>
              <w:pStyle w:val="Tabelltext"/>
            </w:pPr>
            <w:r>
              <w:lastRenderedPageBreak/>
              <w:br/>
            </w:r>
            <w:r w:rsidR="009949E6" w:rsidRPr="00825E0A">
              <w:t xml:space="preserve">Förordningen (2000:605) om </w:t>
            </w:r>
            <w:r w:rsidR="005542F5">
              <w:br/>
            </w:r>
            <w:r w:rsidR="009949E6" w:rsidRPr="00825E0A">
              <w:t>årsredovisning och budgetunderlag</w:t>
            </w:r>
          </w:p>
          <w:p w14:paraId="16D4CAC2" w14:textId="43EC13CD" w:rsidR="009949E6" w:rsidRDefault="005542F5">
            <w:pPr>
              <w:pStyle w:val="Tabelltext"/>
            </w:pPr>
            <w:r>
              <w:br/>
            </w:r>
            <w:r w:rsidR="009949E6" w:rsidRPr="00825E0A">
              <w:t>Myndighetsförordningen (2007:515)</w:t>
            </w:r>
          </w:p>
          <w:p w14:paraId="4CC3BF8C" w14:textId="3E1A36CD" w:rsidR="00AE5D90" w:rsidRDefault="005542F5">
            <w:pPr>
              <w:pStyle w:val="Tabelltext"/>
            </w:pPr>
            <w:r>
              <w:br/>
            </w:r>
            <w:r w:rsidR="00AE5D90" w:rsidRPr="00AE5D90">
              <w:t xml:space="preserve">Förordningen (2007:603) om intern </w:t>
            </w:r>
            <w:r>
              <w:br/>
            </w:r>
            <w:r w:rsidR="00AE5D90" w:rsidRPr="00AE5D90">
              <w:t>styrning och kontroll</w:t>
            </w:r>
          </w:p>
          <w:p w14:paraId="3D431D3D" w14:textId="59756E70" w:rsidR="00AE5D90" w:rsidRPr="00784AA3" w:rsidRDefault="005542F5">
            <w:pPr>
              <w:pStyle w:val="Tabelltext"/>
            </w:pPr>
            <w:r>
              <w:br/>
            </w:r>
            <w:r w:rsidR="00AE5D90" w:rsidRPr="00AE5D90">
              <w:t xml:space="preserve">Internrevisionsförordningen </w:t>
            </w:r>
            <w:r>
              <w:br/>
            </w:r>
            <w:r w:rsidR="00AE5D90" w:rsidRPr="00AE5D90">
              <w:t>(2006:1228)</w:t>
            </w:r>
          </w:p>
        </w:tc>
      </w:tr>
    </w:tbl>
    <w:p w14:paraId="7E0DEACC" w14:textId="18D9B632" w:rsidR="0089028A" w:rsidRDefault="0089028A" w:rsidP="0089028A">
      <w:pPr>
        <w:pStyle w:val="Klla"/>
      </w:pPr>
      <w:r>
        <w:lastRenderedPageBreak/>
        <w:t>Kommentar</w:t>
      </w:r>
      <w:r w:rsidRPr="009F619B">
        <w:t xml:space="preserve">: </w:t>
      </w:r>
      <w:r>
        <w:t>L</w:t>
      </w:r>
      <w:r w:rsidRPr="009F619B">
        <w:t xml:space="preserve">istan </w:t>
      </w:r>
      <w:r>
        <w:t xml:space="preserve">avser de </w:t>
      </w:r>
      <w:r w:rsidRPr="009F619B">
        <w:t>generella regelverk som gäller för statliga förvaltningsmyndigheter</w:t>
      </w:r>
      <w:r>
        <w:t xml:space="preserve"> under regeringen som Statskontoret har analyserat inom ramen för uppdraget</w:t>
      </w:r>
      <w:r w:rsidRPr="009F619B">
        <w:t>.</w:t>
      </w:r>
      <w:r>
        <w:t xml:space="preserve"> </w:t>
      </w:r>
      <w:r w:rsidR="001909AC">
        <w:t>Dessa regelverk</w:t>
      </w:r>
      <w:r>
        <w:t xml:space="preserve"> styr exempelvis centrala processer vid myndigheter. Flera av regelverken gäller för all offentlig verksamhet, alltså även för kommuner och regioner.</w:t>
      </w:r>
    </w:p>
    <w:p w14:paraId="26F54440" w14:textId="77C07E00" w:rsidR="005203FD" w:rsidRDefault="00EC3E1F" w:rsidP="00761D56">
      <w:pPr>
        <w:spacing w:before="200"/>
      </w:pPr>
      <w:r>
        <w:t xml:space="preserve">I vårt urval ingår </w:t>
      </w:r>
      <w:r w:rsidR="00523AC2">
        <w:t>två typer av generella regelverk</w:t>
      </w:r>
      <w:r w:rsidR="00E56BBF">
        <w:t>.</w:t>
      </w:r>
      <w:r w:rsidR="00523AC2">
        <w:t xml:space="preserve"> </w:t>
      </w:r>
      <w:r w:rsidR="00E56BBF">
        <w:t>E</w:t>
      </w:r>
      <w:r w:rsidR="00C72E39">
        <w:t>n kategori</w:t>
      </w:r>
      <w:r w:rsidR="00523AC2">
        <w:t xml:space="preserve"> är </w:t>
      </w:r>
      <w:r w:rsidR="0034568E">
        <w:t xml:space="preserve">regler </w:t>
      </w:r>
      <w:r w:rsidR="00523AC2">
        <w:t xml:space="preserve">av </w:t>
      </w:r>
      <w:r w:rsidR="00C72E39">
        <w:t xml:space="preserve">förvaltningspolitisk karaktär </w:t>
      </w:r>
      <w:r w:rsidR="00523AC2">
        <w:t xml:space="preserve">som </w:t>
      </w:r>
      <w:r w:rsidR="00C72E39">
        <w:t xml:space="preserve">syftar till att bidra till strukturerade arbetssätt </w:t>
      </w:r>
      <w:r w:rsidR="00FB1062">
        <w:t xml:space="preserve">internt </w:t>
      </w:r>
      <w:r w:rsidR="00C72E39">
        <w:t xml:space="preserve">och till att ge regeringen möjlighet att </w:t>
      </w:r>
      <w:r w:rsidR="0034568E">
        <w:t xml:space="preserve">hämta in </w:t>
      </w:r>
      <w:r w:rsidR="00C72E39">
        <w:t>information på ett sammanhållet sätt. En annan kategori regelverk är av sakpolitisk karaktär</w:t>
      </w:r>
      <w:r w:rsidR="0034568E">
        <w:t xml:space="preserve">. De </w:t>
      </w:r>
      <w:r w:rsidR="00C72E39">
        <w:t>syftar till att uppnå mål inom exempelvis områden som säkerhet, jämställdhet eller miljö. Inom vissa områden syftar sådan generell reglering också till att statliga myndigheter ska gå före inom ett visst område, exempelvis inom miljöområdet</w:t>
      </w:r>
      <w:r w:rsidR="00371CCE">
        <w:t>.</w:t>
      </w:r>
      <w:r w:rsidR="00FB1062">
        <w:t xml:space="preserve"> </w:t>
      </w:r>
      <w:r w:rsidR="00573836">
        <w:t xml:space="preserve">Flera </w:t>
      </w:r>
      <w:r w:rsidR="00481C64">
        <w:t xml:space="preserve">frågor som regleras genom </w:t>
      </w:r>
      <w:r w:rsidR="00573836">
        <w:t xml:space="preserve">de sakpolitiska regelverken har under de senaste åren fått </w:t>
      </w:r>
      <w:r w:rsidR="0034568E">
        <w:t xml:space="preserve">större </w:t>
      </w:r>
      <w:r w:rsidR="00CB7455">
        <w:t>politisk aktualitet och relevans</w:t>
      </w:r>
      <w:r w:rsidR="0034568E">
        <w:t>. Det gäller</w:t>
      </w:r>
      <w:r w:rsidR="00CB7455">
        <w:t xml:space="preserve"> exempelvis säkerhets</w:t>
      </w:r>
      <w:r w:rsidR="00667EF2">
        <w:t>frågor</w:t>
      </w:r>
      <w:r w:rsidR="00CB7455">
        <w:t xml:space="preserve"> och frågor som rör </w:t>
      </w:r>
      <w:r w:rsidR="006F4C5B">
        <w:t>korruption och otillåten påverkan.</w:t>
      </w:r>
    </w:p>
    <w:p w14:paraId="7E72C720" w14:textId="7F9805D9" w:rsidR="00F73A41" w:rsidRDefault="00F73A41" w:rsidP="00407B99">
      <w:r>
        <w:t xml:space="preserve">De generella regeringsbeslut som </w:t>
      </w:r>
      <w:r w:rsidR="0034568E">
        <w:t xml:space="preserve">vår analys omfattar </w:t>
      </w:r>
      <w:r>
        <w:t xml:space="preserve">är </w:t>
      </w:r>
      <w:r w:rsidR="00AE7BA5">
        <w:t xml:space="preserve">beslut som </w:t>
      </w:r>
      <w:r w:rsidR="0034568E">
        <w:t xml:space="preserve">har </w:t>
      </w:r>
      <w:r w:rsidR="00AE7BA5">
        <w:t>lämnat</w:t>
      </w:r>
      <w:r w:rsidR="005369BF">
        <w:t>s</w:t>
      </w:r>
      <w:r w:rsidR="00AE7BA5">
        <w:t xml:space="preserve"> till förvaltningsmyndigheter generellt och inte specifikt till lärosätena. I </w:t>
      </w:r>
      <w:r w:rsidR="0037670F">
        <w:t xml:space="preserve">generella regeringsbeslut ingår inte remisser. </w:t>
      </w:r>
      <w:r w:rsidR="00253951">
        <w:t xml:space="preserve">Alla </w:t>
      </w:r>
      <w:r w:rsidR="0034568E">
        <w:t>f</w:t>
      </w:r>
      <w:r w:rsidR="0037670F">
        <w:t xml:space="preserve">örvaltningsmyndigheter ska visserligen besvara remisser, men väljer själva </w:t>
      </w:r>
      <w:r w:rsidR="00253951">
        <w:t xml:space="preserve">vilka synpunkter de vill lämna. </w:t>
      </w:r>
    </w:p>
    <w:p w14:paraId="65B1A55F" w14:textId="58B74808" w:rsidR="002D67A0" w:rsidRDefault="0010759C" w:rsidP="00407B99">
      <w:r>
        <w:t>I</w:t>
      </w:r>
      <w:r w:rsidR="00220F2E">
        <w:t xml:space="preserve"> analysen </w:t>
      </w:r>
      <w:r>
        <w:t xml:space="preserve">fokuserar vi </w:t>
      </w:r>
      <w:r w:rsidR="00220F2E">
        <w:t xml:space="preserve">på administrativa uppgifter som </w:t>
      </w:r>
      <w:r w:rsidR="00862850">
        <w:t>är krav som följer av</w:t>
      </w:r>
      <w:r w:rsidR="00220F2E">
        <w:t xml:space="preserve"> regelverken, exempelvis återrapporteringar</w:t>
      </w:r>
      <w:r w:rsidR="00B37A6A">
        <w:t xml:space="preserve"> och redovisningar</w:t>
      </w:r>
      <w:r w:rsidR="0034568E">
        <w:t xml:space="preserve"> samt</w:t>
      </w:r>
      <w:r w:rsidR="00220F2E">
        <w:t xml:space="preserve"> krav på handlingsplaner.</w:t>
      </w:r>
      <w:r w:rsidR="000E7973">
        <w:t xml:space="preserve"> </w:t>
      </w:r>
      <w:r w:rsidR="00AA7B45">
        <w:t>De r</w:t>
      </w:r>
      <w:r w:rsidR="00F93070">
        <w:t xml:space="preserve">egelverk </w:t>
      </w:r>
      <w:r w:rsidR="00A24B00">
        <w:t xml:space="preserve">och regeringsbeslut </w:t>
      </w:r>
      <w:r w:rsidR="00036888">
        <w:t>som ingå</w:t>
      </w:r>
      <w:r w:rsidR="001B41E3">
        <w:t>r</w:t>
      </w:r>
      <w:r w:rsidR="00036888">
        <w:t xml:space="preserve"> i vår analys framgår </w:t>
      </w:r>
      <w:r w:rsidR="001B41E3">
        <w:t xml:space="preserve">av </w:t>
      </w:r>
      <w:r w:rsidR="00036888">
        <w:t xml:space="preserve">bilaga </w:t>
      </w:r>
      <w:r w:rsidR="00446DD5">
        <w:t xml:space="preserve">3. </w:t>
      </w:r>
    </w:p>
    <w:p w14:paraId="720FB5D0" w14:textId="7379F9F5" w:rsidR="00A041E2" w:rsidRDefault="00317FF2" w:rsidP="00A041E2">
      <w:pPr>
        <w:pStyle w:val="Rubrik3"/>
      </w:pPr>
      <w:r>
        <w:lastRenderedPageBreak/>
        <w:t xml:space="preserve">I vår analys och </w:t>
      </w:r>
      <w:r w:rsidR="00AF6F1E">
        <w:t xml:space="preserve">i </w:t>
      </w:r>
      <w:r>
        <w:t>våra bedömningar väg</w:t>
      </w:r>
      <w:r w:rsidR="00464924">
        <w:t>er vi</w:t>
      </w:r>
      <w:r>
        <w:t xml:space="preserve"> olika </w:t>
      </w:r>
      <w:r w:rsidR="0098299E">
        <w:t>aspekter mot varandra</w:t>
      </w:r>
    </w:p>
    <w:p w14:paraId="569887D7" w14:textId="2CD57470" w:rsidR="00E63283" w:rsidRDefault="009A394E" w:rsidP="00A041E2">
      <w:r>
        <w:t xml:space="preserve">I vår analys och </w:t>
      </w:r>
      <w:r w:rsidR="00AF6F1E">
        <w:t xml:space="preserve">i </w:t>
      </w:r>
      <w:r>
        <w:t xml:space="preserve">våra bedömningar </w:t>
      </w:r>
      <w:r w:rsidR="00802BC9">
        <w:t>har vi behövt</w:t>
      </w:r>
      <w:r>
        <w:t xml:space="preserve"> </w:t>
      </w:r>
      <w:r w:rsidR="00E7417E">
        <w:t>ta hänsyn till</w:t>
      </w:r>
      <w:r>
        <w:t xml:space="preserve"> lärosätenas särart </w:t>
      </w:r>
      <w:r w:rsidR="009A6137">
        <w:t>och kärnverksamhet</w:t>
      </w:r>
      <w:r>
        <w:t xml:space="preserve"> </w:t>
      </w:r>
      <w:r w:rsidR="00FF0AFC">
        <w:t>men också till</w:t>
      </w:r>
      <w:r>
        <w:t xml:space="preserve"> statens samlade intresse</w:t>
      </w:r>
      <w:r w:rsidR="00F45B1E">
        <w:t xml:space="preserve"> i form av regeringens behov av information</w:t>
      </w:r>
      <w:r>
        <w:t xml:space="preserve"> och </w:t>
      </w:r>
      <w:r w:rsidR="00F45B1E">
        <w:t>att styra staten samlat.</w:t>
      </w:r>
      <w:r>
        <w:t xml:space="preserve"> </w:t>
      </w:r>
      <w:r w:rsidR="003B4EEA">
        <w:t xml:space="preserve">I praktiken innebär det att vi ibland </w:t>
      </w:r>
      <w:r w:rsidR="00746523">
        <w:t xml:space="preserve">har behövt </w:t>
      </w:r>
      <w:r w:rsidR="003B4EEA">
        <w:t>väga olika aspekter</w:t>
      </w:r>
      <w:r w:rsidR="00B95B5A">
        <w:t xml:space="preserve"> mot varandra. </w:t>
      </w:r>
      <w:r w:rsidR="009465EC">
        <w:t xml:space="preserve">Det kan handla om att </w:t>
      </w:r>
      <w:r w:rsidR="00CA7912">
        <w:t>olika värden eller logiker krockar</w:t>
      </w:r>
      <w:r w:rsidR="00B95B5A">
        <w:t xml:space="preserve"> </w:t>
      </w:r>
      <w:r w:rsidR="008B6371">
        <w:t xml:space="preserve">eller är </w:t>
      </w:r>
      <w:r w:rsidR="00746523">
        <w:t xml:space="preserve">svåra </w:t>
      </w:r>
      <w:r w:rsidR="008B6371">
        <w:t>att förena.</w:t>
      </w:r>
      <w:r w:rsidR="00B95B5A">
        <w:t xml:space="preserve"> </w:t>
      </w:r>
      <w:r w:rsidR="004D3B8A">
        <w:t>D</w:t>
      </w:r>
      <w:r>
        <w:t xml:space="preserve">e generella regelverken </w:t>
      </w:r>
      <w:r w:rsidR="004D3B8A">
        <w:t xml:space="preserve">och regeringsbesluten </w:t>
      </w:r>
      <w:r>
        <w:t xml:space="preserve">syftar inte i första hand </w:t>
      </w:r>
      <w:r w:rsidR="009C775B">
        <w:t xml:space="preserve">till att </w:t>
      </w:r>
      <w:r w:rsidR="00222362">
        <w:t xml:space="preserve">direkt </w:t>
      </w:r>
      <w:r>
        <w:t xml:space="preserve">skapa värde för </w:t>
      </w:r>
      <w:r w:rsidR="006C66E6">
        <w:t>universitet</w:t>
      </w:r>
      <w:r w:rsidR="00746523">
        <w:t>ens</w:t>
      </w:r>
      <w:r w:rsidR="006C66E6">
        <w:t xml:space="preserve"> och högskolor</w:t>
      </w:r>
      <w:r w:rsidR="00746523">
        <w:t>na</w:t>
      </w:r>
      <w:r w:rsidR="006C66E6">
        <w:t xml:space="preserve">s </w:t>
      </w:r>
      <w:r>
        <w:t>kärnuppgifter</w:t>
      </w:r>
      <w:r w:rsidR="006C66E6">
        <w:t>,</w:t>
      </w:r>
      <w:r>
        <w:t xml:space="preserve"> </w:t>
      </w:r>
      <w:r w:rsidR="00746523">
        <w:t xml:space="preserve">alltså </w:t>
      </w:r>
      <w:r>
        <w:t>forskning och utbildning</w:t>
      </w:r>
      <w:r w:rsidR="00746523">
        <w:t>. De syftar snarare</w:t>
      </w:r>
      <w:r>
        <w:t xml:space="preserve"> till att skapa </w:t>
      </w:r>
      <w:r w:rsidR="006C66E6">
        <w:t xml:space="preserve">samlade </w:t>
      </w:r>
      <w:r>
        <w:t>värden för medborgarna, staten, regering</w:t>
      </w:r>
      <w:r w:rsidR="00746523">
        <w:t>en</w:t>
      </w:r>
      <w:r>
        <w:t xml:space="preserve"> och riksdag</w:t>
      </w:r>
      <w:r w:rsidR="00746523">
        <w:t>en</w:t>
      </w:r>
      <w:r w:rsidR="006C66E6">
        <w:t xml:space="preserve"> </w:t>
      </w:r>
      <w:r w:rsidR="00746523">
        <w:t xml:space="preserve">samt till att </w:t>
      </w:r>
      <w:r w:rsidR="006C66E6">
        <w:t>bidra till en effektiv förvaltning. Statskontoret bidrar också med detta perspektiv genom vår uppgift</w:t>
      </w:r>
      <w:r w:rsidR="00E63283">
        <w:t xml:space="preserve"> att analysera statligt finansierad verksamhet ur ett effektivitetsperspektiv och ge regeringen underlag för effektivisering och omprövning.</w:t>
      </w:r>
      <w:r w:rsidR="00E63283">
        <w:rPr>
          <w:rStyle w:val="Fotnotsreferens"/>
        </w:rPr>
        <w:footnoteReference w:id="14"/>
      </w:r>
    </w:p>
    <w:p w14:paraId="259BD2AE" w14:textId="7D29E26D" w:rsidR="005B7F9E" w:rsidRDefault="005B7F9E" w:rsidP="005B7F9E">
      <w:pPr>
        <w:pStyle w:val="Rubrik4"/>
      </w:pPr>
      <w:r>
        <w:t xml:space="preserve">Hänsyn till universitet och högskolors </w:t>
      </w:r>
      <w:r w:rsidR="00D03099">
        <w:t>särart och kärnverksamhet</w:t>
      </w:r>
    </w:p>
    <w:p w14:paraId="5FBEE9EA" w14:textId="36E53AED" w:rsidR="00A041E2" w:rsidRDefault="00A041E2" w:rsidP="00A041E2">
      <w:r>
        <w:t xml:space="preserve">I </w:t>
      </w:r>
      <w:r w:rsidR="00746523">
        <w:t xml:space="preserve">vår </w:t>
      </w:r>
      <w:r>
        <w:t>analys</w:t>
      </w:r>
      <w:r w:rsidR="00746523">
        <w:t xml:space="preserve"> har vi tagit </w:t>
      </w:r>
      <w:r>
        <w:t>hänsyn till universitetens och högskolornas särart och kärnuppgifter</w:t>
      </w:r>
      <w:r w:rsidR="00746523">
        <w:t>,</w:t>
      </w:r>
      <w:r w:rsidR="00746523" w:rsidRPr="00746523">
        <w:t xml:space="preserve"> </w:t>
      </w:r>
      <w:r w:rsidR="00746523">
        <w:t>i enlighet med uppdraget</w:t>
      </w:r>
      <w:r>
        <w:t xml:space="preserve">. </w:t>
      </w:r>
      <w:r w:rsidR="00DF5375">
        <w:t xml:space="preserve">Vi </w:t>
      </w:r>
      <w:r w:rsidR="00746523">
        <w:t xml:space="preserve">har analyserat </w:t>
      </w:r>
      <w:r w:rsidR="00DF5375">
        <w:t xml:space="preserve">hur särarten och egenskaper </w:t>
      </w:r>
      <w:r w:rsidR="006C66E6">
        <w:t xml:space="preserve">i </w:t>
      </w:r>
      <w:r w:rsidR="00411910">
        <w:t>universitet</w:t>
      </w:r>
      <w:r w:rsidR="001637BB">
        <w:t>s</w:t>
      </w:r>
      <w:r w:rsidR="00411910">
        <w:t xml:space="preserve"> och högskolors </w:t>
      </w:r>
      <w:r w:rsidR="006C66E6">
        <w:t>verksamhet</w:t>
      </w:r>
      <w:r w:rsidR="00DF5375">
        <w:t xml:space="preserve"> samspelar med de administrativa </w:t>
      </w:r>
      <w:r w:rsidR="00411910">
        <w:t>kraven</w:t>
      </w:r>
      <w:r w:rsidR="00DD129C">
        <w:t xml:space="preserve"> i</w:t>
      </w:r>
      <w:r w:rsidR="00DF5375">
        <w:t xml:space="preserve"> </w:t>
      </w:r>
      <w:r w:rsidR="00746523">
        <w:t xml:space="preserve">de </w:t>
      </w:r>
      <w:r w:rsidR="00DF5375">
        <w:t>generella regelverk</w:t>
      </w:r>
      <w:r w:rsidR="00746523">
        <w:t>en</w:t>
      </w:r>
      <w:r w:rsidR="00DD129C">
        <w:t>.</w:t>
      </w:r>
      <w:r w:rsidR="00DF5375">
        <w:t xml:space="preserve"> </w:t>
      </w:r>
      <w:r>
        <w:t>Särarten handlar främst om kraven på akademisk frihet och institutionell autonomi.</w:t>
      </w:r>
      <w:r w:rsidR="0007058D">
        <w:rPr>
          <w:rStyle w:val="Fotnotsreferens"/>
        </w:rPr>
        <w:footnoteReference w:id="15"/>
      </w:r>
      <w:r>
        <w:t xml:space="preserve"> Kärnuppgifterna vid universitet och högskolor är forskning, utbildning och samverkan med det omgivande samhället. </w:t>
      </w:r>
    </w:p>
    <w:p w14:paraId="06B81D66" w14:textId="502DD934" w:rsidR="00E651CA" w:rsidRDefault="00963701" w:rsidP="00766A23">
      <w:pPr>
        <w:pStyle w:val="Rubrik4"/>
      </w:pPr>
      <w:r>
        <w:t>Hänsyn till</w:t>
      </w:r>
      <w:r w:rsidR="00365F42">
        <w:t xml:space="preserve"> syften</w:t>
      </w:r>
      <w:r>
        <w:t>a</w:t>
      </w:r>
      <w:r w:rsidR="00365F42">
        <w:t xml:space="preserve"> med </w:t>
      </w:r>
      <w:r w:rsidR="006F3082">
        <w:t>regelverken</w:t>
      </w:r>
      <w:r w:rsidR="00461670">
        <w:t xml:space="preserve"> och</w:t>
      </w:r>
      <w:r w:rsidR="00B552F3">
        <w:t xml:space="preserve"> regeringens behov av information</w:t>
      </w:r>
      <w:r w:rsidR="006F3082">
        <w:t xml:space="preserve"> </w:t>
      </w:r>
    </w:p>
    <w:p w14:paraId="143715BF" w14:textId="5B77AED8" w:rsidR="00DE75E6" w:rsidRPr="00761D56" w:rsidRDefault="00746523" w:rsidP="004212B5">
      <w:pPr>
        <w:rPr>
          <w:spacing w:val="-2"/>
        </w:rPr>
      </w:pPr>
      <w:r w:rsidRPr="00761D56">
        <w:rPr>
          <w:spacing w:val="-2"/>
        </w:rPr>
        <w:t>Vi har utgått från respektive regelverk samt ifrån de övergripande utgångspunkterna med styrningen av myndigheter och offentligt finansierad verksamhet i vår a</w:t>
      </w:r>
      <w:r w:rsidR="00EF7F75" w:rsidRPr="00761D56">
        <w:rPr>
          <w:spacing w:val="-2"/>
        </w:rPr>
        <w:t>nalys</w:t>
      </w:r>
      <w:r w:rsidRPr="00761D56">
        <w:rPr>
          <w:spacing w:val="-2"/>
        </w:rPr>
        <w:t xml:space="preserve"> </w:t>
      </w:r>
      <w:r w:rsidR="00EF7F75" w:rsidRPr="00761D56">
        <w:rPr>
          <w:spacing w:val="-2"/>
        </w:rPr>
        <w:t>av</w:t>
      </w:r>
      <w:r w:rsidR="006A1E34" w:rsidRPr="00761D56">
        <w:rPr>
          <w:spacing w:val="-2"/>
        </w:rPr>
        <w:t xml:space="preserve"> </w:t>
      </w:r>
      <w:r w:rsidR="003A6977" w:rsidRPr="00761D56">
        <w:rPr>
          <w:spacing w:val="-2"/>
        </w:rPr>
        <w:t>syftena med de generella regelverken</w:t>
      </w:r>
      <w:r w:rsidR="00EC3EF0" w:rsidRPr="00761D56">
        <w:rPr>
          <w:spacing w:val="-2"/>
        </w:rPr>
        <w:t>. S</w:t>
      </w:r>
      <w:r w:rsidR="00DE75E6" w:rsidRPr="00761D56">
        <w:rPr>
          <w:spacing w:val="-2"/>
        </w:rPr>
        <w:t xml:space="preserve">tyrning av offentligt finansierad verksamhet </w:t>
      </w:r>
      <w:r w:rsidR="00811470" w:rsidRPr="00761D56">
        <w:rPr>
          <w:spacing w:val="-2"/>
        </w:rPr>
        <w:t>är en del av</w:t>
      </w:r>
      <w:r w:rsidR="00EC3EF0" w:rsidRPr="00761D56">
        <w:rPr>
          <w:spacing w:val="-2"/>
        </w:rPr>
        <w:t xml:space="preserve"> </w:t>
      </w:r>
      <w:r w:rsidR="00DE75E6" w:rsidRPr="00761D56">
        <w:rPr>
          <w:spacing w:val="-2"/>
        </w:rPr>
        <w:t xml:space="preserve">att värna det demokratiska </w:t>
      </w:r>
      <w:r w:rsidR="00690311" w:rsidRPr="00761D56">
        <w:rPr>
          <w:spacing w:val="-2"/>
        </w:rPr>
        <w:t>systemet</w:t>
      </w:r>
      <w:r w:rsidR="00DE75E6" w:rsidRPr="00761D56">
        <w:rPr>
          <w:spacing w:val="-2"/>
        </w:rPr>
        <w:t xml:space="preserve"> som verksamheten </w:t>
      </w:r>
      <w:r w:rsidR="00302F7F" w:rsidRPr="00761D56">
        <w:rPr>
          <w:spacing w:val="-2"/>
        </w:rPr>
        <w:t>är en del av</w:t>
      </w:r>
      <w:r w:rsidR="00DE75E6" w:rsidRPr="00761D56">
        <w:rPr>
          <w:spacing w:val="-2"/>
        </w:rPr>
        <w:t xml:space="preserve">. Det handlar om att bygga och upprätthålla förtroendet för statliga institutioner och </w:t>
      </w:r>
      <w:r w:rsidRPr="00761D56">
        <w:rPr>
          <w:spacing w:val="-2"/>
        </w:rPr>
        <w:t xml:space="preserve">den </w:t>
      </w:r>
      <w:r w:rsidR="00302F7F" w:rsidRPr="00761D56">
        <w:rPr>
          <w:spacing w:val="-2"/>
        </w:rPr>
        <w:t>statligt finansierad</w:t>
      </w:r>
      <w:r w:rsidRPr="00761D56">
        <w:rPr>
          <w:spacing w:val="-2"/>
        </w:rPr>
        <w:t>e</w:t>
      </w:r>
      <w:r w:rsidR="00302F7F" w:rsidRPr="00761D56">
        <w:rPr>
          <w:spacing w:val="-2"/>
        </w:rPr>
        <w:t xml:space="preserve"> </w:t>
      </w:r>
      <w:r w:rsidR="00DE75E6" w:rsidRPr="00761D56">
        <w:rPr>
          <w:spacing w:val="-2"/>
        </w:rPr>
        <w:lastRenderedPageBreak/>
        <w:t>verksamhet</w:t>
      </w:r>
      <w:r w:rsidRPr="00761D56">
        <w:rPr>
          <w:spacing w:val="-2"/>
        </w:rPr>
        <w:t>en</w:t>
      </w:r>
      <w:r w:rsidR="00DE75E6" w:rsidRPr="00761D56">
        <w:rPr>
          <w:spacing w:val="-2"/>
        </w:rPr>
        <w:t xml:space="preserve">. Det handlar också om att upprätthålla styr- och ansvarskedjan mellan </w:t>
      </w:r>
      <w:r w:rsidR="00242600" w:rsidRPr="00761D56">
        <w:rPr>
          <w:spacing w:val="-2"/>
        </w:rPr>
        <w:t>medborgare</w:t>
      </w:r>
      <w:r w:rsidR="00DE75E6" w:rsidRPr="00761D56">
        <w:rPr>
          <w:spacing w:val="-2"/>
        </w:rPr>
        <w:t>, EU, riksdag</w:t>
      </w:r>
      <w:r w:rsidRPr="00761D56">
        <w:rPr>
          <w:spacing w:val="-2"/>
        </w:rPr>
        <w:t>en</w:t>
      </w:r>
      <w:r w:rsidR="00DE75E6" w:rsidRPr="00761D56">
        <w:rPr>
          <w:spacing w:val="-2"/>
        </w:rPr>
        <w:t>, regering</w:t>
      </w:r>
      <w:r w:rsidRPr="00761D56">
        <w:rPr>
          <w:spacing w:val="-2"/>
        </w:rPr>
        <w:t>en</w:t>
      </w:r>
      <w:r w:rsidR="00DE75E6" w:rsidRPr="00761D56">
        <w:rPr>
          <w:spacing w:val="-2"/>
        </w:rPr>
        <w:t xml:space="preserve"> och </w:t>
      </w:r>
      <w:r w:rsidR="004A0BE5" w:rsidRPr="00761D56">
        <w:rPr>
          <w:spacing w:val="-2"/>
        </w:rPr>
        <w:t xml:space="preserve">den </w:t>
      </w:r>
      <w:r w:rsidR="00DE75E6" w:rsidRPr="00761D56">
        <w:rPr>
          <w:spacing w:val="-2"/>
        </w:rPr>
        <w:t>offentlig</w:t>
      </w:r>
      <w:r w:rsidR="004A0BE5" w:rsidRPr="00761D56">
        <w:rPr>
          <w:spacing w:val="-2"/>
        </w:rPr>
        <w:t>a</w:t>
      </w:r>
      <w:r w:rsidR="00DE75E6" w:rsidRPr="00761D56">
        <w:rPr>
          <w:spacing w:val="-2"/>
        </w:rPr>
        <w:t xml:space="preserve"> verksamhet</w:t>
      </w:r>
      <w:r w:rsidR="004A0BE5" w:rsidRPr="00761D56">
        <w:rPr>
          <w:spacing w:val="-2"/>
        </w:rPr>
        <w:t>en</w:t>
      </w:r>
      <w:r w:rsidR="00DE75E6" w:rsidRPr="00761D56">
        <w:rPr>
          <w:spacing w:val="-2"/>
        </w:rPr>
        <w:t xml:space="preserve">. Offentlig verksamhet innebär </w:t>
      </w:r>
      <w:r w:rsidR="004A0BE5" w:rsidRPr="00761D56">
        <w:rPr>
          <w:spacing w:val="-2"/>
        </w:rPr>
        <w:t>ofta någon form av</w:t>
      </w:r>
      <w:r w:rsidR="00DE75E6" w:rsidRPr="00761D56">
        <w:rPr>
          <w:spacing w:val="-2"/>
        </w:rPr>
        <w:t xml:space="preserve"> maktutövning </w:t>
      </w:r>
      <w:r w:rsidRPr="00761D56">
        <w:rPr>
          <w:spacing w:val="-2"/>
        </w:rPr>
        <w:t>gente</w:t>
      </w:r>
      <w:r w:rsidR="00DE75E6" w:rsidRPr="00761D56">
        <w:rPr>
          <w:spacing w:val="-2"/>
        </w:rPr>
        <w:t>mot enskilda</w:t>
      </w:r>
      <w:r w:rsidRPr="00761D56">
        <w:rPr>
          <w:spacing w:val="-2"/>
        </w:rPr>
        <w:t xml:space="preserve">. Det </w:t>
      </w:r>
      <w:r w:rsidR="00DE75E6" w:rsidRPr="00761D56">
        <w:rPr>
          <w:spacing w:val="-2"/>
        </w:rPr>
        <w:t xml:space="preserve">är centralt för förtroendet för offentlig verksamhet att </w:t>
      </w:r>
      <w:r w:rsidRPr="00761D56">
        <w:rPr>
          <w:spacing w:val="-2"/>
        </w:rPr>
        <w:t xml:space="preserve">denna maktutövning </w:t>
      </w:r>
      <w:r w:rsidR="00DE75E6" w:rsidRPr="00761D56">
        <w:rPr>
          <w:spacing w:val="-2"/>
        </w:rPr>
        <w:t>styrs i enlighet med folkviljan och följs upp på ett transparent sätt.</w:t>
      </w:r>
      <w:r w:rsidR="00A556BC" w:rsidRPr="00761D56">
        <w:rPr>
          <w:spacing w:val="-2"/>
        </w:rPr>
        <w:t xml:space="preserve"> Generella regelverk är en </w:t>
      </w:r>
      <w:r w:rsidR="00C13BEA" w:rsidRPr="00761D56">
        <w:rPr>
          <w:spacing w:val="-2"/>
        </w:rPr>
        <w:t xml:space="preserve">del i </w:t>
      </w:r>
      <w:r w:rsidR="00DE4C8F" w:rsidRPr="00761D56">
        <w:rPr>
          <w:spacing w:val="-2"/>
        </w:rPr>
        <w:t>maktutövningen.</w:t>
      </w:r>
    </w:p>
    <w:p w14:paraId="52B09346" w14:textId="0D6A07CE" w:rsidR="00BE5E76" w:rsidRDefault="000B656D" w:rsidP="00BE5E76">
      <w:pPr>
        <w:pStyle w:val="Rubrik4"/>
      </w:pPr>
      <w:r>
        <w:t>L</w:t>
      </w:r>
      <w:r w:rsidR="00BE5E76">
        <w:t xml:space="preserve">ärosätena utgör en stor </w:t>
      </w:r>
      <w:r w:rsidR="002F478A">
        <w:t xml:space="preserve">del av den </w:t>
      </w:r>
      <w:r w:rsidR="00BE5E76">
        <w:t>statlig</w:t>
      </w:r>
      <w:r w:rsidR="002F478A">
        <w:t>a</w:t>
      </w:r>
      <w:r w:rsidR="00BE5E76">
        <w:t xml:space="preserve"> sektor</w:t>
      </w:r>
      <w:r w:rsidR="002F478A">
        <w:t>n</w:t>
      </w:r>
    </w:p>
    <w:p w14:paraId="0DF2AD85" w14:textId="30BCB9A8" w:rsidR="005C7A76" w:rsidRDefault="00BE5E76" w:rsidP="005C7A76">
      <w:r>
        <w:t xml:space="preserve">Verksamheten vid universitet och högskolor </w:t>
      </w:r>
      <w:r w:rsidR="003A2921">
        <w:t>är</w:t>
      </w:r>
      <w:r w:rsidR="00572F62">
        <w:t xml:space="preserve"> </w:t>
      </w:r>
      <w:r>
        <w:t xml:space="preserve">primärt finansierad </w:t>
      </w:r>
      <w:r w:rsidR="0086370C">
        <w:t>med</w:t>
      </w:r>
      <w:r>
        <w:t xml:space="preserve"> statliga medel. De 31 statliga universiteten och högskolorna utgör ungefär en fjärdedel av den statliga sektorn mätt i antalet årsarbetskrafter. 2024 motsvarade det cirka 61 000 årsarbetskrafter.</w:t>
      </w:r>
      <w:r>
        <w:rPr>
          <w:rStyle w:val="Fotnotsreferens"/>
        </w:rPr>
        <w:footnoteReference w:id="16"/>
      </w:r>
      <w:r>
        <w:t xml:space="preserve"> </w:t>
      </w:r>
      <w:r w:rsidR="005C7A76">
        <w:t>Sedan 2011 har antalet årsarbetskrafter vid universitet och högskolor ökat med cirka 25 procent.</w:t>
      </w:r>
      <w:r w:rsidR="005C7A76">
        <w:rPr>
          <w:rStyle w:val="Fotnotsreferens"/>
        </w:rPr>
        <w:footnoteReference w:id="17"/>
      </w:r>
      <w:r w:rsidR="005C7A76">
        <w:t xml:space="preserve"> </w:t>
      </w:r>
    </w:p>
    <w:p w14:paraId="112F2DAB" w14:textId="12520D24" w:rsidR="0013637C" w:rsidRDefault="00285E0E" w:rsidP="00D6035E">
      <w:r>
        <w:t>År 2023 var k</w:t>
      </w:r>
      <w:r w:rsidR="00BE5E76">
        <w:t xml:space="preserve">ostnaderna för verksamheten vid svenska universitet och högskolor 89 miljarder </w:t>
      </w:r>
      <w:r>
        <w:t>kronor</w:t>
      </w:r>
      <w:r w:rsidR="00200849">
        <w:t>. Staten finansierade då</w:t>
      </w:r>
      <w:r w:rsidR="00E31CA2">
        <w:t xml:space="preserve"> cirka 77 procent av universiteten</w:t>
      </w:r>
      <w:r w:rsidR="00200849">
        <w:t>s</w:t>
      </w:r>
      <w:r w:rsidR="00E31CA2">
        <w:t xml:space="preserve"> totala intäkter.</w:t>
      </w:r>
      <w:r w:rsidR="00BE5E76">
        <w:rPr>
          <w:rStyle w:val="Fotnotsreferens"/>
        </w:rPr>
        <w:footnoteReference w:id="18"/>
      </w:r>
      <w:r w:rsidR="00BE5E76">
        <w:t xml:space="preserve"> </w:t>
      </w:r>
      <w:r w:rsidR="00AD6241">
        <w:t xml:space="preserve">I ett internationellt perspektiv </w:t>
      </w:r>
      <w:r w:rsidR="00F8200C">
        <w:t xml:space="preserve">satsar Sverige mer på forskning och utveckling </w:t>
      </w:r>
      <w:r w:rsidR="00EE41E7">
        <w:t xml:space="preserve">jämfört med andra </w:t>
      </w:r>
      <w:r w:rsidR="00AE4870">
        <w:t>OECD-länder.</w:t>
      </w:r>
      <w:r w:rsidR="00AE4870">
        <w:rPr>
          <w:rStyle w:val="Fotnotsreferens"/>
        </w:rPr>
        <w:footnoteReference w:id="19"/>
      </w:r>
      <w:r w:rsidR="00AE4870">
        <w:t xml:space="preserve"> I våra analyser </w:t>
      </w:r>
      <w:r w:rsidR="00200849">
        <w:t xml:space="preserve">har vi också vägt in att lärosätena utgör en betydande del av den statliga verksamheten </w:t>
      </w:r>
      <w:r w:rsidR="00AE4870">
        <w:t>n</w:t>
      </w:r>
      <w:r w:rsidR="006575AF">
        <w:t>är vi tar hänsyn till särarten</w:t>
      </w:r>
      <w:r w:rsidR="00FB2A52">
        <w:t>, kärnverksamheten</w:t>
      </w:r>
      <w:r w:rsidR="006575AF">
        <w:t xml:space="preserve"> </w:t>
      </w:r>
      <w:r w:rsidR="00312894">
        <w:t>respektive</w:t>
      </w:r>
      <w:r w:rsidR="006575AF">
        <w:t xml:space="preserve"> syftena med regelverken</w:t>
      </w:r>
      <w:r w:rsidR="0013637C">
        <w:t>.</w:t>
      </w:r>
      <w:r w:rsidR="00F14ACD">
        <w:t xml:space="preserve"> </w:t>
      </w:r>
    </w:p>
    <w:p w14:paraId="7CDA8C87" w14:textId="73FBF838" w:rsidR="00B90FF4" w:rsidRPr="00B90FF4" w:rsidRDefault="009D0C0D" w:rsidP="00D875D0">
      <w:pPr>
        <w:pStyle w:val="Rubrik3"/>
      </w:pPr>
      <w:r w:rsidDel="00200849">
        <w:t>K</w:t>
      </w:r>
      <w:r w:rsidR="00467E2A" w:rsidDel="00200849">
        <w:t xml:space="preserve">onsekvenser </w:t>
      </w:r>
      <w:r w:rsidR="00F63DAC" w:rsidDel="00200849">
        <w:t xml:space="preserve">av </w:t>
      </w:r>
      <w:r w:rsidR="00060CD5">
        <w:t>administrativa uppgifter</w:t>
      </w:r>
      <w:r w:rsidR="00060CD5" w:rsidDel="00200849">
        <w:t>na</w:t>
      </w:r>
      <w:r w:rsidR="00060CD5">
        <w:t xml:space="preserve"> </w:t>
      </w:r>
      <w:r w:rsidR="00A516AD" w:rsidDel="00200849">
        <w:t>för</w:t>
      </w:r>
      <w:r w:rsidDel="00200849">
        <w:t xml:space="preserve"> </w:t>
      </w:r>
      <w:r>
        <w:t>lärosätenas</w:t>
      </w:r>
      <w:r w:rsidR="00A516AD">
        <w:t xml:space="preserve"> </w:t>
      </w:r>
      <w:r w:rsidR="001F3929">
        <w:t>möjlighet</w:t>
      </w:r>
      <w:r w:rsidR="0088389B">
        <w:t xml:space="preserve"> att </w:t>
      </w:r>
      <w:r w:rsidR="00A94898">
        <w:t xml:space="preserve">bedriva och utveckla </w:t>
      </w:r>
      <w:r w:rsidR="005A03EF">
        <w:t xml:space="preserve">sin </w:t>
      </w:r>
      <w:r w:rsidR="00D875D0">
        <w:t>verksamhet</w:t>
      </w:r>
      <w:r w:rsidR="00630F28">
        <w:t xml:space="preserve"> </w:t>
      </w:r>
    </w:p>
    <w:p w14:paraId="3D61EA21" w14:textId="2C771A70" w:rsidR="004E54A2" w:rsidRDefault="00397547" w:rsidP="00427718">
      <w:r>
        <w:t>Vi</w:t>
      </w:r>
      <w:r w:rsidR="007B3ECB" w:rsidDel="00200849">
        <w:t xml:space="preserve"> </w:t>
      </w:r>
      <w:r w:rsidR="00200849">
        <w:t xml:space="preserve">har </w:t>
      </w:r>
      <w:r w:rsidR="007B3ECB">
        <w:t>också</w:t>
      </w:r>
      <w:r>
        <w:t xml:space="preserve"> analysera</w:t>
      </w:r>
      <w:r w:rsidR="00200849">
        <w:t>t</w:t>
      </w:r>
      <w:r w:rsidR="007B3ECB">
        <w:t xml:space="preserve"> </w:t>
      </w:r>
      <w:r>
        <w:t xml:space="preserve">konsekvenser av de administrativa uppgifter som följer av </w:t>
      </w:r>
      <w:r w:rsidR="00014397">
        <w:t>generella regelverk</w:t>
      </w:r>
      <w:r w:rsidR="00D76D82">
        <w:t xml:space="preserve"> </w:t>
      </w:r>
      <w:r w:rsidR="00C60C3B">
        <w:t>för universitet</w:t>
      </w:r>
      <w:r w:rsidR="007156D4">
        <w:t>s</w:t>
      </w:r>
      <w:r w:rsidR="00C60C3B">
        <w:t xml:space="preserve"> och högskolors möjlighet att bedriva och utveckla sin verksamhet. Vi </w:t>
      </w:r>
      <w:r w:rsidR="00200849">
        <w:t xml:space="preserve">har </w:t>
      </w:r>
      <w:r w:rsidR="00C60C3B">
        <w:t>tolka</w:t>
      </w:r>
      <w:r w:rsidR="00200849">
        <w:t>t</w:t>
      </w:r>
      <w:r w:rsidR="00C60C3B">
        <w:t xml:space="preserve"> </w:t>
      </w:r>
      <w:r w:rsidR="00677B0B">
        <w:t xml:space="preserve">att det är </w:t>
      </w:r>
      <w:r w:rsidR="00FE4C7E">
        <w:t>de administrativa uppgifternas konsekvenser för lärosätenas kärnverksamhet</w:t>
      </w:r>
      <w:r w:rsidR="00677B0B">
        <w:t xml:space="preserve"> </w:t>
      </w:r>
      <w:r w:rsidR="00677B0B">
        <w:lastRenderedPageBreak/>
        <w:t xml:space="preserve">som </w:t>
      </w:r>
      <w:r w:rsidR="00200849">
        <w:t>vi ska fokusera på</w:t>
      </w:r>
      <w:r w:rsidR="00014397">
        <w:t>.</w:t>
      </w:r>
      <w:r w:rsidR="00FE4C7E">
        <w:t xml:space="preserve"> </w:t>
      </w:r>
      <w:r w:rsidR="00677B0B">
        <w:t xml:space="preserve">Vi </w:t>
      </w:r>
      <w:r w:rsidR="00200849">
        <w:t xml:space="preserve">har </w:t>
      </w:r>
      <w:r w:rsidR="008D3C8F">
        <w:t xml:space="preserve">med utgångspunkt </w:t>
      </w:r>
      <w:r w:rsidR="007319AB">
        <w:t xml:space="preserve">i detta </w:t>
      </w:r>
      <w:r w:rsidR="00200849">
        <w:t xml:space="preserve">analyserat </w:t>
      </w:r>
      <w:r w:rsidR="00104E51">
        <w:t xml:space="preserve">hur mycket tid </w:t>
      </w:r>
      <w:r w:rsidR="00200849">
        <w:t xml:space="preserve">som </w:t>
      </w:r>
      <w:r w:rsidR="00104E51">
        <w:t>lärare och forskare fördelar till administrativa uppgifter</w:t>
      </w:r>
      <w:r w:rsidR="00CE3C2D">
        <w:t xml:space="preserve"> och </w:t>
      </w:r>
      <w:r w:rsidR="00104E51">
        <w:t>andelen indirekta kostnader (OH-kostnader)</w:t>
      </w:r>
      <w:r w:rsidR="00A20A9C">
        <w:t xml:space="preserve">. </w:t>
      </w:r>
    </w:p>
    <w:p w14:paraId="52DC66F3" w14:textId="1BAAE3BB" w:rsidR="00427718" w:rsidRDefault="004E54A2" w:rsidP="00427718">
      <w:r>
        <w:t>Vi</w:t>
      </w:r>
      <w:r w:rsidR="00A20A9C">
        <w:t xml:space="preserve"> </w:t>
      </w:r>
      <w:r w:rsidR="00200849">
        <w:t>har också undersökt</w:t>
      </w:r>
      <w:r w:rsidR="00A20A9C">
        <w:t xml:space="preserve"> </w:t>
      </w:r>
      <w:r w:rsidR="00104E51">
        <w:t xml:space="preserve">lärosätens uppfattningar om vilka konsekvenser regelverken </w:t>
      </w:r>
      <w:r w:rsidR="00A20A9C">
        <w:t>resulterar</w:t>
      </w:r>
      <w:r w:rsidR="00546106">
        <w:t xml:space="preserve"> i</w:t>
      </w:r>
      <w:r w:rsidR="009E1D4B">
        <w:t xml:space="preserve">. </w:t>
      </w:r>
      <w:r w:rsidR="00104E51">
        <w:t xml:space="preserve">Sammantaget menar vi att </w:t>
      </w:r>
      <w:r w:rsidR="00A20A9C">
        <w:t>d</w:t>
      </w:r>
      <w:r w:rsidR="00104E51">
        <w:t xml:space="preserve">etta ger en bild </w:t>
      </w:r>
      <w:r w:rsidR="000F714A">
        <w:t>av</w:t>
      </w:r>
      <w:r w:rsidR="00104E51">
        <w:t xml:space="preserve"> </w:t>
      </w:r>
      <w:r w:rsidR="00200849">
        <w:t xml:space="preserve">de administrativa uppgifternas </w:t>
      </w:r>
      <w:r w:rsidR="00104E51">
        <w:t>eventuella undanträngningseffekter.</w:t>
      </w:r>
      <w:r w:rsidR="00DC249D">
        <w:t xml:space="preserve"> </w:t>
      </w:r>
      <w:r w:rsidR="00043EA2">
        <w:t xml:space="preserve">Undanträngningseffekterna </w:t>
      </w:r>
      <w:r w:rsidR="00200849">
        <w:t xml:space="preserve">motsvarar </w:t>
      </w:r>
      <w:r w:rsidR="001865F8">
        <w:t>i sammanhanget</w:t>
      </w:r>
      <w:r w:rsidR="004150AB">
        <w:t xml:space="preserve"> </w:t>
      </w:r>
      <w:r w:rsidR="008400B3">
        <w:t xml:space="preserve">de </w:t>
      </w:r>
      <w:r w:rsidR="008931FC">
        <w:t xml:space="preserve">resurser </w:t>
      </w:r>
      <w:r w:rsidR="008400B3">
        <w:t xml:space="preserve">som </w:t>
      </w:r>
      <w:r w:rsidR="00427718">
        <w:t xml:space="preserve">lärosätena </w:t>
      </w:r>
      <w:r w:rsidR="00D23FA2">
        <w:t>lägger</w:t>
      </w:r>
      <w:r w:rsidR="00427718">
        <w:t xml:space="preserve"> </w:t>
      </w:r>
      <w:r w:rsidR="00D23FA2">
        <w:t>på</w:t>
      </w:r>
      <w:r w:rsidR="00427718">
        <w:t xml:space="preserve"> </w:t>
      </w:r>
      <w:r w:rsidR="008931FC">
        <w:t xml:space="preserve">uppgifter </w:t>
      </w:r>
      <w:r w:rsidR="00B03ED3">
        <w:t xml:space="preserve">som </w:t>
      </w:r>
      <w:r w:rsidR="00D901D8">
        <w:t>inte uppfattas bidra med värde till verksamheten</w:t>
      </w:r>
      <w:r w:rsidR="00427718">
        <w:t xml:space="preserve">. </w:t>
      </w:r>
      <w:r w:rsidR="00D901D8">
        <w:t xml:space="preserve"> </w:t>
      </w:r>
    </w:p>
    <w:p w14:paraId="6D951E80" w14:textId="085F80C9" w:rsidR="00F85CAA" w:rsidRDefault="00F85CAA" w:rsidP="00427718">
      <w:pPr>
        <w:pStyle w:val="Rubrik3"/>
      </w:pPr>
      <w:r>
        <w:t>Avgränsningar</w:t>
      </w:r>
    </w:p>
    <w:p w14:paraId="0CBFF490" w14:textId="219B4B3E" w:rsidR="00F85CAA" w:rsidRDefault="00F85CAA" w:rsidP="00F85CAA">
      <w:r>
        <w:t xml:space="preserve">Den generella regleringen för statliga myndigheter är en del av den samlade styrningen av lärosätena. </w:t>
      </w:r>
      <w:r w:rsidR="00771DA4">
        <w:t>Vår analys fokuserar</w:t>
      </w:r>
      <w:r w:rsidR="008035E2">
        <w:t xml:space="preserve"> på konsekvenser av generella regelverk för statliga förvaltningsmyndigheter</w:t>
      </w:r>
      <w:r w:rsidR="00771DA4">
        <w:t>, i enlighet med uppdraget</w:t>
      </w:r>
      <w:r w:rsidR="008035E2">
        <w:t>. Detsamma gäller våra förslag på åtgärder som regeringen kan vidta.</w:t>
      </w:r>
    </w:p>
    <w:p w14:paraId="4B099065" w14:textId="39971437" w:rsidR="00D7541D" w:rsidRDefault="008E4867" w:rsidP="00F85CAA">
      <w:r>
        <w:t>Men vi</w:t>
      </w:r>
      <w:r w:rsidR="00F85CAA">
        <w:t xml:space="preserve"> ser också att annan styrning av lärosätena kan ha betydelse för vår analys</w:t>
      </w:r>
      <w:r w:rsidR="00771DA4">
        <w:t>. Det gäller</w:t>
      </w:r>
      <w:r w:rsidR="0053106A">
        <w:t xml:space="preserve"> ex</w:t>
      </w:r>
      <w:r>
        <w:t>empelvis g</w:t>
      </w:r>
      <w:r w:rsidR="00F85CAA">
        <w:t xml:space="preserve">enerell reglering </w:t>
      </w:r>
      <w:r>
        <w:t>som gäller</w:t>
      </w:r>
      <w:r w:rsidR="00F85CAA">
        <w:t xml:space="preserve"> för alla organisationer i Sverige, sektorsspecifik reglering, forsknings- och utbildningsspecifika regelverk, krav från forskningsfinansiärer och interna system och processer </w:t>
      </w:r>
      <w:r w:rsidR="008340A7">
        <w:t>s</w:t>
      </w:r>
      <w:r>
        <w:t>om på</w:t>
      </w:r>
      <w:r w:rsidR="00F85CAA">
        <w:t xml:space="preserve"> olika </w:t>
      </w:r>
      <w:r>
        <w:t>sätt</w:t>
      </w:r>
      <w:r w:rsidR="00F85CAA">
        <w:t xml:space="preserve"> bidrar till administrativa uppgifter. </w:t>
      </w:r>
      <w:r w:rsidR="0053106A">
        <w:t>Att lärosätena är föremål för en mängd olika styrsignaler</w:t>
      </w:r>
      <w:r w:rsidR="00F85CAA">
        <w:t xml:space="preserve"> kan </w:t>
      </w:r>
      <w:r w:rsidR="0053106A">
        <w:t>få betydelse för</w:t>
      </w:r>
      <w:r w:rsidR="00F85CAA">
        <w:t xml:space="preserve"> de konsekvenser som </w:t>
      </w:r>
      <w:r w:rsidR="00D71687">
        <w:t>uppkommer</w:t>
      </w:r>
      <w:r w:rsidR="00F85CAA">
        <w:t xml:space="preserve"> av </w:t>
      </w:r>
      <w:r w:rsidR="003742CC">
        <w:t xml:space="preserve">den </w:t>
      </w:r>
      <w:r w:rsidR="00F85CAA">
        <w:t>generell</w:t>
      </w:r>
      <w:r w:rsidR="003742CC">
        <w:t>a</w:t>
      </w:r>
      <w:r w:rsidR="00F85CAA">
        <w:t xml:space="preserve"> reglering</w:t>
      </w:r>
      <w:r w:rsidR="003742CC">
        <w:t>en.</w:t>
      </w:r>
      <w:r w:rsidR="00F85CAA">
        <w:t xml:space="preserve"> </w:t>
      </w:r>
      <w:r>
        <w:t>I</w:t>
      </w:r>
      <w:r w:rsidR="00761D56">
        <w:t> </w:t>
      </w:r>
      <w:r>
        <w:t xml:space="preserve">analysen </w:t>
      </w:r>
      <w:r w:rsidR="00771DA4">
        <w:t>har vi därför även tagit hänsyn till</w:t>
      </w:r>
      <w:r>
        <w:t xml:space="preserve"> </w:t>
      </w:r>
      <w:r w:rsidR="00F85CAA">
        <w:t>an</w:t>
      </w:r>
      <w:r w:rsidR="001461E9">
        <w:t>nan</w:t>
      </w:r>
      <w:r w:rsidR="00F85CAA">
        <w:t xml:space="preserve"> typ av reglering </w:t>
      </w:r>
      <w:r w:rsidR="00C95D69">
        <w:t xml:space="preserve">som </w:t>
      </w:r>
      <w:r w:rsidR="00F85CAA">
        <w:t xml:space="preserve">också </w:t>
      </w:r>
      <w:r w:rsidR="00771DA4">
        <w:t>medför</w:t>
      </w:r>
      <w:r w:rsidR="00F85CAA">
        <w:t xml:space="preserve"> administrativ börda </w:t>
      </w:r>
      <w:r w:rsidR="0065730E">
        <w:t>för</w:t>
      </w:r>
      <w:r w:rsidR="00F85CAA">
        <w:t xml:space="preserve"> lärosätena. </w:t>
      </w:r>
    </w:p>
    <w:p w14:paraId="2072DA83" w14:textId="1FD8677A" w:rsidR="00E83D59" w:rsidRPr="00761D56" w:rsidRDefault="008E4867" w:rsidP="00F85CAA">
      <w:pPr>
        <w:rPr>
          <w:spacing w:val="-2"/>
        </w:rPr>
      </w:pPr>
      <w:r w:rsidRPr="00761D56">
        <w:rPr>
          <w:spacing w:val="-2"/>
        </w:rPr>
        <w:t>Ä</w:t>
      </w:r>
      <w:r w:rsidR="00E83D59" w:rsidRPr="00761D56">
        <w:rPr>
          <w:spacing w:val="-2"/>
        </w:rPr>
        <w:t>ven den finansiella styrningen berörs av vår analys</w:t>
      </w:r>
      <w:r w:rsidR="00D25050" w:rsidRPr="00761D56">
        <w:rPr>
          <w:spacing w:val="-2"/>
        </w:rPr>
        <w:t xml:space="preserve"> eftersom även den har </w:t>
      </w:r>
      <w:r w:rsidRPr="00761D56">
        <w:rPr>
          <w:spacing w:val="-2"/>
        </w:rPr>
        <w:t xml:space="preserve">betydelse för </w:t>
      </w:r>
      <w:r w:rsidR="001B759A" w:rsidRPr="00761D56">
        <w:rPr>
          <w:spacing w:val="-2"/>
        </w:rPr>
        <w:t xml:space="preserve">den </w:t>
      </w:r>
      <w:r w:rsidR="00E83D59" w:rsidRPr="00761D56">
        <w:rPr>
          <w:spacing w:val="-2"/>
        </w:rPr>
        <w:t>mängd administrativa uppgifter som uppstår vid ett läro</w:t>
      </w:r>
      <w:r w:rsidR="00761D56" w:rsidRPr="00761D56">
        <w:rPr>
          <w:spacing w:val="-2"/>
        </w:rPr>
        <w:softHyphen/>
      </w:r>
      <w:r w:rsidR="00E83D59" w:rsidRPr="00761D56">
        <w:rPr>
          <w:spacing w:val="-2"/>
        </w:rPr>
        <w:t xml:space="preserve">säte. Det gäller särskilt styrningen genom en stor mängd externa forskningsbidrag. </w:t>
      </w:r>
    </w:p>
    <w:p w14:paraId="19551F3B" w14:textId="0FF7EC4D" w:rsidR="002D231B" w:rsidRDefault="001B759A" w:rsidP="002D231B">
      <w:pPr>
        <w:pStyle w:val="Rubrik4"/>
      </w:pPr>
      <w:r>
        <w:t>A</w:t>
      </w:r>
      <w:r w:rsidR="002D231B">
        <w:t xml:space="preserve">ssociationsformen </w:t>
      </w:r>
      <w:r>
        <w:t xml:space="preserve">är inte i fokus </w:t>
      </w:r>
    </w:p>
    <w:p w14:paraId="0D0958C3" w14:textId="5A529F47" w:rsidR="00761D56" w:rsidRDefault="00F85CAA" w:rsidP="00F85CAA">
      <w:r>
        <w:t>Att</w:t>
      </w:r>
      <w:r w:rsidRPr="00936809">
        <w:t xml:space="preserve"> statliga universitet och högskolor bedrivs i myndighetsform</w:t>
      </w:r>
      <w:r>
        <w:t xml:space="preserve"> är en fråga som</w:t>
      </w:r>
      <w:r w:rsidRPr="00936809">
        <w:t xml:space="preserve"> </w:t>
      </w:r>
      <w:r>
        <w:t>återkommande diskuteras</w:t>
      </w:r>
      <w:r w:rsidRPr="00936809">
        <w:t>.</w:t>
      </w:r>
      <w:r w:rsidRPr="00936809">
        <w:rPr>
          <w:sz w:val="20"/>
          <w:vertAlign w:val="superscript"/>
        </w:rPr>
        <w:footnoteReference w:id="20"/>
      </w:r>
      <w:r w:rsidRPr="00936809">
        <w:t xml:space="preserve"> </w:t>
      </w:r>
      <w:r w:rsidR="000E1F5E">
        <w:t>Vi</w:t>
      </w:r>
      <w:r>
        <w:t xml:space="preserve"> har </w:t>
      </w:r>
      <w:r w:rsidR="000E1F5E">
        <w:t>inte i uppdrag att analysera</w:t>
      </w:r>
      <w:r>
        <w:t xml:space="preserve"> frågan </w:t>
      </w:r>
      <w:r w:rsidR="000E1F5E">
        <w:lastRenderedPageBreak/>
        <w:t xml:space="preserve">om </w:t>
      </w:r>
      <w:r w:rsidR="00191C1F">
        <w:t>vilken associationsform lärosäten bör ha. R</w:t>
      </w:r>
      <w:r>
        <w:t xml:space="preserve">egeringen </w:t>
      </w:r>
      <w:r w:rsidR="00771DA4">
        <w:t xml:space="preserve">skriver </w:t>
      </w:r>
      <w:r>
        <w:t xml:space="preserve">i forskningspropositionen </w:t>
      </w:r>
      <w:r w:rsidRPr="00936809">
        <w:t xml:space="preserve">att den </w:t>
      </w:r>
      <w:r w:rsidR="00771DA4">
        <w:t>planerar</w:t>
      </w:r>
      <w:r w:rsidR="00771DA4" w:rsidRPr="00936809">
        <w:t xml:space="preserve"> </w:t>
      </w:r>
      <w:r w:rsidRPr="00936809">
        <w:t>att tillsätta en utredning för att analysera ändamålsenligheten i dagens myndighetsform för statliga universitet och högskolor.</w:t>
      </w:r>
      <w:r w:rsidRPr="00936809">
        <w:rPr>
          <w:sz w:val="20"/>
          <w:vertAlign w:val="superscript"/>
        </w:rPr>
        <w:footnoteReference w:id="21"/>
      </w:r>
      <w:r>
        <w:t xml:space="preserve"> I analysen </w:t>
      </w:r>
      <w:r w:rsidR="006C4ED4">
        <w:t>berör vi</w:t>
      </w:r>
      <w:r w:rsidR="004C28BD">
        <w:t xml:space="preserve"> därför </w:t>
      </w:r>
      <w:r w:rsidR="006C4ED4">
        <w:t>inte</w:t>
      </w:r>
      <w:r w:rsidR="001C513F">
        <w:t xml:space="preserve"> frågan om</w:t>
      </w:r>
      <w:r w:rsidR="006C4ED4">
        <w:t xml:space="preserve"> lärosätenas</w:t>
      </w:r>
      <w:r>
        <w:t xml:space="preserve"> associationsform</w:t>
      </w:r>
      <w:r w:rsidR="006C4ED4">
        <w:t>.</w:t>
      </w:r>
      <w:r w:rsidR="00D83181">
        <w:t xml:space="preserve"> Statskontoret har i ett tidigare uppdrag analyserat för- respektive nackdelar </w:t>
      </w:r>
      <w:r w:rsidR="00BC0B8C">
        <w:t>med</w:t>
      </w:r>
      <w:r w:rsidR="00D83181">
        <w:t xml:space="preserve"> att verksamheten vid Chalmers tekniska högskola och Högskolan i Jönköping bed</w:t>
      </w:r>
      <w:r w:rsidR="000B59BE">
        <w:t>riv</w:t>
      </w:r>
      <w:r w:rsidR="00D83181">
        <w:t>s i stiftelseform.</w:t>
      </w:r>
      <w:r w:rsidR="00D83181">
        <w:rPr>
          <w:rStyle w:val="Fotnotsreferens"/>
        </w:rPr>
        <w:footnoteReference w:id="22"/>
      </w:r>
    </w:p>
    <w:p w14:paraId="3A9EDF85" w14:textId="02137379" w:rsidR="00F85CAA" w:rsidRPr="00572A8A" w:rsidRDefault="00F85CAA" w:rsidP="00F85CAA">
      <w:pPr>
        <w:pStyle w:val="Rubrik2"/>
        <w:ind w:left="851" w:hanging="851"/>
      </w:pPr>
      <w:bookmarkStart w:id="19" w:name="_Toc207621284"/>
      <w:bookmarkStart w:id="20" w:name="_Toc207778682"/>
      <w:bookmarkStart w:id="21" w:name="_Toc207886531"/>
      <w:r w:rsidRPr="00572A8A">
        <w:t>Så här har vi genomfört arbetet med uppdraget</w:t>
      </w:r>
      <w:bookmarkEnd w:id="19"/>
      <w:bookmarkEnd w:id="20"/>
      <w:bookmarkEnd w:id="21"/>
      <w:r w:rsidRPr="00572A8A">
        <w:t xml:space="preserve"> </w:t>
      </w:r>
    </w:p>
    <w:p w14:paraId="7BF1D15F" w14:textId="582FDB37" w:rsidR="00F85CAA" w:rsidRDefault="00F85CAA" w:rsidP="00F85CAA">
      <w:r>
        <w:t>Vi har genomfört u</w:t>
      </w:r>
      <w:r w:rsidRPr="00572A8A">
        <w:t xml:space="preserve">ppdraget genom </w:t>
      </w:r>
      <w:r w:rsidR="004766E4">
        <w:t xml:space="preserve">att använda </w:t>
      </w:r>
      <w:r w:rsidRPr="00572A8A">
        <w:t>en kombination av metoder</w:t>
      </w:r>
      <w:r>
        <w:t>. Syftet har varit att undersöka vilka administrativa uppgifter som följer av regelverken</w:t>
      </w:r>
      <w:r w:rsidR="00F84147">
        <w:t xml:space="preserve">. </w:t>
      </w:r>
      <w:r w:rsidR="004766E4">
        <w:t xml:space="preserve">Men ett syfte </w:t>
      </w:r>
      <w:r w:rsidR="00F84147">
        <w:t xml:space="preserve">har också varit att </w:t>
      </w:r>
      <w:r>
        <w:t xml:space="preserve">undersöka vad som händer vid lärosätena när </w:t>
      </w:r>
      <w:r w:rsidR="004766E4">
        <w:t xml:space="preserve">verksamheten ska använda </w:t>
      </w:r>
      <w:r>
        <w:t xml:space="preserve">regelverken </w:t>
      </w:r>
      <w:r w:rsidR="007650A2">
        <w:t xml:space="preserve">och </w:t>
      </w:r>
      <w:r w:rsidR="004766E4">
        <w:t xml:space="preserve">reglerna </w:t>
      </w:r>
      <w:r w:rsidR="007650A2">
        <w:t xml:space="preserve">därmed möter </w:t>
      </w:r>
      <w:r w:rsidR="004766E4">
        <w:t xml:space="preserve">universitetens och högskolornas </w:t>
      </w:r>
      <w:r w:rsidR="007650A2">
        <w:t>särart</w:t>
      </w:r>
      <w:r>
        <w:t xml:space="preserve">. </w:t>
      </w:r>
    </w:p>
    <w:p w14:paraId="4555EC48" w14:textId="7E688B63" w:rsidR="00F85CAA" w:rsidRDefault="00F85CAA" w:rsidP="00F85CAA">
      <w:r>
        <w:t xml:space="preserve">Vi har kartlagt generella regelverk, andra regelverk och regeringsuppdrag som styr verksamheten vid universitet och högskolor. Vi har </w:t>
      </w:r>
      <w:r w:rsidR="00740187">
        <w:t xml:space="preserve">också </w:t>
      </w:r>
      <w:r>
        <w:t xml:space="preserve">genomfört </w:t>
      </w:r>
      <w:r w:rsidR="0004161A">
        <w:t xml:space="preserve">en </w:t>
      </w:r>
      <w:r>
        <w:t xml:space="preserve">enkätundersökning riktad till förvaltningschefer vid samtliga statliga lärosäten för att undersöka vilken typ av reglering och vilka regelverk som bidrar till betungande administration. </w:t>
      </w:r>
      <w:r w:rsidR="004766E4">
        <w:t>Vi har också</w:t>
      </w:r>
      <w:r>
        <w:t xml:space="preserve"> ställt motsvarande frågor till administrativa chefer vid </w:t>
      </w:r>
      <w:r w:rsidR="004766E4">
        <w:t xml:space="preserve">andra </w:t>
      </w:r>
      <w:r>
        <w:t>förvaltnings</w:t>
      </w:r>
      <w:r w:rsidR="00761D56">
        <w:softHyphen/>
      </w:r>
      <w:r>
        <w:t xml:space="preserve">myndigheter </w:t>
      </w:r>
      <w:r w:rsidR="004766E4">
        <w:t>för att få jämförelsepunkter.</w:t>
      </w:r>
    </w:p>
    <w:p w14:paraId="0C565416" w14:textId="3EFFC24C" w:rsidR="00F85CAA" w:rsidRDefault="00F85CAA" w:rsidP="00F85CAA">
      <w:r>
        <w:t xml:space="preserve">Vi har </w:t>
      </w:r>
      <w:r w:rsidR="00906457">
        <w:t>genomfört intervjuer med</w:t>
      </w:r>
      <w:r>
        <w:t xml:space="preserve"> representanter för </w:t>
      </w:r>
      <w:r w:rsidR="004766E4">
        <w:t xml:space="preserve">åtta </w:t>
      </w:r>
      <w:r>
        <w:t>lärosäten</w:t>
      </w:r>
      <w:r w:rsidR="00A26945">
        <w:t xml:space="preserve"> vid</w:t>
      </w:r>
      <w:r>
        <w:t xml:space="preserve"> den centrala nivån samt motsvarande fakultets- och institutionsnivå.</w:t>
      </w:r>
      <w:r w:rsidDel="00EA64B2">
        <w:t xml:space="preserve"> </w:t>
      </w:r>
      <w:r>
        <w:t>Vi har även gjort fördjupade studier</w:t>
      </w:r>
      <w:r w:rsidRPr="00572A8A">
        <w:t xml:space="preserve"> av </w:t>
      </w:r>
      <w:r>
        <w:t xml:space="preserve">två regelverk för att analysera </w:t>
      </w:r>
      <w:r w:rsidR="004766E4">
        <w:t>hur</w:t>
      </w:r>
      <w:r>
        <w:t xml:space="preserve"> </w:t>
      </w:r>
      <w:r w:rsidR="008F7B1E">
        <w:t xml:space="preserve">dessa </w:t>
      </w:r>
      <w:r>
        <w:t xml:space="preserve">regelverk </w:t>
      </w:r>
      <w:r w:rsidR="004766E4">
        <w:t xml:space="preserve">påverkar </w:t>
      </w:r>
      <w:r>
        <w:t xml:space="preserve">lärosätenas </w:t>
      </w:r>
      <w:r w:rsidR="005E00B8">
        <w:t xml:space="preserve">möjlighet </w:t>
      </w:r>
      <w:r w:rsidR="00826EC2">
        <w:t xml:space="preserve">att </w:t>
      </w:r>
      <w:r w:rsidR="005E00B8">
        <w:t xml:space="preserve">bedriva och utveckla sin verksamhet. </w:t>
      </w:r>
      <w:r w:rsidR="004766E4">
        <w:t>R</w:t>
      </w:r>
      <w:r w:rsidR="00826EC2">
        <w:t>egelverk</w:t>
      </w:r>
      <w:r w:rsidR="00A70EA5">
        <w:t>en</w:t>
      </w:r>
      <w:r w:rsidR="00826EC2">
        <w:t xml:space="preserve"> </w:t>
      </w:r>
      <w:r w:rsidR="004766E4">
        <w:t>i</w:t>
      </w:r>
      <w:r w:rsidR="00826EC2">
        <w:t xml:space="preserve"> </w:t>
      </w:r>
      <w:r w:rsidR="008F7B1E">
        <w:t xml:space="preserve">våra </w:t>
      </w:r>
      <w:r w:rsidR="00826EC2">
        <w:t>fördjupade studier är</w:t>
      </w:r>
      <w:r w:rsidR="005E00B8" w:rsidDel="004F6E90">
        <w:t xml:space="preserve"> </w:t>
      </w:r>
      <w:r w:rsidR="004F6E90" w:rsidRPr="004F6E90">
        <w:t>förordningen (2009:907) om miljöledning i statliga myndigheter och förordningen (2022:524) om statliga myndigheters beredskap</w:t>
      </w:r>
      <w:r w:rsidR="00E538C2">
        <w:t>.</w:t>
      </w:r>
    </w:p>
    <w:p w14:paraId="17A1D00E" w14:textId="0BB841EA" w:rsidR="00C868C8" w:rsidRDefault="008F3AC7" w:rsidP="00F85CAA">
      <w:r>
        <w:lastRenderedPageBreak/>
        <w:t xml:space="preserve">Vidare har vi </w:t>
      </w:r>
      <w:r w:rsidR="006A613A">
        <w:t xml:space="preserve">analyserat statistik </w:t>
      </w:r>
      <w:r w:rsidR="00707855">
        <w:t>som omfattar</w:t>
      </w:r>
      <w:r w:rsidR="0054305E">
        <w:t xml:space="preserve"> indirekta kostnad</w:t>
      </w:r>
      <w:r w:rsidR="001B6CCF">
        <w:t>er (OH-kostnader)</w:t>
      </w:r>
      <w:r w:rsidR="006B5F1B">
        <w:t xml:space="preserve"> och</w:t>
      </w:r>
      <w:r w:rsidR="00707855">
        <w:t xml:space="preserve"> </w:t>
      </w:r>
      <w:r w:rsidR="008F3B67">
        <w:t xml:space="preserve">tid som personal i kärnverksamheten </w:t>
      </w:r>
      <w:r w:rsidR="00DF17F8">
        <w:t>lägger på kärn</w:t>
      </w:r>
      <w:r w:rsidR="00761D56">
        <w:softHyphen/>
      </w:r>
      <w:r w:rsidR="00DF17F8">
        <w:t xml:space="preserve">uppgifter respektive </w:t>
      </w:r>
      <w:r w:rsidR="00132CEB">
        <w:t xml:space="preserve">andra uppgifter. </w:t>
      </w:r>
      <w:r w:rsidR="00707855">
        <w:t xml:space="preserve"> </w:t>
      </w:r>
    </w:p>
    <w:p w14:paraId="66E47FDF" w14:textId="2E542C48" w:rsidR="00F85CAA" w:rsidRDefault="00F85CAA" w:rsidP="00F85CAA">
      <w:r>
        <w:t xml:space="preserve">I enlighet med uppdraget har universitet och högskolor fått möjlighet att </w:t>
      </w:r>
      <w:r w:rsidR="004766E4">
        <w:t>föreslå</w:t>
      </w:r>
      <w:r>
        <w:t xml:space="preserve"> effektivisering</w:t>
      </w:r>
      <w:r w:rsidR="00D16F37">
        <w:t>såtgärder</w:t>
      </w:r>
      <w:r>
        <w:t xml:space="preserve">. </w:t>
      </w:r>
      <w:r w:rsidR="004766E4">
        <w:t>Därför</w:t>
      </w:r>
      <w:r>
        <w:t xml:space="preserve"> har vi genomfört två workshop</w:t>
      </w:r>
      <w:r w:rsidR="004766E4">
        <w:t>par</w:t>
      </w:r>
      <w:r>
        <w:t>, en med universitetsdirektörer och en med förvaltningschefer. Vi har också samtalat med en rad olika intressenter för att få del av deras synpunkter och förslag.</w:t>
      </w:r>
    </w:p>
    <w:p w14:paraId="670A6A79" w14:textId="36BA18CA" w:rsidR="00F85CAA" w:rsidRPr="00572A8A" w:rsidRDefault="00F85CAA" w:rsidP="00F85CAA">
      <w:r w:rsidRPr="00572A8A">
        <w:t xml:space="preserve">En beskrivning av </w:t>
      </w:r>
      <w:r w:rsidR="003734E8">
        <w:t>hur vi genomfört uppdraget</w:t>
      </w:r>
      <w:r w:rsidRPr="00572A8A">
        <w:t xml:space="preserve"> </w:t>
      </w:r>
      <w:r w:rsidR="004766E4">
        <w:t>finns</w:t>
      </w:r>
      <w:r w:rsidR="004766E4" w:rsidRPr="00572A8A">
        <w:t xml:space="preserve"> </w:t>
      </w:r>
      <w:r w:rsidRPr="00572A8A">
        <w:t>i bilaga 2</w:t>
      </w:r>
      <w:r>
        <w:t xml:space="preserve"> till rapporten</w:t>
      </w:r>
      <w:r w:rsidRPr="00572A8A">
        <w:t>.</w:t>
      </w:r>
    </w:p>
    <w:p w14:paraId="15A38358" w14:textId="77777777" w:rsidR="00F85CAA" w:rsidRPr="00A17D92" w:rsidRDefault="00F85CAA" w:rsidP="00F85CAA">
      <w:pPr>
        <w:pStyle w:val="Rubrik3"/>
        <w:ind w:left="851" w:hanging="851"/>
      </w:pPr>
      <w:r w:rsidRPr="00572A8A">
        <w:t xml:space="preserve">Kvalitetssäkring </w:t>
      </w:r>
    </w:p>
    <w:p w14:paraId="3EA089F5" w14:textId="6B832AD5" w:rsidR="00F85CAA" w:rsidRPr="00572A8A" w:rsidRDefault="00F85CAA" w:rsidP="00F85CAA">
      <w:r w:rsidRPr="00572A8A">
        <w:t xml:space="preserve">Rapporten har kvalitetssäkrats genom Statskontorets interna rutiner. </w:t>
      </w:r>
    </w:p>
    <w:p w14:paraId="2FD93F97" w14:textId="77777777" w:rsidR="00F85CAA" w:rsidRPr="00572A8A" w:rsidRDefault="00F85CAA" w:rsidP="00F85CAA">
      <w:r w:rsidRPr="00572A8A">
        <w:t>Organisationsdirektör Michael Bo</w:t>
      </w:r>
      <w:r>
        <w:t>r</w:t>
      </w:r>
      <w:r w:rsidRPr="00572A8A">
        <w:t>chers, utredarna Per Helldahl, Susanne Johansson (projektledare), Matilda Jonung</w:t>
      </w:r>
      <w:r>
        <w:t>, Tove Lindström</w:t>
      </w:r>
      <w:r w:rsidRPr="00572A8A">
        <w:t xml:space="preserve"> och Annette Mellander har genomfört arbetet med uppdraget. Praktikant Elsa Pramsten har under höstterminen 2024 bistått projektet i delar av arbetet. </w:t>
      </w:r>
    </w:p>
    <w:p w14:paraId="3C69578D" w14:textId="77777777" w:rsidR="00F85CAA" w:rsidRDefault="00F85CAA" w:rsidP="00F85CAA">
      <w:pPr>
        <w:pStyle w:val="Rubrik2"/>
        <w:ind w:left="851" w:hanging="851"/>
      </w:pPr>
      <w:bookmarkStart w:id="22" w:name="_Toc207621285"/>
      <w:bookmarkStart w:id="23" w:name="_Toc207778683"/>
      <w:bookmarkStart w:id="24" w:name="_Toc207886532"/>
      <w:r>
        <w:t>Disposition</w:t>
      </w:r>
      <w:bookmarkEnd w:id="22"/>
      <w:bookmarkEnd w:id="23"/>
      <w:bookmarkEnd w:id="24"/>
    </w:p>
    <w:p w14:paraId="305091F1" w14:textId="729B169F" w:rsidR="00F85CAA" w:rsidRPr="00761D56" w:rsidRDefault="00E42465" w:rsidP="00F85CAA">
      <w:pPr>
        <w:rPr>
          <w:spacing w:val="-2"/>
        </w:rPr>
      </w:pPr>
      <w:r w:rsidRPr="00761D56">
        <w:rPr>
          <w:spacing w:val="-2"/>
        </w:rPr>
        <w:t>I kapitel 2</w:t>
      </w:r>
      <w:r w:rsidR="00BE7FA2" w:rsidRPr="00761D56">
        <w:rPr>
          <w:spacing w:val="-2"/>
        </w:rPr>
        <w:t xml:space="preserve"> lämnar vi Statskontorets slutsatser och förslag. I</w:t>
      </w:r>
      <w:r w:rsidR="0093473F" w:rsidRPr="00761D56">
        <w:rPr>
          <w:spacing w:val="-2"/>
        </w:rPr>
        <w:t xml:space="preserve"> kapitel 3 </w:t>
      </w:r>
      <w:r w:rsidR="004766E4" w:rsidRPr="00761D56">
        <w:rPr>
          <w:spacing w:val="-2"/>
        </w:rPr>
        <w:t>redogör vi för vår analys av</w:t>
      </w:r>
      <w:r w:rsidR="0093473F" w:rsidRPr="00761D56">
        <w:rPr>
          <w:spacing w:val="-2"/>
        </w:rPr>
        <w:t xml:space="preserve"> vad som kännetecknar </w:t>
      </w:r>
      <w:r w:rsidR="004766E4" w:rsidRPr="00761D56">
        <w:rPr>
          <w:spacing w:val="-2"/>
        </w:rPr>
        <w:t xml:space="preserve">de </w:t>
      </w:r>
      <w:r w:rsidR="0093473F" w:rsidRPr="00761D56">
        <w:rPr>
          <w:spacing w:val="-2"/>
        </w:rPr>
        <w:t xml:space="preserve">administrativa uppgifter som </w:t>
      </w:r>
      <w:r w:rsidR="00375401" w:rsidRPr="00761D56">
        <w:rPr>
          <w:spacing w:val="-2"/>
        </w:rPr>
        <w:t>universitet och högskolor ska utföra till följ</w:t>
      </w:r>
      <w:r w:rsidR="00874FBD" w:rsidRPr="00761D56">
        <w:rPr>
          <w:spacing w:val="-2"/>
        </w:rPr>
        <w:t>d</w:t>
      </w:r>
      <w:r w:rsidR="00375401" w:rsidRPr="00761D56">
        <w:rPr>
          <w:spacing w:val="-2"/>
        </w:rPr>
        <w:t xml:space="preserve"> av generella regelverk och </w:t>
      </w:r>
      <w:r w:rsidR="0093473F" w:rsidRPr="00761D56">
        <w:rPr>
          <w:spacing w:val="-2"/>
        </w:rPr>
        <w:t>regeringsbeslut</w:t>
      </w:r>
      <w:r w:rsidR="001A6DC4" w:rsidRPr="00761D56">
        <w:rPr>
          <w:spacing w:val="-2"/>
        </w:rPr>
        <w:t xml:space="preserve">. I kapitel 4 </w:t>
      </w:r>
      <w:r w:rsidR="004766E4" w:rsidRPr="00761D56">
        <w:rPr>
          <w:spacing w:val="-2"/>
        </w:rPr>
        <w:t>presenterar vi</w:t>
      </w:r>
      <w:r w:rsidR="001A6DC4" w:rsidRPr="00761D56">
        <w:rPr>
          <w:spacing w:val="-2"/>
        </w:rPr>
        <w:t xml:space="preserve"> </w:t>
      </w:r>
      <w:r w:rsidR="00874FBD" w:rsidRPr="00761D56">
        <w:rPr>
          <w:spacing w:val="-2"/>
        </w:rPr>
        <w:t>vilka</w:t>
      </w:r>
      <w:r w:rsidR="001A6DC4" w:rsidRPr="00761D56">
        <w:rPr>
          <w:spacing w:val="-2"/>
        </w:rPr>
        <w:t xml:space="preserve"> konsekvenser regelverken </w:t>
      </w:r>
      <w:r w:rsidR="00874FBD" w:rsidRPr="00761D56">
        <w:rPr>
          <w:spacing w:val="-2"/>
        </w:rPr>
        <w:t>medför</w:t>
      </w:r>
      <w:r w:rsidR="001A6DC4" w:rsidRPr="00761D56">
        <w:rPr>
          <w:spacing w:val="-2"/>
        </w:rPr>
        <w:t xml:space="preserve"> </w:t>
      </w:r>
      <w:r w:rsidR="00C90A60" w:rsidRPr="00761D56">
        <w:rPr>
          <w:spacing w:val="-2"/>
        </w:rPr>
        <w:t>för lärosätenas möjlighet att bedriva och utveckla sin verksamhet, det vill säga</w:t>
      </w:r>
      <w:r w:rsidR="00874FBD" w:rsidRPr="00761D56">
        <w:rPr>
          <w:spacing w:val="-2"/>
        </w:rPr>
        <w:t xml:space="preserve"> kärnverksamheten. </w:t>
      </w:r>
      <w:r w:rsidR="00C90A60" w:rsidRPr="00761D56">
        <w:rPr>
          <w:spacing w:val="-2"/>
        </w:rPr>
        <w:t>I</w:t>
      </w:r>
      <w:r w:rsidR="00C834A9" w:rsidRPr="00761D56">
        <w:rPr>
          <w:spacing w:val="-2"/>
        </w:rPr>
        <w:t xml:space="preserve"> kapitel 5 </w:t>
      </w:r>
      <w:r w:rsidR="004766E4" w:rsidRPr="00761D56">
        <w:rPr>
          <w:spacing w:val="-2"/>
        </w:rPr>
        <w:t>presenterar vi vår analys av</w:t>
      </w:r>
      <w:r w:rsidR="00001870" w:rsidRPr="00761D56">
        <w:rPr>
          <w:spacing w:val="-2"/>
        </w:rPr>
        <w:t xml:space="preserve"> </w:t>
      </w:r>
      <w:r w:rsidR="00C90A60" w:rsidRPr="00761D56">
        <w:rPr>
          <w:spacing w:val="-2"/>
        </w:rPr>
        <w:t>vad som kan förklara lärosätenas uppfattningar om</w:t>
      </w:r>
      <w:r w:rsidR="00FC613C" w:rsidRPr="00761D56">
        <w:rPr>
          <w:spacing w:val="-2"/>
        </w:rPr>
        <w:t xml:space="preserve"> administrativa </w:t>
      </w:r>
      <w:r w:rsidR="00053237" w:rsidRPr="00761D56">
        <w:rPr>
          <w:spacing w:val="-2"/>
        </w:rPr>
        <w:t>uppgifter och hur detta</w:t>
      </w:r>
      <w:r w:rsidR="00FC613C" w:rsidRPr="00761D56">
        <w:rPr>
          <w:spacing w:val="-2"/>
        </w:rPr>
        <w:t xml:space="preserve"> samspelar med universitets och högskolors särart och </w:t>
      </w:r>
      <w:r w:rsidR="00C90A60" w:rsidRPr="00761D56">
        <w:rPr>
          <w:spacing w:val="-2"/>
        </w:rPr>
        <w:t>kär</w:t>
      </w:r>
      <w:r w:rsidR="00053237" w:rsidRPr="00761D56">
        <w:rPr>
          <w:spacing w:val="-2"/>
        </w:rPr>
        <w:t>nverksamhet</w:t>
      </w:r>
      <w:r w:rsidR="00066BB7" w:rsidRPr="00761D56">
        <w:rPr>
          <w:spacing w:val="-2"/>
        </w:rPr>
        <w:t>.</w:t>
      </w:r>
      <w:r w:rsidR="0049116F" w:rsidRPr="00761D56">
        <w:rPr>
          <w:spacing w:val="-2"/>
        </w:rPr>
        <w:t xml:space="preserve"> </w:t>
      </w:r>
    </w:p>
    <w:p w14:paraId="1CB5BEB3" w14:textId="7CF47CBC" w:rsidR="008306FB" w:rsidRDefault="004831F2" w:rsidP="00F85CAA">
      <w:r>
        <w:t>I</w:t>
      </w:r>
      <w:r w:rsidR="008306FB">
        <w:t xml:space="preserve"> b</w:t>
      </w:r>
      <w:r w:rsidR="007D3D63">
        <w:t>ilaga</w:t>
      </w:r>
      <w:r w:rsidR="008306FB">
        <w:t xml:space="preserve"> 1 redovisas regeringsuppdraget i sin helhet.</w:t>
      </w:r>
    </w:p>
    <w:p w14:paraId="0E2C540F" w14:textId="1B41A251" w:rsidR="007D3D63" w:rsidRDefault="008306FB" w:rsidP="00F85CAA">
      <w:r>
        <w:t xml:space="preserve">I bilaga 2 redovisas </w:t>
      </w:r>
      <w:r w:rsidR="00C933EC">
        <w:t>Metod – så har vi genomfört uppdraget</w:t>
      </w:r>
      <w:r w:rsidR="00E24F24">
        <w:t>.</w:t>
      </w:r>
      <w:r w:rsidR="007D3D63">
        <w:t xml:space="preserve"> </w:t>
      </w:r>
    </w:p>
    <w:p w14:paraId="7D97E4E1" w14:textId="3296B0D9" w:rsidR="00826AE9" w:rsidRDefault="00581B5A" w:rsidP="00826AE9">
      <w:r>
        <w:t>I</w:t>
      </w:r>
      <w:r w:rsidR="00DC4B8B">
        <w:t xml:space="preserve"> </w:t>
      </w:r>
      <w:r>
        <w:t>bilaga</w:t>
      </w:r>
      <w:r w:rsidR="0035785E">
        <w:t xml:space="preserve"> 3 </w:t>
      </w:r>
      <w:r w:rsidR="00154429">
        <w:t>redovisas</w:t>
      </w:r>
      <w:r w:rsidR="00E24F24">
        <w:t xml:space="preserve"> de generella regelverk</w:t>
      </w:r>
      <w:r w:rsidR="00826AE9">
        <w:t xml:space="preserve"> och generella regeringsbeslut som Statskontoret analyserat inom ramen för uppdraget samt de administrativa </w:t>
      </w:r>
      <w:r w:rsidR="00D56986">
        <w:t xml:space="preserve">uppgifter </w:t>
      </w:r>
      <w:r w:rsidR="00826AE9">
        <w:t xml:space="preserve">som universitet och högskolor är skyldiga att </w:t>
      </w:r>
      <w:r w:rsidR="00826AE9">
        <w:lastRenderedPageBreak/>
        <w:t xml:space="preserve">utföra till följd av att de är statliga förvaltningsmyndigheter, fördelade per analyserade regelverk.  </w:t>
      </w:r>
    </w:p>
    <w:p w14:paraId="6CAC8C5E" w14:textId="5144A8D4" w:rsidR="003214E9" w:rsidRPr="00752E82" w:rsidRDefault="003214E9" w:rsidP="00D45702">
      <w:pPr>
        <w:pStyle w:val="Rubrik1"/>
      </w:pPr>
      <w:bookmarkStart w:id="25" w:name="_Toc207621286"/>
      <w:bookmarkStart w:id="26" w:name="_Toc207778684"/>
      <w:bookmarkStart w:id="27" w:name="_Toc207886533"/>
      <w:r>
        <w:lastRenderedPageBreak/>
        <w:t>Statskontorets s</w:t>
      </w:r>
      <w:r w:rsidRPr="00752E82">
        <w:t>lutsatser och förslag</w:t>
      </w:r>
      <w:bookmarkEnd w:id="25"/>
      <w:bookmarkEnd w:id="26"/>
      <w:bookmarkEnd w:id="27"/>
      <w:r w:rsidRPr="00752E82">
        <w:t xml:space="preserve"> </w:t>
      </w:r>
    </w:p>
    <w:p w14:paraId="036B598B" w14:textId="2A28484B" w:rsidR="001E5716" w:rsidRDefault="001E5716" w:rsidP="001E5716">
      <w:r>
        <w:t xml:space="preserve">Statskontoret har analyserat </w:t>
      </w:r>
      <w:r w:rsidRPr="00572A8A">
        <w:t xml:space="preserve">konsekvenserna för statliga universitet och högskolor av </w:t>
      </w:r>
      <w:r>
        <w:t xml:space="preserve">de </w:t>
      </w:r>
      <w:r w:rsidRPr="00572A8A">
        <w:t xml:space="preserve">administrativa uppgifter som de är skyldiga att utföra till följd av </w:t>
      </w:r>
      <w:r>
        <w:t>generella</w:t>
      </w:r>
      <w:r w:rsidRPr="00572A8A">
        <w:t xml:space="preserve"> </w:t>
      </w:r>
      <w:r>
        <w:t>regelverk</w:t>
      </w:r>
      <w:r w:rsidRPr="00572A8A">
        <w:t xml:space="preserve"> och regeringsbeslut för statliga förvaltnings</w:t>
      </w:r>
      <w:r w:rsidR="00761D56">
        <w:softHyphen/>
      </w:r>
      <w:r w:rsidRPr="00572A8A">
        <w:t xml:space="preserve">myndigheter. </w:t>
      </w:r>
      <w:r w:rsidR="00904059">
        <w:t>Dessa regler är</w:t>
      </w:r>
      <w:r>
        <w:t xml:space="preserve"> de lagar, förordningar och föreskrifter som </w:t>
      </w:r>
      <w:r w:rsidR="00904059">
        <w:t xml:space="preserve">gäller för </w:t>
      </w:r>
      <w:r>
        <w:t xml:space="preserve">universitet, högskolor och andra förvaltningsmyndigheter </w:t>
      </w:r>
      <w:r w:rsidR="00904059">
        <w:t xml:space="preserve">just för att </w:t>
      </w:r>
      <w:r>
        <w:t>de är myndigheter under regeringen. Lärosätena styrs också genom andra regelverk som gäller alla verksamheter i Sverige oavsett associationsform samt regelverk och andra regeringsbeslut som är specifika för kärnuppgifterna vid universitet och högskolor</w:t>
      </w:r>
      <w:r w:rsidR="00904059">
        <w:t>. M</w:t>
      </w:r>
      <w:r>
        <w:t>en</w:t>
      </w:r>
      <w:r w:rsidDel="00904059">
        <w:t xml:space="preserve"> </w:t>
      </w:r>
      <w:r w:rsidR="00904059">
        <w:t xml:space="preserve">de regelverken </w:t>
      </w:r>
      <w:r>
        <w:t xml:space="preserve">ingår inte i Statskontorets uppdrag. </w:t>
      </w:r>
    </w:p>
    <w:p w14:paraId="0F94386B" w14:textId="1062B5F3" w:rsidR="00BB1722" w:rsidRDefault="00C75A1F" w:rsidP="003214E9">
      <w:r>
        <w:t xml:space="preserve">I </w:t>
      </w:r>
      <w:r w:rsidR="00904059">
        <w:t xml:space="preserve">det här </w:t>
      </w:r>
      <w:r>
        <w:t>kapitlet</w:t>
      </w:r>
      <w:r w:rsidR="003214E9">
        <w:t xml:space="preserve"> redovisar </w:t>
      </w:r>
      <w:r>
        <w:t>vi</w:t>
      </w:r>
      <w:r w:rsidR="003214E9">
        <w:t xml:space="preserve"> våra bedömningar av de samlade konsekvenserna av </w:t>
      </w:r>
      <w:r w:rsidR="00E14204">
        <w:t>generella</w:t>
      </w:r>
      <w:r w:rsidR="003214E9">
        <w:t xml:space="preserve"> regelverk och uppdrag för statliga universitet och högskolors möjlighet att bedriva och utveckla sin verksamhet. </w:t>
      </w:r>
      <w:r w:rsidR="00BB1722">
        <w:t>I</w:t>
      </w:r>
      <w:r w:rsidR="00761D56">
        <w:t> </w:t>
      </w:r>
      <w:r w:rsidR="00BB1722">
        <w:t>enlighet med uppdraget lämnar vi förslag på åtgärder</w:t>
      </w:r>
      <w:r w:rsidR="007D41B2">
        <w:t xml:space="preserve"> </w:t>
      </w:r>
      <w:r w:rsidR="00532042">
        <w:t xml:space="preserve">som </w:t>
      </w:r>
      <w:r w:rsidR="003858F8">
        <w:t>regeringen</w:t>
      </w:r>
      <w:r w:rsidR="00904059">
        <w:t xml:space="preserve"> och </w:t>
      </w:r>
      <w:r w:rsidR="003858F8">
        <w:t xml:space="preserve">andra aktörer </w:t>
      </w:r>
      <w:r w:rsidR="00532042">
        <w:t xml:space="preserve">kan </w:t>
      </w:r>
      <w:r w:rsidR="00FD7B12">
        <w:t>g</w:t>
      </w:r>
      <w:r w:rsidR="00A03A87">
        <w:t xml:space="preserve">enomföra </w:t>
      </w:r>
      <w:r w:rsidR="00904059">
        <w:t>för</w:t>
      </w:r>
      <w:r w:rsidR="0088147A">
        <w:t xml:space="preserve"> att</w:t>
      </w:r>
      <w:r w:rsidR="007D41B2">
        <w:t xml:space="preserve"> minska </w:t>
      </w:r>
      <w:r w:rsidR="0040715F">
        <w:t xml:space="preserve">de statliga universitetens och högskolornas </w:t>
      </w:r>
      <w:r w:rsidR="007D41B2">
        <w:t>administra</w:t>
      </w:r>
      <w:r w:rsidR="0040715F">
        <w:t>tiva börda.</w:t>
      </w:r>
    </w:p>
    <w:p w14:paraId="69C16BAB" w14:textId="193567CD" w:rsidR="003214E9" w:rsidRPr="00761D56" w:rsidRDefault="000E15A5" w:rsidP="003214E9">
      <w:pPr>
        <w:pStyle w:val="Rubrik2"/>
        <w:tabs>
          <w:tab w:val="num" w:pos="360"/>
        </w:tabs>
        <w:ind w:left="851" w:hanging="851"/>
        <w:rPr>
          <w:spacing w:val="-4"/>
        </w:rPr>
      </w:pPr>
      <w:bookmarkStart w:id="28" w:name="_Toc207621287"/>
      <w:bookmarkStart w:id="29" w:name="_Toc207778685"/>
      <w:bookmarkStart w:id="30" w:name="_Toc207886534"/>
      <w:r w:rsidRPr="00761D56">
        <w:rPr>
          <w:spacing w:val="-4"/>
        </w:rPr>
        <w:t>Stat</w:t>
      </w:r>
      <w:r w:rsidR="00161548" w:rsidRPr="00761D56">
        <w:rPr>
          <w:spacing w:val="-4"/>
        </w:rPr>
        <w:t xml:space="preserve">skontorets övergripande slutsats är att de övergripande konsekvenserna </w:t>
      </w:r>
      <w:r w:rsidR="00690A29" w:rsidRPr="00761D56">
        <w:rPr>
          <w:spacing w:val="-4"/>
        </w:rPr>
        <w:t>är relativt små</w:t>
      </w:r>
      <w:bookmarkEnd w:id="28"/>
      <w:bookmarkEnd w:id="29"/>
      <w:bookmarkEnd w:id="30"/>
    </w:p>
    <w:p w14:paraId="26F7430A" w14:textId="1FCD2739" w:rsidR="001B4ECC" w:rsidRDefault="00F57742" w:rsidP="00CD4725">
      <w:r>
        <w:t xml:space="preserve">Vår </w:t>
      </w:r>
      <w:r w:rsidR="00C02F07" w:rsidRPr="00C02F07">
        <w:t xml:space="preserve">övergripande slutsats är att de </w:t>
      </w:r>
      <w:r w:rsidR="00065D11">
        <w:t xml:space="preserve">administrativa uppgifterna som lärosätena är skyldiga att utföra till följd av generella regelverk och regeringsbeslut för statliga förvaltningsmyndigheter leder till relativt små samlade konsekvenser för deras möjlighet att bedriva och utveckla sina kärnuppgifter. </w:t>
      </w:r>
      <w:r w:rsidR="00633CD9">
        <w:rPr>
          <w:lang w:eastAsia="en-US"/>
        </w:rPr>
        <w:t>Vår analys visar att det inte ställs fler krav på universitet och högskolor än på andra förvaltningsmyndigheter. Men</w:t>
      </w:r>
      <w:r w:rsidR="00633CD9" w:rsidDel="00352841">
        <w:rPr>
          <w:lang w:eastAsia="en-US"/>
        </w:rPr>
        <w:t xml:space="preserve"> </w:t>
      </w:r>
      <w:r w:rsidR="00633CD9">
        <w:rPr>
          <w:lang w:eastAsia="en-US"/>
        </w:rPr>
        <w:t xml:space="preserve">universitet och </w:t>
      </w:r>
      <w:r w:rsidR="00633CD9">
        <w:rPr>
          <w:lang w:eastAsia="en-US"/>
        </w:rPr>
        <w:lastRenderedPageBreak/>
        <w:t>högskolor uppfattar ändå att generella regelverk resulterar i administrativa uppgifter i högre utsträckning för dem än för andra myndigheter</w:t>
      </w:r>
      <w:r w:rsidR="008E7A22">
        <w:t>.</w:t>
      </w:r>
      <w:r w:rsidR="008E7A22">
        <w:rPr>
          <w:rStyle w:val="Fotnotsreferens"/>
        </w:rPr>
        <w:footnoteReference w:id="23"/>
      </w:r>
      <w:r w:rsidR="000A516D">
        <w:t xml:space="preserve"> </w:t>
      </w:r>
    </w:p>
    <w:p w14:paraId="2E10A0E2" w14:textId="64C1CCF9" w:rsidR="00A83CF2" w:rsidRDefault="00EB2BC5" w:rsidP="00CD4725">
      <w:r>
        <w:t>Vår analys visar</w:t>
      </w:r>
      <w:r w:rsidR="00E82BB2">
        <w:t xml:space="preserve"> också</w:t>
      </w:r>
      <w:r>
        <w:t xml:space="preserve"> att </w:t>
      </w:r>
      <w:r w:rsidR="000A3F2C">
        <w:t xml:space="preserve">lärosätena i stor utsträckning </w:t>
      </w:r>
      <w:r w:rsidR="005B66B3">
        <w:t xml:space="preserve">bör kunna </w:t>
      </w:r>
      <w:r w:rsidR="000A3F2C">
        <w:t xml:space="preserve">hantera </w:t>
      </w:r>
      <w:r w:rsidR="009E5EA5">
        <w:t xml:space="preserve">de </w:t>
      </w:r>
      <w:r w:rsidR="00D4626B">
        <w:t xml:space="preserve">administrativa uppgifter </w:t>
      </w:r>
      <w:r w:rsidR="009E5EA5">
        <w:t xml:space="preserve">som följer av </w:t>
      </w:r>
      <w:r w:rsidR="00D4626B">
        <w:t xml:space="preserve">generella regelverk för statliga myndigheter centralt. Det innebär att </w:t>
      </w:r>
      <w:r w:rsidR="000A3F2C" w:rsidDel="00F4484A">
        <w:t xml:space="preserve">de </w:t>
      </w:r>
      <w:r w:rsidR="000F234E">
        <w:t xml:space="preserve">har möjlighet att </w:t>
      </w:r>
      <w:r w:rsidR="000A3F2C">
        <w:t xml:space="preserve">begränsa </w:t>
      </w:r>
      <w:r w:rsidR="001E3D7B">
        <w:t xml:space="preserve">konsekvenserna </w:t>
      </w:r>
      <w:r w:rsidR="009E5EA5">
        <w:t xml:space="preserve">för </w:t>
      </w:r>
      <w:r w:rsidR="00D4626B">
        <w:t>kärnverksamheten</w:t>
      </w:r>
      <w:r w:rsidR="00903172">
        <w:t xml:space="preserve">. Men vi ser också </w:t>
      </w:r>
      <w:r w:rsidR="00FB62F8">
        <w:t xml:space="preserve">exempel </w:t>
      </w:r>
      <w:r w:rsidR="00370C88">
        <w:t xml:space="preserve">på att </w:t>
      </w:r>
      <w:r w:rsidR="000A3F2C">
        <w:t xml:space="preserve">lärosätenas </w:t>
      </w:r>
      <w:r w:rsidR="00722B35">
        <w:t>decentraliserad</w:t>
      </w:r>
      <w:r w:rsidR="00370C88">
        <w:t>e</w:t>
      </w:r>
      <w:r w:rsidR="00722B35">
        <w:t xml:space="preserve"> o</w:t>
      </w:r>
      <w:r w:rsidR="0083301A">
        <w:t>rganisationsstruktur och</w:t>
      </w:r>
      <w:r w:rsidR="00E66327">
        <w:t xml:space="preserve"> kollegiala organisations</w:t>
      </w:r>
      <w:r w:rsidR="0083301A">
        <w:t xml:space="preserve">modell </w:t>
      </w:r>
      <w:r w:rsidR="00146F7C">
        <w:t>led</w:t>
      </w:r>
      <w:r w:rsidR="00FE6D0D">
        <w:t>er</w:t>
      </w:r>
      <w:r w:rsidR="00146F7C">
        <w:t xml:space="preserve"> till att medarbetare i kärnverksamheten involveras i </w:t>
      </w:r>
      <w:r w:rsidR="00BA157E">
        <w:t xml:space="preserve">arbetet med </w:t>
      </w:r>
      <w:r w:rsidR="00CE425E">
        <w:t>administrativa</w:t>
      </w:r>
      <w:r w:rsidR="00BA157E">
        <w:t xml:space="preserve"> uppgifter</w:t>
      </w:r>
      <w:r w:rsidR="000B7BAF">
        <w:t xml:space="preserve"> vid lärosätena</w:t>
      </w:r>
      <w:r w:rsidR="00CE425E">
        <w:t xml:space="preserve">. </w:t>
      </w:r>
    </w:p>
    <w:p w14:paraId="68D80FF7" w14:textId="6825F936" w:rsidR="00CA7EDF" w:rsidRPr="00761D56" w:rsidRDefault="00855CAE" w:rsidP="00CA7EDF">
      <w:pPr>
        <w:rPr>
          <w:spacing w:val="-2"/>
        </w:rPr>
      </w:pPr>
      <w:r w:rsidRPr="00761D56">
        <w:rPr>
          <w:spacing w:val="-2"/>
        </w:rPr>
        <w:t xml:space="preserve">Vår analys </w:t>
      </w:r>
      <w:r w:rsidR="001E3D7B" w:rsidRPr="00761D56">
        <w:rPr>
          <w:spacing w:val="-2"/>
        </w:rPr>
        <w:t>visar</w:t>
      </w:r>
      <w:r w:rsidR="0016690E" w:rsidRPr="00761D56">
        <w:rPr>
          <w:spacing w:val="-2"/>
        </w:rPr>
        <w:t xml:space="preserve"> </w:t>
      </w:r>
      <w:r w:rsidR="000A3F2C" w:rsidRPr="00761D56">
        <w:rPr>
          <w:spacing w:val="-2"/>
        </w:rPr>
        <w:t xml:space="preserve">alltså </w:t>
      </w:r>
      <w:r w:rsidR="0016690E" w:rsidRPr="00761D56">
        <w:rPr>
          <w:spacing w:val="-2"/>
        </w:rPr>
        <w:t>att de samlade</w:t>
      </w:r>
      <w:r w:rsidR="001E3D7B" w:rsidRPr="00761D56">
        <w:rPr>
          <w:spacing w:val="-2"/>
        </w:rPr>
        <w:t xml:space="preserve"> </w:t>
      </w:r>
      <w:r w:rsidR="00BF4C81" w:rsidRPr="00761D56">
        <w:rPr>
          <w:spacing w:val="-2"/>
        </w:rPr>
        <w:t xml:space="preserve">konsekvenserna av generella </w:t>
      </w:r>
      <w:r w:rsidR="009E5EA5" w:rsidRPr="00761D56">
        <w:rPr>
          <w:spacing w:val="-2"/>
        </w:rPr>
        <w:t>regelverk</w:t>
      </w:r>
      <w:r w:rsidR="00BF4C81" w:rsidRPr="00761D56">
        <w:rPr>
          <w:spacing w:val="-2"/>
        </w:rPr>
        <w:t xml:space="preserve"> är</w:t>
      </w:r>
      <w:r w:rsidR="009E5EA5" w:rsidRPr="00761D56">
        <w:rPr>
          <w:spacing w:val="-2"/>
        </w:rPr>
        <w:t xml:space="preserve"> </w:t>
      </w:r>
      <w:r w:rsidR="007B5610" w:rsidRPr="00761D56">
        <w:rPr>
          <w:spacing w:val="-2"/>
        </w:rPr>
        <w:t>relativt små</w:t>
      </w:r>
      <w:r w:rsidR="00253F02" w:rsidRPr="00761D56">
        <w:rPr>
          <w:spacing w:val="-2"/>
        </w:rPr>
        <w:t xml:space="preserve">. </w:t>
      </w:r>
      <w:r w:rsidR="00D51B49" w:rsidRPr="00761D56">
        <w:rPr>
          <w:spacing w:val="-2"/>
        </w:rPr>
        <w:t>D</w:t>
      </w:r>
      <w:r w:rsidR="00253F02" w:rsidRPr="00761D56">
        <w:rPr>
          <w:spacing w:val="-2"/>
        </w:rPr>
        <w:t>et</w:t>
      </w:r>
      <w:r w:rsidR="00451852" w:rsidRPr="00761D56">
        <w:rPr>
          <w:spacing w:val="-2"/>
        </w:rPr>
        <w:t xml:space="preserve"> </w:t>
      </w:r>
      <w:r w:rsidR="004F0B4C" w:rsidRPr="00761D56">
        <w:rPr>
          <w:spacing w:val="-2"/>
        </w:rPr>
        <w:t xml:space="preserve">bygger vi på att </w:t>
      </w:r>
      <w:r w:rsidR="00C34259" w:rsidRPr="00761D56">
        <w:rPr>
          <w:spacing w:val="-2"/>
        </w:rPr>
        <w:t xml:space="preserve">vi fått </w:t>
      </w:r>
      <w:r w:rsidR="00B410ED" w:rsidRPr="00761D56">
        <w:rPr>
          <w:spacing w:val="-2"/>
        </w:rPr>
        <w:t>f</w:t>
      </w:r>
      <w:r w:rsidR="006C43CF" w:rsidRPr="00761D56">
        <w:rPr>
          <w:spacing w:val="-2"/>
        </w:rPr>
        <w:t>å exempel på konkreta konsekvenser,</w:t>
      </w:r>
      <w:r w:rsidR="004F0B4C" w:rsidRPr="00761D56">
        <w:rPr>
          <w:spacing w:val="-2"/>
        </w:rPr>
        <w:t xml:space="preserve"> att tid</w:t>
      </w:r>
      <w:r w:rsidR="00E31F46" w:rsidRPr="00761D56">
        <w:rPr>
          <w:spacing w:val="-2"/>
        </w:rPr>
        <w:t xml:space="preserve">en </w:t>
      </w:r>
      <w:r w:rsidR="00EE4F58" w:rsidRPr="00761D56">
        <w:rPr>
          <w:spacing w:val="-2"/>
        </w:rPr>
        <w:t xml:space="preserve">som går </w:t>
      </w:r>
      <w:r w:rsidR="00E31F46" w:rsidRPr="00761D56">
        <w:rPr>
          <w:spacing w:val="-2"/>
        </w:rPr>
        <w:t xml:space="preserve">till </w:t>
      </w:r>
      <w:r w:rsidR="00EE4F58" w:rsidRPr="00761D56">
        <w:rPr>
          <w:spacing w:val="-2"/>
        </w:rPr>
        <w:t xml:space="preserve">att hantera </w:t>
      </w:r>
      <w:r w:rsidR="00451852" w:rsidRPr="00761D56">
        <w:rPr>
          <w:spacing w:val="-2"/>
        </w:rPr>
        <w:t xml:space="preserve">lärosätenas </w:t>
      </w:r>
      <w:r w:rsidR="00E31F46" w:rsidRPr="00761D56">
        <w:rPr>
          <w:spacing w:val="-2"/>
        </w:rPr>
        <w:t xml:space="preserve">kärnuppgifter </w:t>
      </w:r>
      <w:r w:rsidR="00EE4F58" w:rsidRPr="00761D56">
        <w:rPr>
          <w:spacing w:val="-2"/>
        </w:rPr>
        <w:t xml:space="preserve">över tid </w:t>
      </w:r>
      <w:r w:rsidR="00451852" w:rsidRPr="00761D56">
        <w:rPr>
          <w:spacing w:val="-2"/>
        </w:rPr>
        <w:t xml:space="preserve">har </w:t>
      </w:r>
      <w:r w:rsidR="00E31F46" w:rsidRPr="00761D56">
        <w:rPr>
          <w:spacing w:val="-2"/>
        </w:rPr>
        <w:t xml:space="preserve">ökat </w:t>
      </w:r>
      <w:r w:rsidR="002D33ED" w:rsidRPr="00761D56">
        <w:rPr>
          <w:spacing w:val="-2"/>
        </w:rPr>
        <w:t xml:space="preserve">och att tiden för att hantera administrativa uppgifter </w:t>
      </w:r>
      <w:r w:rsidR="000A3F2C" w:rsidRPr="00761D56">
        <w:rPr>
          <w:spacing w:val="-2"/>
        </w:rPr>
        <w:t xml:space="preserve">har </w:t>
      </w:r>
      <w:r w:rsidR="002D33ED" w:rsidRPr="00761D56">
        <w:rPr>
          <w:spacing w:val="-2"/>
        </w:rPr>
        <w:t>minska</w:t>
      </w:r>
      <w:r w:rsidR="00695018" w:rsidRPr="00761D56">
        <w:rPr>
          <w:spacing w:val="-2"/>
        </w:rPr>
        <w:t>t</w:t>
      </w:r>
      <w:r w:rsidR="002D33ED" w:rsidRPr="00761D56">
        <w:rPr>
          <w:spacing w:val="-2"/>
        </w:rPr>
        <w:t xml:space="preserve">. </w:t>
      </w:r>
      <w:r w:rsidR="00291A02" w:rsidRPr="00761D56">
        <w:rPr>
          <w:spacing w:val="-2"/>
        </w:rPr>
        <w:t>Men d</w:t>
      </w:r>
      <w:r w:rsidR="00CA7EDF" w:rsidRPr="00761D56">
        <w:rPr>
          <w:spacing w:val="-2"/>
        </w:rPr>
        <w:t xml:space="preserve">äremot uppfattar universitet och högskolor att </w:t>
      </w:r>
      <w:r w:rsidR="00291A02" w:rsidRPr="00761D56">
        <w:rPr>
          <w:spacing w:val="-2"/>
        </w:rPr>
        <w:t>de</w:t>
      </w:r>
      <w:r w:rsidR="00CA7EDF" w:rsidRPr="00761D56">
        <w:rPr>
          <w:spacing w:val="-2"/>
        </w:rPr>
        <w:t xml:space="preserve"> administrativa uppgifter som följer av </w:t>
      </w:r>
      <w:r w:rsidR="00C679F1" w:rsidRPr="00761D56">
        <w:rPr>
          <w:spacing w:val="-2"/>
        </w:rPr>
        <w:t>generella</w:t>
      </w:r>
      <w:r w:rsidR="00CA7EDF" w:rsidRPr="00761D56">
        <w:rPr>
          <w:spacing w:val="-2"/>
        </w:rPr>
        <w:t xml:space="preserve"> regelverk och regerings</w:t>
      </w:r>
      <w:r w:rsidR="00761D56">
        <w:rPr>
          <w:spacing w:val="-2"/>
        </w:rPr>
        <w:softHyphen/>
      </w:r>
      <w:r w:rsidR="00CA7EDF" w:rsidRPr="00761D56">
        <w:rPr>
          <w:spacing w:val="-2"/>
        </w:rPr>
        <w:t xml:space="preserve">beslut är betungande. </w:t>
      </w:r>
      <w:r w:rsidR="00743D12" w:rsidRPr="00761D56">
        <w:rPr>
          <w:spacing w:val="-2"/>
        </w:rPr>
        <w:t xml:space="preserve">Statskontoret </w:t>
      </w:r>
      <w:r w:rsidR="000A3F2C" w:rsidRPr="00761D56">
        <w:rPr>
          <w:spacing w:val="-2"/>
        </w:rPr>
        <w:t>an</w:t>
      </w:r>
      <w:r w:rsidR="00291A02" w:rsidRPr="00761D56">
        <w:rPr>
          <w:spacing w:val="-2"/>
        </w:rPr>
        <w:t xml:space="preserve">ser </w:t>
      </w:r>
      <w:r w:rsidR="000A3F2C" w:rsidRPr="00761D56">
        <w:rPr>
          <w:spacing w:val="-2"/>
        </w:rPr>
        <w:t>att det delvis beror på att</w:t>
      </w:r>
      <w:r w:rsidR="00743D12" w:rsidRPr="00761D56">
        <w:rPr>
          <w:spacing w:val="-2"/>
        </w:rPr>
        <w:t xml:space="preserve"> </w:t>
      </w:r>
      <w:r w:rsidR="00A44AA4" w:rsidRPr="00761D56">
        <w:rPr>
          <w:spacing w:val="-2"/>
        </w:rPr>
        <w:t xml:space="preserve">lärosätena </w:t>
      </w:r>
      <w:r w:rsidR="003F1EF4" w:rsidRPr="00761D56">
        <w:rPr>
          <w:spacing w:val="-2"/>
        </w:rPr>
        <w:t>väger</w:t>
      </w:r>
      <w:r w:rsidR="00CA7EDF" w:rsidRPr="00761D56">
        <w:rPr>
          <w:spacing w:val="-2"/>
        </w:rPr>
        <w:t xml:space="preserve"> in den samlade administrativa bördan av </w:t>
      </w:r>
      <w:r w:rsidR="00894CEA" w:rsidRPr="00761D56">
        <w:rPr>
          <w:spacing w:val="-2"/>
        </w:rPr>
        <w:t>samtliga</w:t>
      </w:r>
      <w:r w:rsidR="00CA7EDF" w:rsidRPr="00761D56">
        <w:rPr>
          <w:spacing w:val="-2"/>
        </w:rPr>
        <w:t xml:space="preserve"> regelverk som styr lärosätenas verksamheter</w:t>
      </w:r>
      <w:r w:rsidR="000A3F2C" w:rsidRPr="00761D56">
        <w:rPr>
          <w:spacing w:val="-2"/>
        </w:rPr>
        <w:t xml:space="preserve"> i sin bedömning</w:t>
      </w:r>
      <w:r w:rsidR="00CA7EDF" w:rsidRPr="00761D56">
        <w:rPr>
          <w:spacing w:val="-2"/>
        </w:rPr>
        <w:t xml:space="preserve">. Att de upplever administrationen som betungande kan sannolikt också till viss del förklaras av hur verksamheterna är organiserade och av lärosätenas särart. </w:t>
      </w:r>
    </w:p>
    <w:p w14:paraId="4943BE7F" w14:textId="6AB467EB" w:rsidR="006A0EF3" w:rsidRDefault="004F1519" w:rsidP="003214E9">
      <w:r>
        <w:t>Vi anser</w:t>
      </w:r>
      <w:r w:rsidDel="000A3F2C">
        <w:t xml:space="preserve"> att </w:t>
      </w:r>
      <w:r>
        <w:t xml:space="preserve">regeringen </w:t>
      </w:r>
      <w:r w:rsidR="000A3F2C">
        <w:t xml:space="preserve">inte bör </w:t>
      </w:r>
      <w:r>
        <w:t>gör</w:t>
      </w:r>
      <w:r w:rsidR="000A3F2C">
        <w:t>a</w:t>
      </w:r>
      <w:r>
        <w:t xml:space="preserve"> </w:t>
      </w:r>
      <w:r w:rsidR="008B0B1F">
        <w:t xml:space="preserve">undantag </w:t>
      </w:r>
      <w:r w:rsidR="00B50D5E">
        <w:t>för lärosäten från</w:t>
      </w:r>
      <w:r w:rsidR="00883226">
        <w:t xml:space="preserve"> </w:t>
      </w:r>
      <w:r w:rsidR="000A3F2C">
        <w:t xml:space="preserve">de generella </w:t>
      </w:r>
      <w:r w:rsidR="00883226">
        <w:t xml:space="preserve">regelverken </w:t>
      </w:r>
      <w:r w:rsidR="00B50D5E">
        <w:t>eller regeringsbeslut</w:t>
      </w:r>
      <w:r w:rsidR="000A3F2C">
        <w:t>en</w:t>
      </w:r>
      <w:r w:rsidR="00B50D5E">
        <w:t xml:space="preserve"> </w:t>
      </w:r>
      <w:r w:rsidR="00883226">
        <w:t>för statliga myndigheter</w:t>
      </w:r>
      <w:r w:rsidR="005D34C4">
        <w:t xml:space="preserve">. Vi bedömer att </w:t>
      </w:r>
      <w:r w:rsidR="0080487A">
        <w:t xml:space="preserve">konsekvenserna av </w:t>
      </w:r>
      <w:r w:rsidR="000066C8">
        <w:t>de administrativa uppgifter</w:t>
      </w:r>
      <w:r w:rsidR="005D34C4">
        <w:t xml:space="preserve"> som följer av </w:t>
      </w:r>
      <w:r w:rsidR="000A3F2C">
        <w:t xml:space="preserve">dessa </w:t>
      </w:r>
      <w:r w:rsidR="005D34C4">
        <w:t xml:space="preserve">regelverk och uppdrag </w:t>
      </w:r>
      <w:r w:rsidR="004C4604">
        <w:t xml:space="preserve">inte </w:t>
      </w:r>
      <w:r w:rsidR="000A3F2C">
        <w:t>försämrar</w:t>
      </w:r>
      <w:r w:rsidR="000066C8">
        <w:t xml:space="preserve"> lärosätenas möjligheter att bedriva och utveckla sin verksamhet</w:t>
      </w:r>
      <w:r w:rsidR="000A3F2C">
        <w:t xml:space="preserve"> på något avgörande sätt</w:t>
      </w:r>
      <w:r w:rsidR="00AE1EF0">
        <w:t xml:space="preserve">. </w:t>
      </w:r>
      <w:r w:rsidR="000A3F2C">
        <w:t>D</w:t>
      </w:r>
      <w:r w:rsidR="00A61127">
        <w:t xml:space="preserve">en samlade </w:t>
      </w:r>
      <w:r w:rsidR="00F37E8E">
        <w:t xml:space="preserve">nyttan med regelverken </w:t>
      </w:r>
      <w:r w:rsidR="00D62708">
        <w:t>och</w:t>
      </w:r>
      <w:r w:rsidR="00457200">
        <w:t xml:space="preserve"> regeringens behov av information</w:t>
      </w:r>
      <w:r w:rsidR="00F37E8E">
        <w:t xml:space="preserve"> överväger de upplevda negativa konsekvenserna för universiteten och högskolorna. </w:t>
      </w:r>
      <w:r w:rsidR="00FA35FF">
        <w:t>D</w:t>
      </w:r>
      <w:r w:rsidR="005802E8">
        <w:t>et</w:t>
      </w:r>
      <w:r w:rsidR="00595D21">
        <w:t xml:space="preserve"> är</w:t>
      </w:r>
      <w:r w:rsidR="005802E8">
        <w:t xml:space="preserve"> </w:t>
      </w:r>
      <w:r w:rsidR="00E6129C">
        <w:t>däremot</w:t>
      </w:r>
      <w:r w:rsidR="005802E8">
        <w:t xml:space="preserve"> vik</w:t>
      </w:r>
      <w:r w:rsidR="002E5572">
        <w:t>tigt att regeringen använder den information som samlas in</w:t>
      </w:r>
      <w:r w:rsidR="00A57BA2">
        <w:t xml:space="preserve"> </w:t>
      </w:r>
      <w:r w:rsidR="003D4239">
        <w:t xml:space="preserve">genom </w:t>
      </w:r>
      <w:r w:rsidR="000A3F2C">
        <w:t xml:space="preserve">både de </w:t>
      </w:r>
      <w:r w:rsidR="003D4239">
        <w:t>generella regelverk</w:t>
      </w:r>
      <w:r w:rsidR="000A3F2C">
        <w:t xml:space="preserve">en och </w:t>
      </w:r>
      <w:r w:rsidR="003D4239">
        <w:t xml:space="preserve">genom </w:t>
      </w:r>
      <w:r w:rsidR="000A3F2C">
        <w:t xml:space="preserve">andra </w:t>
      </w:r>
      <w:r w:rsidR="003D4239">
        <w:t>regelverk.</w:t>
      </w:r>
      <w:r w:rsidR="004C1A38">
        <w:t xml:space="preserve"> </w:t>
      </w:r>
    </w:p>
    <w:p w14:paraId="76E331D9" w14:textId="19B50A03" w:rsidR="00F37E8E" w:rsidRDefault="000A3F2C" w:rsidP="003214E9">
      <w:r>
        <w:lastRenderedPageBreak/>
        <w:t>L</w:t>
      </w:r>
      <w:r w:rsidR="00952FA5">
        <w:t>ärosätena</w:t>
      </w:r>
      <w:r w:rsidR="00EF7325">
        <w:t xml:space="preserve"> har </w:t>
      </w:r>
      <w:r w:rsidR="00287199">
        <w:t xml:space="preserve">inom ramen för vårt arbete och inom ramen för egna initiativ lämnat förslag på </w:t>
      </w:r>
      <w:r w:rsidR="00F32972">
        <w:t>effektiviseringsåtgärder</w:t>
      </w:r>
      <w:r w:rsidR="00BB2B1E">
        <w:t xml:space="preserve"> för att minska </w:t>
      </w:r>
      <w:r w:rsidR="00614255">
        <w:t>de administrativa uppgifterna</w:t>
      </w:r>
      <w:r w:rsidR="00287199">
        <w:t>. Därför</w:t>
      </w:r>
      <w:r>
        <w:t xml:space="preserve"> </w:t>
      </w:r>
      <w:r w:rsidR="00D11319">
        <w:t>konstatera</w:t>
      </w:r>
      <w:r>
        <w:t xml:space="preserve">r vi </w:t>
      </w:r>
      <w:r w:rsidR="00D11319">
        <w:t xml:space="preserve">att </w:t>
      </w:r>
      <w:r w:rsidR="00BB2B1E">
        <w:t>lärosätena</w:t>
      </w:r>
      <w:r w:rsidR="007074F7">
        <w:t xml:space="preserve"> </w:t>
      </w:r>
      <w:r w:rsidR="004C5A01">
        <w:t xml:space="preserve">själva </w:t>
      </w:r>
      <w:r w:rsidR="00287199">
        <w:t xml:space="preserve">har möjlighet att </w:t>
      </w:r>
      <w:r w:rsidR="007C228A">
        <w:t>påverka</w:t>
      </w:r>
      <w:r w:rsidR="00323359">
        <w:t xml:space="preserve"> den</w:t>
      </w:r>
      <w:r w:rsidR="00952FA5">
        <w:t xml:space="preserve"> samlade </w:t>
      </w:r>
      <w:r w:rsidR="00323359">
        <w:t>administrat</w:t>
      </w:r>
      <w:r w:rsidR="00952FA5">
        <w:t>iva bördan</w:t>
      </w:r>
      <w:r w:rsidR="00CE5F3D">
        <w:t xml:space="preserve"> </w:t>
      </w:r>
      <w:r w:rsidR="00287199">
        <w:t xml:space="preserve">bland annat </w:t>
      </w:r>
      <w:r w:rsidR="00CE5F3D">
        <w:t xml:space="preserve">genom hur de organiserar sitt interna arbete </w:t>
      </w:r>
      <w:r w:rsidR="006D4958">
        <w:t xml:space="preserve">med </w:t>
      </w:r>
      <w:r>
        <w:t xml:space="preserve">de </w:t>
      </w:r>
      <w:r w:rsidR="006D4958">
        <w:t xml:space="preserve">administrativa uppgifter </w:t>
      </w:r>
      <w:r>
        <w:t xml:space="preserve">som </w:t>
      </w:r>
      <w:r w:rsidR="006D4958">
        <w:t>följer av generella regelverk</w:t>
      </w:r>
      <w:r w:rsidR="00D825C9">
        <w:t>.</w:t>
      </w:r>
      <w:r w:rsidR="007C228A" w:rsidDel="00323359">
        <w:t xml:space="preserve"> </w:t>
      </w:r>
    </w:p>
    <w:p w14:paraId="37C3F4E1" w14:textId="0665C1AD" w:rsidR="003214E9" w:rsidRDefault="000A3F2C" w:rsidP="0066054D">
      <w:pPr>
        <w:pStyle w:val="Rubrik2"/>
      </w:pPr>
      <w:bookmarkStart w:id="31" w:name="_Toc207621288"/>
      <w:bookmarkStart w:id="32" w:name="_Toc207778686"/>
      <w:bookmarkStart w:id="33" w:name="_Toc207886535"/>
      <w:r>
        <w:t>D</w:t>
      </w:r>
      <w:r w:rsidR="00F55AB1">
        <w:t>en</w:t>
      </w:r>
      <w:r w:rsidR="003214E9">
        <w:t xml:space="preserve"> totala mängden </w:t>
      </w:r>
      <w:r w:rsidR="003214E9" w:rsidDel="000A3F2C">
        <w:t xml:space="preserve">administrativa uppgifter </w:t>
      </w:r>
      <w:r w:rsidR="00812D06">
        <w:t xml:space="preserve">gör </w:t>
      </w:r>
      <w:r w:rsidR="00F55AB1">
        <w:t xml:space="preserve">att generella regelverk </w:t>
      </w:r>
      <w:r w:rsidR="00F97660">
        <w:t>upplevs</w:t>
      </w:r>
      <w:r w:rsidR="003214E9">
        <w:t xml:space="preserve"> betungande</w:t>
      </w:r>
      <w:bookmarkEnd w:id="31"/>
      <w:bookmarkEnd w:id="32"/>
      <w:bookmarkEnd w:id="33"/>
      <w:r w:rsidR="003214E9">
        <w:t xml:space="preserve"> </w:t>
      </w:r>
    </w:p>
    <w:p w14:paraId="7E97E257" w14:textId="48DE7BDE" w:rsidR="00FE1132" w:rsidRDefault="00F36EDF" w:rsidP="003D3D6E">
      <w:r>
        <w:t xml:space="preserve">Vår </w:t>
      </w:r>
      <w:r w:rsidR="00AA38FE">
        <w:t>analys</w:t>
      </w:r>
      <w:r w:rsidR="00DB3078">
        <w:t xml:space="preserve"> visar att </w:t>
      </w:r>
      <w:r w:rsidR="00CC3624">
        <w:t xml:space="preserve">endast en liten del av </w:t>
      </w:r>
      <w:r>
        <w:t xml:space="preserve">de administrativa uppgifter som universitet och högskolor är skyldiga att utföra </w:t>
      </w:r>
      <w:r w:rsidR="00CC3624">
        <w:t>följer</w:t>
      </w:r>
      <w:r w:rsidDel="00CC3624">
        <w:t xml:space="preserve"> </w:t>
      </w:r>
      <w:r w:rsidR="00CC3624">
        <w:t xml:space="preserve">av </w:t>
      </w:r>
      <w:r w:rsidR="00A32540">
        <w:t>generella regelverk och regeringsbeslut för statliga förvaltningsmyndigheter</w:t>
      </w:r>
      <w:r w:rsidR="001C1D05">
        <w:t>.</w:t>
      </w:r>
      <w:r w:rsidR="00B9265E">
        <w:t xml:space="preserve"> </w:t>
      </w:r>
      <w:r w:rsidR="00D459EF">
        <w:t xml:space="preserve">Lärosätena </w:t>
      </w:r>
      <w:r w:rsidR="00C51C65">
        <w:t xml:space="preserve">uppfattar däremot </w:t>
      </w:r>
      <w:r w:rsidR="00BB3D42">
        <w:t>att de</w:t>
      </w:r>
      <w:r w:rsidR="00F10750">
        <w:t>n administrativa bördan av generella regelverk är betungande</w:t>
      </w:r>
      <w:r w:rsidR="005110D5">
        <w:t xml:space="preserve">. Statskontoret </w:t>
      </w:r>
      <w:r w:rsidR="00CC3624">
        <w:t xml:space="preserve">bedömer </w:t>
      </w:r>
      <w:r w:rsidR="005110D5">
        <w:t xml:space="preserve">att lärosätenas uppfattningar </w:t>
      </w:r>
      <w:r w:rsidR="00CC3624">
        <w:t>snarare har att göra med</w:t>
      </w:r>
      <w:r w:rsidR="005110D5">
        <w:t xml:space="preserve"> den </w:t>
      </w:r>
      <w:r w:rsidR="00013C71">
        <w:t xml:space="preserve">samlade regelbördan och de administrativa uppgifter som följer </w:t>
      </w:r>
      <w:r w:rsidR="00CC3E1A">
        <w:t xml:space="preserve">av </w:t>
      </w:r>
      <w:r w:rsidR="0077692A">
        <w:t xml:space="preserve">den. </w:t>
      </w:r>
      <w:r w:rsidR="002942A7">
        <w:t xml:space="preserve">Utöver de regelverk som </w:t>
      </w:r>
      <w:r w:rsidR="00CC3624">
        <w:t>vårt uppdrag omfattar behöver</w:t>
      </w:r>
      <w:r w:rsidR="002942A7">
        <w:t xml:space="preserve"> lärosätena också </w:t>
      </w:r>
      <w:r w:rsidR="00CC3624">
        <w:t xml:space="preserve">följa </w:t>
      </w:r>
      <w:r w:rsidR="002942A7">
        <w:t>sektorsspecifik reglering och reglering som gäller oavsett verksamhet</w:t>
      </w:r>
      <w:r w:rsidR="00BE7EF5">
        <w:t>en</w:t>
      </w:r>
      <w:r w:rsidR="002942A7">
        <w:t xml:space="preserve">s associationsform. </w:t>
      </w:r>
      <w:r w:rsidR="007D5388">
        <w:t xml:space="preserve">Dessa </w:t>
      </w:r>
      <w:r w:rsidR="00673F56">
        <w:t xml:space="preserve">regelverk </w:t>
      </w:r>
      <w:r w:rsidR="00CC3624">
        <w:t xml:space="preserve">bidrar också med administrativa uppgifter, </w:t>
      </w:r>
      <w:r w:rsidR="00673F56">
        <w:t>tillsammans med</w:t>
      </w:r>
      <w:r w:rsidR="007D5388">
        <w:t xml:space="preserve"> </w:t>
      </w:r>
      <w:r w:rsidR="002942A7">
        <w:t xml:space="preserve">lärosätenas interna </w:t>
      </w:r>
      <w:r w:rsidR="007D5388">
        <w:t>regelverk</w:t>
      </w:r>
      <w:r w:rsidR="002942A7">
        <w:t xml:space="preserve"> och arbetssätt samt krav </w:t>
      </w:r>
      <w:r w:rsidR="00CC3624">
        <w:t>från</w:t>
      </w:r>
      <w:r w:rsidR="002942A7">
        <w:t xml:space="preserve"> externa forskningsfinansiärer. </w:t>
      </w:r>
    </w:p>
    <w:p w14:paraId="41020FC7" w14:textId="7BEAA1C5" w:rsidR="003214E9" w:rsidRDefault="003214E9" w:rsidP="003214E9">
      <w:pPr>
        <w:pStyle w:val="Rubrik3"/>
        <w:tabs>
          <w:tab w:val="num" w:pos="360"/>
        </w:tabs>
        <w:ind w:left="851" w:hanging="851"/>
      </w:pPr>
      <w:r>
        <w:t xml:space="preserve">Få konkreta exempel på </w:t>
      </w:r>
      <w:r w:rsidR="008A2EAA">
        <w:t xml:space="preserve">negativa </w:t>
      </w:r>
      <w:r>
        <w:t>konsekvenser</w:t>
      </w:r>
      <w:r w:rsidR="00420CE8">
        <w:t xml:space="preserve"> av generella regelverk</w:t>
      </w:r>
    </w:p>
    <w:p w14:paraId="70031C67" w14:textId="1ACCEBBE" w:rsidR="00761D56" w:rsidRDefault="00430FEE" w:rsidP="00816543">
      <w:r>
        <w:t>U</w:t>
      </w:r>
      <w:r w:rsidR="00FF2E11">
        <w:t>niversitet och högskolor</w:t>
      </w:r>
      <w:r>
        <w:t xml:space="preserve"> har fått lämna </w:t>
      </w:r>
      <w:r w:rsidR="00AA7745">
        <w:t xml:space="preserve">förslag på </w:t>
      </w:r>
      <w:r w:rsidR="00A73157" w:rsidDel="00CC3624">
        <w:t>effektiviserings</w:t>
      </w:r>
      <w:r w:rsidR="00761D56">
        <w:softHyphen/>
      </w:r>
      <w:r w:rsidR="00A73157" w:rsidDel="00CC3624">
        <w:t>åtgärder</w:t>
      </w:r>
      <w:r w:rsidR="00AA7745" w:rsidDel="00CC3624">
        <w:t xml:space="preserve"> </w:t>
      </w:r>
      <w:r w:rsidR="000772E1">
        <w:t>för</w:t>
      </w:r>
      <w:r w:rsidR="00B87F7E" w:rsidDel="00CC3624">
        <w:t xml:space="preserve"> att </w:t>
      </w:r>
      <w:r w:rsidR="00AA7745">
        <w:t xml:space="preserve">minska </w:t>
      </w:r>
      <w:r w:rsidR="00B557F6">
        <w:t>den</w:t>
      </w:r>
      <w:r>
        <w:t xml:space="preserve"> administrativa börda</w:t>
      </w:r>
      <w:r w:rsidR="00B557F6">
        <w:t>n</w:t>
      </w:r>
      <w:r>
        <w:t xml:space="preserve">. </w:t>
      </w:r>
      <w:r w:rsidR="00CC3624">
        <w:t xml:space="preserve">Men </w:t>
      </w:r>
      <w:r w:rsidR="00862133">
        <w:t>förslag</w:t>
      </w:r>
      <w:r w:rsidR="00CC3624">
        <w:t>en</w:t>
      </w:r>
      <w:r w:rsidR="00862133" w:rsidDel="00CC3624">
        <w:t xml:space="preserve"> </w:t>
      </w:r>
      <w:r w:rsidR="008B7586">
        <w:t xml:space="preserve">avser </w:t>
      </w:r>
      <w:r w:rsidR="00843B7A">
        <w:t xml:space="preserve">i </w:t>
      </w:r>
      <w:r w:rsidR="00620743">
        <w:t>allmänhet</w:t>
      </w:r>
      <w:r w:rsidR="00843B7A">
        <w:t xml:space="preserve"> </w:t>
      </w:r>
      <w:r w:rsidR="008B7586">
        <w:t>inte generella regelverk</w:t>
      </w:r>
      <w:r w:rsidR="00074A64">
        <w:t xml:space="preserve"> för statliga myndigheter</w:t>
      </w:r>
      <w:r w:rsidR="008B7586">
        <w:t xml:space="preserve">, utan </w:t>
      </w:r>
      <w:r w:rsidR="006667CD">
        <w:t xml:space="preserve">hela eller delar av regelverk som </w:t>
      </w:r>
      <w:r w:rsidR="00F20A86">
        <w:t>är specifika för högskolesektorn eller so</w:t>
      </w:r>
      <w:r w:rsidR="001959FA">
        <w:t>m</w:t>
      </w:r>
      <w:r w:rsidR="00F20A86">
        <w:t xml:space="preserve"> omfattar</w:t>
      </w:r>
      <w:r w:rsidR="006667CD">
        <w:t xml:space="preserve"> </w:t>
      </w:r>
      <w:r w:rsidR="00281F07">
        <w:t>all verksamhet oa</w:t>
      </w:r>
      <w:r w:rsidR="00454F2D">
        <w:t>vsett associationsform</w:t>
      </w:r>
      <w:r w:rsidR="00F20A86">
        <w:t xml:space="preserve">. </w:t>
      </w:r>
      <w:r w:rsidR="00AB35E6">
        <w:t xml:space="preserve">Det </w:t>
      </w:r>
      <w:r w:rsidR="00DB5F81">
        <w:t xml:space="preserve">handlar om </w:t>
      </w:r>
      <w:r w:rsidR="00CC3624">
        <w:t>att</w:t>
      </w:r>
      <w:r w:rsidR="00DB5F81">
        <w:t xml:space="preserve"> förenkl</w:t>
      </w:r>
      <w:r w:rsidR="00CC3624">
        <w:t>a</w:t>
      </w:r>
      <w:r w:rsidR="00DB5F81">
        <w:t xml:space="preserve"> </w:t>
      </w:r>
      <w:r w:rsidR="00383F0E">
        <w:t>diskrimineringslagen, arbetsmiljölagen</w:t>
      </w:r>
      <w:r w:rsidR="00F95CA5">
        <w:t>, internrevisionsförordningen</w:t>
      </w:r>
      <w:r w:rsidR="00383F0E">
        <w:t xml:space="preserve"> och </w:t>
      </w:r>
      <w:r w:rsidR="002047DA">
        <w:t>Universitetskanslersämbetet</w:t>
      </w:r>
      <w:r w:rsidR="00503CAA">
        <w:t>s</w:t>
      </w:r>
      <w:r w:rsidR="00CE7A48">
        <w:t xml:space="preserve"> kvalitetsutvärderingar.</w:t>
      </w:r>
      <w:r w:rsidR="002047DA" w:rsidDel="00CE7A48">
        <w:t xml:space="preserve"> </w:t>
      </w:r>
      <w:r w:rsidR="00777A9C">
        <w:t>Utöver intern</w:t>
      </w:r>
      <w:r w:rsidR="00761D56">
        <w:softHyphen/>
      </w:r>
      <w:r w:rsidR="00777A9C">
        <w:t>revisions</w:t>
      </w:r>
      <w:r w:rsidR="00761D56">
        <w:softHyphen/>
      </w:r>
      <w:r w:rsidR="00777A9C">
        <w:t xml:space="preserve">förordningen omfattas inte dessa </w:t>
      </w:r>
      <w:r w:rsidR="00CC3624">
        <w:t>reg</w:t>
      </w:r>
      <w:r w:rsidR="00777A9C">
        <w:t>elverk</w:t>
      </w:r>
      <w:r w:rsidR="00074A64">
        <w:t xml:space="preserve"> av </w:t>
      </w:r>
      <w:r w:rsidR="003B0842">
        <w:t xml:space="preserve">vårt </w:t>
      </w:r>
      <w:r w:rsidR="00FD58F1">
        <w:t xml:space="preserve">uppdrag. </w:t>
      </w:r>
    </w:p>
    <w:p w14:paraId="427C9610" w14:textId="77777777" w:rsidR="00761D56" w:rsidRDefault="00761D56">
      <w:r>
        <w:br w:type="page"/>
      </w:r>
    </w:p>
    <w:p w14:paraId="305EB5DE" w14:textId="6A14763D" w:rsidR="00B218E7" w:rsidRDefault="009D1158" w:rsidP="00816543">
      <w:r>
        <w:lastRenderedPageBreak/>
        <w:t xml:space="preserve">Andra </w:t>
      </w:r>
      <w:r w:rsidR="0092109A">
        <w:t>för</w:t>
      </w:r>
      <w:r w:rsidR="00CC3624">
        <w:t>s</w:t>
      </w:r>
      <w:r w:rsidR="0092109A">
        <w:t>lag</w:t>
      </w:r>
      <w:r w:rsidR="00CC3624">
        <w:t xml:space="preserve"> på åtgärder för att </w:t>
      </w:r>
      <w:r w:rsidR="0092109A">
        <w:t>effektiviser</w:t>
      </w:r>
      <w:r w:rsidR="00CC3624">
        <w:t>a</w:t>
      </w:r>
      <w:r>
        <w:t xml:space="preserve"> </w:t>
      </w:r>
      <w:r w:rsidR="00F656CF">
        <w:t xml:space="preserve">som </w:t>
      </w:r>
      <w:r w:rsidR="00BE7F6A">
        <w:t xml:space="preserve">Statskontoret </w:t>
      </w:r>
      <w:r w:rsidR="00B218E7">
        <w:t xml:space="preserve">har fått del av </w:t>
      </w:r>
      <w:r w:rsidR="007B0F39">
        <w:t xml:space="preserve">pekar </w:t>
      </w:r>
      <w:r w:rsidR="0049490B">
        <w:t xml:space="preserve">snarare </w:t>
      </w:r>
      <w:r w:rsidR="00B87F7E">
        <w:t xml:space="preserve">på att </w:t>
      </w:r>
      <w:r w:rsidR="00B218E7">
        <w:t xml:space="preserve">lärosätenas interna </w:t>
      </w:r>
      <w:r w:rsidR="00256953">
        <w:t>a</w:t>
      </w:r>
      <w:r w:rsidR="00A045C3">
        <w:t>rbetssätt</w:t>
      </w:r>
      <w:r w:rsidR="007B0F39">
        <w:t xml:space="preserve"> </w:t>
      </w:r>
      <w:r w:rsidR="0092109A">
        <w:t xml:space="preserve">i hög utsträckning </w:t>
      </w:r>
      <w:r w:rsidR="007B0F39">
        <w:t>bidrar till administrativa uppgifter</w:t>
      </w:r>
      <w:r w:rsidR="00F615AE">
        <w:t>. Det beror dels på utformningen</w:t>
      </w:r>
      <w:r w:rsidR="007B0F39">
        <w:t xml:space="preserve"> av </w:t>
      </w:r>
      <w:r w:rsidR="00F615AE">
        <w:t>regelverken, dels på hur</w:t>
      </w:r>
      <w:r w:rsidR="00725848">
        <w:t xml:space="preserve"> </w:t>
      </w:r>
      <w:r w:rsidR="00CC3624">
        <w:t xml:space="preserve">lärosätena tolkar och använder </w:t>
      </w:r>
      <w:r w:rsidR="00725848">
        <w:t>reg</w:t>
      </w:r>
      <w:r w:rsidR="00CC3624">
        <w:t>lerna</w:t>
      </w:r>
      <w:r w:rsidR="00F615AE">
        <w:t xml:space="preserve">. </w:t>
      </w:r>
    </w:p>
    <w:p w14:paraId="2680BA63" w14:textId="0EA8945A" w:rsidR="003214E9" w:rsidRDefault="003214E9" w:rsidP="003214E9">
      <w:pPr>
        <w:pStyle w:val="Rubrik3"/>
        <w:tabs>
          <w:tab w:val="num" w:pos="360"/>
        </w:tabs>
        <w:ind w:left="851" w:hanging="851"/>
      </w:pPr>
      <w:r>
        <w:t xml:space="preserve">Tid och pengar till </w:t>
      </w:r>
      <w:r w:rsidR="000772E1">
        <w:t>administrativa</w:t>
      </w:r>
      <w:r w:rsidDel="00CC3624">
        <w:t xml:space="preserve"> uppgifter</w:t>
      </w:r>
      <w:r>
        <w:t xml:space="preserve"> </w:t>
      </w:r>
      <w:r w:rsidR="003B0842">
        <w:t xml:space="preserve">som </w:t>
      </w:r>
      <w:r>
        <w:t>följ</w:t>
      </w:r>
      <w:r w:rsidR="00CC3624">
        <w:t>er</w:t>
      </w:r>
      <w:r>
        <w:t xml:space="preserve"> av generella </w:t>
      </w:r>
      <w:r w:rsidR="00CC3624">
        <w:t xml:space="preserve">regler </w:t>
      </w:r>
      <w:r>
        <w:t>och regeringsbeslut har inte ökat</w:t>
      </w:r>
      <w:r w:rsidDel="00CC3624">
        <w:t xml:space="preserve"> </w:t>
      </w:r>
    </w:p>
    <w:p w14:paraId="25679BB3" w14:textId="3AF4AAE1" w:rsidR="00BD77B8" w:rsidRDefault="00CC3624" w:rsidP="00E770C6">
      <w:pPr>
        <w:rPr>
          <w:color w:val="auto"/>
        </w:rPr>
      </w:pPr>
      <w:r>
        <w:rPr>
          <w:color w:val="auto"/>
        </w:rPr>
        <w:t xml:space="preserve">Vår </w:t>
      </w:r>
      <w:r w:rsidR="000772E1">
        <w:rPr>
          <w:color w:val="auto"/>
        </w:rPr>
        <w:t>analys</w:t>
      </w:r>
      <w:r>
        <w:rPr>
          <w:color w:val="auto"/>
        </w:rPr>
        <w:t xml:space="preserve"> visar</w:t>
      </w:r>
      <w:r w:rsidR="00C652AD">
        <w:rPr>
          <w:color w:val="auto"/>
        </w:rPr>
        <w:t xml:space="preserve"> att l</w:t>
      </w:r>
      <w:r w:rsidR="00CA5A77">
        <w:rPr>
          <w:color w:val="auto"/>
        </w:rPr>
        <w:t xml:space="preserve">ärosätena </w:t>
      </w:r>
      <w:r>
        <w:rPr>
          <w:color w:val="auto"/>
        </w:rPr>
        <w:t xml:space="preserve">anser </w:t>
      </w:r>
      <w:r w:rsidR="00CA5A77">
        <w:rPr>
          <w:color w:val="auto"/>
        </w:rPr>
        <w:t>att generella regelverk för statliga förvaltningsmyndigheter i hög utsträckning bidrar till administrativa uppgifter</w:t>
      </w:r>
      <w:r w:rsidR="003214E9">
        <w:rPr>
          <w:color w:val="auto"/>
        </w:rPr>
        <w:t>.</w:t>
      </w:r>
      <w:r w:rsidR="00CA5A77">
        <w:rPr>
          <w:color w:val="auto"/>
        </w:rPr>
        <w:t xml:space="preserve"> </w:t>
      </w:r>
      <w:r w:rsidR="009452F0">
        <w:rPr>
          <w:color w:val="auto"/>
        </w:rPr>
        <w:t>Samtidigt pekar inte v</w:t>
      </w:r>
      <w:r w:rsidR="00CA5A77">
        <w:rPr>
          <w:color w:val="auto"/>
        </w:rPr>
        <w:t xml:space="preserve">år analys av </w:t>
      </w:r>
      <w:r>
        <w:rPr>
          <w:color w:val="auto"/>
        </w:rPr>
        <w:t xml:space="preserve">hur lärosätena använder sina resurser </w:t>
      </w:r>
      <w:r w:rsidR="00CA5A77">
        <w:rPr>
          <w:color w:val="auto"/>
        </w:rPr>
        <w:t xml:space="preserve">på några tydliga konsekvenser </w:t>
      </w:r>
      <w:r w:rsidR="007478C0">
        <w:rPr>
          <w:color w:val="auto"/>
        </w:rPr>
        <w:t xml:space="preserve">för kärnverksamheten </w:t>
      </w:r>
      <w:r w:rsidR="00CA5A77">
        <w:rPr>
          <w:color w:val="auto"/>
        </w:rPr>
        <w:t>av de administrativa uppgifterna som följer av regelverken</w:t>
      </w:r>
      <w:r w:rsidR="003214E9">
        <w:rPr>
          <w:color w:val="auto"/>
        </w:rPr>
        <w:t>.</w:t>
      </w:r>
      <w:r w:rsidR="00331AA9">
        <w:rPr>
          <w:color w:val="auto"/>
        </w:rPr>
        <w:t xml:space="preserve"> </w:t>
      </w:r>
      <w:r w:rsidR="009452F0">
        <w:rPr>
          <w:color w:val="auto"/>
        </w:rPr>
        <w:t xml:space="preserve">Vår analys pekar </w:t>
      </w:r>
      <w:r w:rsidR="00331AA9">
        <w:rPr>
          <w:color w:val="auto"/>
        </w:rPr>
        <w:t>heller</w:t>
      </w:r>
      <w:r w:rsidR="00F960E7">
        <w:rPr>
          <w:color w:val="auto"/>
        </w:rPr>
        <w:t xml:space="preserve"> inte på</w:t>
      </w:r>
      <w:r w:rsidR="00331AA9">
        <w:rPr>
          <w:color w:val="auto"/>
        </w:rPr>
        <w:t xml:space="preserve"> att konsekvenserna </w:t>
      </w:r>
      <w:r>
        <w:rPr>
          <w:color w:val="auto"/>
        </w:rPr>
        <w:t>har</w:t>
      </w:r>
      <w:r w:rsidR="00331AA9">
        <w:rPr>
          <w:color w:val="auto"/>
        </w:rPr>
        <w:t xml:space="preserve"> förändrats över tid.</w:t>
      </w:r>
      <w:r w:rsidR="00CA5A77">
        <w:rPr>
          <w:color w:val="auto"/>
        </w:rPr>
        <w:t xml:space="preserve"> Vi baserar </w:t>
      </w:r>
      <w:r w:rsidR="00F960E7">
        <w:rPr>
          <w:color w:val="auto"/>
        </w:rPr>
        <w:t>den bedömningen</w:t>
      </w:r>
      <w:r w:rsidR="005860E3">
        <w:rPr>
          <w:color w:val="auto"/>
        </w:rPr>
        <w:t xml:space="preserve"> </w:t>
      </w:r>
      <w:r w:rsidR="00CA5A77">
        <w:rPr>
          <w:color w:val="auto"/>
        </w:rPr>
        <w:t xml:space="preserve">på </w:t>
      </w:r>
      <w:r w:rsidR="00B32A8E">
        <w:rPr>
          <w:color w:val="auto"/>
        </w:rPr>
        <w:t xml:space="preserve">vår </w:t>
      </w:r>
      <w:r w:rsidR="0065603B">
        <w:rPr>
          <w:color w:val="auto"/>
        </w:rPr>
        <w:t xml:space="preserve">analys av </w:t>
      </w:r>
      <w:r w:rsidR="00CA5A77">
        <w:rPr>
          <w:color w:val="auto"/>
        </w:rPr>
        <w:t>den tid som lärare och forskare lägger på administrativa uppgifter</w:t>
      </w:r>
      <w:r w:rsidR="006B20AE">
        <w:rPr>
          <w:color w:val="auto"/>
        </w:rPr>
        <w:t xml:space="preserve"> och på </w:t>
      </w:r>
      <w:r>
        <w:rPr>
          <w:color w:val="auto"/>
        </w:rPr>
        <w:t>hur de</w:t>
      </w:r>
      <w:r w:rsidR="007769C8">
        <w:rPr>
          <w:color w:val="auto"/>
        </w:rPr>
        <w:t xml:space="preserve"> </w:t>
      </w:r>
      <w:r w:rsidR="00BD77B8">
        <w:rPr>
          <w:color w:val="auto"/>
        </w:rPr>
        <w:t>in</w:t>
      </w:r>
      <w:r w:rsidR="001670AF">
        <w:rPr>
          <w:color w:val="auto"/>
        </w:rPr>
        <w:t>direkta kostnader</w:t>
      </w:r>
      <w:r>
        <w:rPr>
          <w:color w:val="auto"/>
        </w:rPr>
        <w:t xml:space="preserve">na </w:t>
      </w:r>
      <w:r w:rsidR="00B02E47">
        <w:rPr>
          <w:color w:val="auto"/>
        </w:rPr>
        <w:t xml:space="preserve">(OH-kostnaderna) </w:t>
      </w:r>
      <w:r>
        <w:rPr>
          <w:color w:val="auto"/>
        </w:rPr>
        <w:t>har utvecklats</w:t>
      </w:r>
      <w:r w:rsidR="001670AF">
        <w:rPr>
          <w:color w:val="auto"/>
        </w:rPr>
        <w:t>.</w:t>
      </w:r>
    </w:p>
    <w:p w14:paraId="19C39715" w14:textId="794F2CC6" w:rsidR="003214E9" w:rsidRDefault="004A7C17" w:rsidP="003214E9">
      <w:pPr>
        <w:rPr>
          <w:color w:val="auto"/>
        </w:rPr>
      </w:pPr>
      <w:r>
        <w:rPr>
          <w:color w:val="auto"/>
        </w:rPr>
        <w:t>Vår analys visar att a</w:t>
      </w:r>
      <w:r w:rsidR="00DB27D0">
        <w:rPr>
          <w:color w:val="auto"/>
        </w:rPr>
        <w:t>ndelen</w:t>
      </w:r>
      <w:r w:rsidR="00193882">
        <w:rPr>
          <w:color w:val="auto"/>
        </w:rPr>
        <w:t xml:space="preserve"> </w:t>
      </w:r>
      <w:r w:rsidR="00DB27D0">
        <w:rPr>
          <w:color w:val="auto"/>
        </w:rPr>
        <w:t xml:space="preserve">arbetstid som går till administrativa uppgifter är </w:t>
      </w:r>
      <w:r w:rsidR="00CA5A77">
        <w:rPr>
          <w:color w:val="auto"/>
        </w:rPr>
        <w:t>relativt konstant över tid</w:t>
      </w:r>
      <w:r w:rsidR="00916F7A">
        <w:rPr>
          <w:color w:val="auto"/>
        </w:rPr>
        <w:t>,</w:t>
      </w:r>
      <w:r w:rsidR="006D445F">
        <w:rPr>
          <w:color w:val="auto"/>
        </w:rPr>
        <w:t xml:space="preserve"> </w:t>
      </w:r>
      <w:r w:rsidR="006D445F" w:rsidDel="00032E47">
        <w:rPr>
          <w:color w:val="auto"/>
        </w:rPr>
        <w:t>ä</w:t>
      </w:r>
      <w:r w:rsidR="003A0E37" w:rsidDel="00032E47">
        <w:rPr>
          <w:color w:val="auto"/>
        </w:rPr>
        <w:t xml:space="preserve">ven om </w:t>
      </w:r>
      <w:r w:rsidR="00F72A2B">
        <w:rPr>
          <w:color w:val="auto"/>
        </w:rPr>
        <w:t xml:space="preserve">anställda vid lärosätena förmedlar en känsla av att mängden administrativa uppgifter över tid har </w:t>
      </w:r>
      <w:r w:rsidR="00F92759">
        <w:rPr>
          <w:color w:val="auto"/>
        </w:rPr>
        <w:t xml:space="preserve">ökat. Det vi kan se </w:t>
      </w:r>
      <w:r w:rsidR="000E5BDB">
        <w:rPr>
          <w:color w:val="auto"/>
        </w:rPr>
        <w:t>är</w:t>
      </w:r>
      <w:r w:rsidR="00F92759">
        <w:rPr>
          <w:color w:val="auto"/>
        </w:rPr>
        <w:t xml:space="preserve"> att den tid som läggs på</w:t>
      </w:r>
      <w:r w:rsidR="003214E9">
        <w:rPr>
          <w:color w:val="auto"/>
        </w:rPr>
        <w:t xml:space="preserve"> administrativa uppgifter</w:t>
      </w:r>
      <w:r w:rsidR="003214E9" w:rsidDel="002A5D0D">
        <w:rPr>
          <w:color w:val="auto"/>
        </w:rPr>
        <w:t xml:space="preserve"> </w:t>
      </w:r>
      <w:r w:rsidR="003214E9">
        <w:rPr>
          <w:color w:val="auto"/>
        </w:rPr>
        <w:t xml:space="preserve">överskrider </w:t>
      </w:r>
      <w:r w:rsidR="00032E47">
        <w:rPr>
          <w:color w:val="auto"/>
        </w:rPr>
        <w:t xml:space="preserve">den </w:t>
      </w:r>
      <w:r w:rsidR="00E444B2">
        <w:rPr>
          <w:color w:val="auto"/>
        </w:rPr>
        <w:t>andel</w:t>
      </w:r>
      <w:r w:rsidR="00032E47">
        <w:rPr>
          <w:color w:val="auto"/>
        </w:rPr>
        <w:t xml:space="preserve"> av </w:t>
      </w:r>
      <w:r w:rsidR="0011414E">
        <w:rPr>
          <w:color w:val="auto"/>
        </w:rPr>
        <w:t>den totala arbetstiden som enligt</w:t>
      </w:r>
      <w:r w:rsidR="003214E9">
        <w:rPr>
          <w:color w:val="auto"/>
        </w:rPr>
        <w:t xml:space="preserve"> lokala kollektivavtal</w:t>
      </w:r>
      <w:r w:rsidR="0011414E">
        <w:rPr>
          <w:color w:val="auto"/>
        </w:rPr>
        <w:t xml:space="preserve"> ska gå till sådana arbetsuppgifter. </w:t>
      </w:r>
      <w:r>
        <w:rPr>
          <w:color w:val="auto"/>
        </w:rPr>
        <w:t>Så även om uppgifterna inte blir fler är känslan att tiden inte räcker till. Sannolikt har s</w:t>
      </w:r>
      <w:r w:rsidR="00CA5A77">
        <w:rPr>
          <w:color w:val="auto"/>
        </w:rPr>
        <w:t>ammansättningen</w:t>
      </w:r>
      <w:r w:rsidR="003214E9">
        <w:rPr>
          <w:color w:val="auto"/>
        </w:rPr>
        <w:t xml:space="preserve"> av medarbetarnas administrativa arbetsuppgifter </w:t>
      </w:r>
      <w:r w:rsidR="00E770C6">
        <w:rPr>
          <w:color w:val="auto"/>
        </w:rPr>
        <w:t>också</w:t>
      </w:r>
      <w:r w:rsidR="00CA5A77">
        <w:rPr>
          <w:color w:val="auto"/>
        </w:rPr>
        <w:t xml:space="preserve"> förändrats</w:t>
      </w:r>
      <w:r w:rsidR="00E770C6">
        <w:rPr>
          <w:color w:val="auto"/>
        </w:rPr>
        <w:t xml:space="preserve"> över tid</w:t>
      </w:r>
      <w:r w:rsidR="001670AF">
        <w:rPr>
          <w:color w:val="auto"/>
        </w:rPr>
        <w:t>.</w:t>
      </w:r>
      <w:r w:rsidR="003214E9">
        <w:rPr>
          <w:color w:val="auto"/>
        </w:rPr>
        <w:t xml:space="preserve"> Precis som i annan statlig verksamhet är det</w:t>
      </w:r>
      <w:r w:rsidR="003214E9" w:rsidRPr="00EB7AF4">
        <w:rPr>
          <w:color w:val="auto"/>
        </w:rPr>
        <w:t xml:space="preserve"> vanligt att personal i kärnverksamheten har fått </w:t>
      </w:r>
      <w:r w:rsidR="00032E47">
        <w:rPr>
          <w:color w:val="auto"/>
        </w:rPr>
        <w:t>mer</w:t>
      </w:r>
      <w:r w:rsidR="003214E9" w:rsidRPr="00EB7AF4">
        <w:rPr>
          <w:color w:val="auto"/>
        </w:rPr>
        <w:t xml:space="preserve"> ansvar </w:t>
      </w:r>
      <w:r w:rsidR="003214E9">
        <w:rPr>
          <w:color w:val="auto"/>
        </w:rPr>
        <w:t>för</w:t>
      </w:r>
      <w:r w:rsidR="003214E9" w:rsidRPr="00EB7AF4">
        <w:rPr>
          <w:color w:val="auto"/>
        </w:rPr>
        <w:t xml:space="preserve"> vissa administrativa </w:t>
      </w:r>
      <w:r w:rsidR="003214E9">
        <w:rPr>
          <w:color w:val="auto"/>
        </w:rPr>
        <w:t>uppgifter</w:t>
      </w:r>
      <w:r w:rsidR="003214E9" w:rsidRPr="00EB7AF4">
        <w:rPr>
          <w:color w:val="auto"/>
        </w:rPr>
        <w:t xml:space="preserve"> som följd av att stödverksamhet har centraliserats</w:t>
      </w:r>
      <w:r w:rsidR="003214E9">
        <w:rPr>
          <w:color w:val="auto"/>
        </w:rPr>
        <w:t>.</w:t>
      </w:r>
      <w:r w:rsidR="003214E9">
        <w:rPr>
          <w:rStyle w:val="Fotnotsreferens"/>
          <w:color w:val="auto"/>
        </w:rPr>
        <w:footnoteReference w:id="24"/>
      </w:r>
      <w:r w:rsidR="003214E9">
        <w:rPr>
          <w:color w:val="auto"/>
        </w:rPr>
        <w:t xml:space="preserve"> </w:t>
      </w:r>
      <w:r w:rsidR="00675D6A">
        <w:rPr>
          <w:color w:val="auto"/>
        </w:rPr>
        <w:t xml:space="preserve">Det kan i sig skapa en känsla av </w:t>
      </w:r>
      <w:r w:rsidR="001F36F0">
        <w:rPr>
          <w:color w:val="auto"/>
        </w:rPr>
        <w:t>en ökad mängd</w:t>
      </w:r>
      <w:r w:rsidR="00675D6A">
        <w:rPr>
          <w:color w:val="auto"/>
        </w:rPr>
        <w:t xml:space="preserve"> uppgifter.</w:t>
      </w:r>
    </w:p>
    <w:p w14:paraId="556BC966" w14:textId="0785032F" w:rsidR="003214E9" w:rsidRDefault="0066584A" w:rsidP="003214E9">
      <w:pPr>
        <w:pStyle w:val="Rubrik2"/>
        <w:numPr>
          <w:ilvl w:val="1"/>
          <w:numId w:val="10"/>
        </w:numPr>
      </w:pPr>
      <w:bookmarkStart w:id="34" w:name="_Toc207621289"/>
      <w:bookmarkStart w:id="35" w:name="_Toc207778687"/>
      <w:bookmarkStart w:id="36" w:name="_Toc207886536"/>
      <w:r>
        <w:lastRenderedPageBreak/>
        <w:t>Uppfattningarna</w:t>
      </w:r>
      <w:r w:rsidR="003214E9">
        <w:t xml:space="preserve"> av administrativa uppgifter ska </w:t>
      </w:r>
      <w:r w:rsidR="00C4774D">
        <w:t>ses</w:t>
      </w:r>
      <w:r w:rsidR="003214E9">
        <w:t xml:space="preserve"> i ljuset av lärosätenas särart</w:t>
      </w:r>
      <w:bookmarkEnd w:id="34"/>
      <w:bookmarkEnd w:id="35"/>
      <w:bookmarkEnd w:id="36"/>
      <w:r w:rsidR="003214E9">
        <w:t xml:space="preserve"> </w:t>
      </w:r>
    </w:p>
    <w:p w14:paraId="4CF6B61C" w14:textId="1DE2D67C" w:rsidR="000602A4" w:rsidRDefault="00126E92" w:rsidP="00D92CD6">
      <w:r>
        <w:t>V</w:t>
      </w:r>
      <w:r w:rsidR="003B3901">
        <w:t xml:space="preserve">i bedömer att </w:t>
      </w:r>
      <w:r w:rsidR="004D19FC">
        <w:t>universitet</w:t>
      </w:r>
      <w:r w:rsidR="00032E47">
        <w:t>s</w:t>
      </w:r>
      <w:r w:rsidR="004D19FC">
        <w:t xml:space="preserve"> och högskolors</w:t>
      </w:r>
      <w:r w:rsidR="00E93A14">
        <w:t xml:space="preserve"> </w:t>
      </w:r>
      <w:r w:rsidR="00EA2CFD">
        <w:t xml:space="preserve">uppfattningar om </w:t>
      </w:r>
      <w:r w:rsidR="001162CF">
        <w:t xml:space="preserve">att generella </w:t>
      </w:r>
      <w:r w:rsidR="00BC7F1F">
        <w:t>regelverk</w:t>
      </w:r>
      <w:r w:rsidR="004D19FC">
        <w:t xml:space="preserve"> leder till administrativa uppgifter</w:t>
      </w:r>
      <w:r w:rsidR="00BC7F1F">
        <w:t xml:space="preserve"> </w:t>
      </w:r>
      <w:r w:rsidR="00A47616">
        <w:t xml:space="preserve">sannolikt är </w:t>
      </w:r>
      <w:r w:rsidR="00911B2C">
        <w:t>en följd av</w:t>
      </w:r>
      <w:r w:rsidR="00A47616">
        <w:t xml:space="preserve"> </w:t>
      </w:r>
      <w:r w:rsidR="004D19FC">
        <w:t xml:space="preserve">lärosätenas </w:t>
      </w:r>
      <w:r w:rsidR="00A47616">
        <w:t>särart och</w:t>
      </w:r>
      <w:r w:rsidR="007E56C7">
        <w:t xml:space="preserve"> att</w:t>
      </w:r>
      <w:r w:rsidR="002B344D">
        <w:t xml:space="preserve"> egenskaper i</w:t>
      </w:r>
      <w:r w:rsidR="00A47616">
        <w:t xml:space="preserve"> </w:t>
      </w:r>
      <w:r w:rsidR="00AC1742">
        <w:t>kärnverksamhet</w:t>
      </w:r>
      <w:r w:rsidR="007E56C7">
        <w:t>en</w:t>
      </w:r>
      <w:r w:rsidR="00AC1742">
        <w:t xml:space="preserve"> </w:t>
      </w:r>
      <w:r w:rsidR="008D6486">
        <w:t>skiljer</w:t>
      </w:r>
      <w:r w:rsidR="00AC1742">
        <w:t xml:space="preserve"> </w:t>
      </w:r>
      <w:r w:rsidR="007E56C7">
        <w:t>sig i</w:t>
      </w:r>
      <w:r w:rsidR="008D6486">
        <w:t>från andra myndigheter</w:t>
      </w:r>
      <w:r w:rsidR="00032E47">
        <w:t>s egenskaper</w:t>
      </w:r>
      <w:r w:rsidR="000B01D8">
        <w:t xml:space="preserve">. </w:t>
      </w:r>
    </w:p>
    <w:p w14:paraId="3FFD30E5" w14:textId="43A9B077" w:rsidR="003214E9" w:rsidRDefault="00032E47" w:rsidP="003214E9">
      <w:r>
        <w:t xml:space="preserve">Lärosätena har dessutom en dubbel </w:t>
      </w:r>
      <w:r w:rsidR="000602A4">
        <w:t>organisationsstruktur</w:t>
      </w:r>
      <w:r>
        <w:t>,</w:t>
      </w:r>
      <w:r w:rsidR="000602A4">
        <w:t xml:space="preserve"> med</w:t>
      </w:r>
      <w:r w:rsidR="004D1122">
        <w:t xml:space="preserve"> både </w:t>
      </w:r>
      <w:r w:rsidR="0000413A">
        <w:t>en</w:t>
      </w:r>
      <w:r w:rsidR="00521B9D">
        <w:t xml:space="preserve"> </w:t>
      </w:r>
      <w:r w:rsidR="009502D0" w:rsidRPr="002E08A1">
        <w:t>linje</w:t>
      </w:r>
      <w:r>
        <w:t>organisation</w:t>
      </w:r>
      <w:r w:rsidR="009502D0" w:rsidRPr="002E08A1" w:rsidDel="004666DB">
        <w:t xml:space="preserve"> </w:t>
      </w:r>
      <w:r w:rsidR="009502D0" w:rsidRPr="002E08A1">
        <w:t>och</w:t>
      </w:r>
      <w:r w:rsidR="00521B9D">
        <w:t xml:space="preserve"> </w:t>
      </w:r>
      <w:r w:rsidR="0000413A">
        <w:t>en</w:t>
      </w:r>
      <w:r w:rsidR="009502D0">
        <w:t xml:space="preserve"> </w:t>
      </w:r>
      <w:r w:rsidR="009502D0" w:rsidRPr="002E08A1">
        <w:t>kollegial</w:t>
      </w:r>
      <w:r w:rsidR="00521B9D">
        <w:t xml:space="preserve"> </w:t>
      </w:r>
      <w:r w:rsidR="002D3253" w:rsidRPr="002E08A1">
        <w:t>organisation</w:t>
      </w:r>
      <w:r>
        <w:t>. Denna dubbelhet</w:t>
      </w:r>
      <w:r w:rsidR="007E087A">
        <w:t xml:space="preserve"> </w:t>
      </w:r>
      <w:r w:rsidR="000C770F">
        <w:t xml:space="preserve">kan </w:t>
      </w:r>
      <w:r w:rsidR="003214E9">
        <w:t xml:space="preserve">praktiskt </w:t>
      </w:r>
      <w:r w:rsidR="000C770F">
        <w:t xml:space="preserve">innebära att </w:t>
      </w:r>
      <w:r w:rsidR="003214E9">
        <w:t>fler medarbetare</w:t>
      </w:r>
      <w:r w:rsidR="000C770F">
        <w:t xml:space="preserve"> blir</w:t>
      </w:r>
      <w:r w:rsidR="003214E9">
        <w:t xml:space="preserve"> involvera</w:t>
      </w:r>
      <w:r w:rsidR="009A7F6E">
        <w:t xml:space="preserve">de </w:t>
      </w:r>
      <w:r w:rsidR="003214E9">
        <w:t xml:space="preserve">i </w:t>
      </w:r>
      <w:r w:rsidR="0072295C">
        <w:t xml:space="preserve">arbetet med </w:t>
      </w:r>
      <w:r w:rsidR="003214E9">
        <w:t xml:space="preserve">administrativa uppgifter som följer av </w:t>
      </w:r>
      <w:r w:rsidR="00635BC2">
        <w:t xml:space="preserve">generella </w:t>
      </w:r>
      <w:r w:rsidR="008607A8">
        <w:t>regelverk</w:t>
      </w:r>
      <w:r w:rsidR="000C770F">
        <w:t xml:space="preserve">. </w:t>
      </w:r>
      <w:r w:rsidR="00760098">
        <w:t xml:space="preserve">Men i vilken utsträckning som det behöver ske är </w:t>
      </w:r>
      <w:r w:rsidR="00003E3A">
        <w:t xml:space="preserve">upp till lärosätena och hur de organiserar arbetet med </w:t>
      </w:r>
      <w:r w:rsidR="006738A2">
        <w:t xml:space="preserve">att </w:t>
      </w:r>
      <w:r w:rsidR="00834334">
        <w:t xml:space="preserve">följa </w:t>
      </w:r>
      <w:r w:rsidR="006738A2">
        <w:t>regelverken.</w:t>
      </w:r>
      <w:r w:rsidR="003214E9">
        <w:t xml:space="preserve"> </w:t>
      </w:r>
      <w:r w:rsidR="00A70EA5" w:rsidRPr="00A70EA5">
        <w:t>En orsak till att vissa frågor även hanteras kollegialt är att medarbetare i kärnverksamheten uppfattar att krav som följer av vissa regelverk kan påverka kvaliteten i forskning och undervisning.</w:t>
      </w:r>
    </w:p>
    <w:p w14:paraId="59734E23" w14:textId="1220C738" w:rsidR="001C4943" w:rsidRDefault="001C4943" w:rsidP="003214E9">
      <w:r>
        <w:t xml:space="preserve">Vår analys visar att regelverk som detaljerat fastställer </w:t>
      </w:r>
      <w:r w:rsidRPr="0090721E">
        <w:t>hur</w:t>
      </w:r>
      <w:r>
        <w:t xml:space="preserve"> en myndighet ska arbeta för att leva upp till regelverkens krav </w:t>
      </w:r>
      <w:r w:rsidR="003A164C" w:rsidDel="00834334">
        <w:t xml:space="preserve">kan </w:t>
      </w:r>
      <w:r w:rsidR="00CF0CED">
        <w:t xml:space="preserve">leda till fler administrativa uppgifter </w:t>
      </w:r>
      <w:r w:rsidR="00834334">
        <w:t xml:space="preserve">för lärosätena </w:t>
      </w:r>
      <w:r w:rsidR="00CF0CED">
        <w:t xml:space="preserve">eftersom </w:t>
      </w:r>
      <w:r w:rsidR="00834334">
        <w:t xml:space="preserve">regelverket då </w:t>
      </w:r>
      <w:r w:rsidR="008F73B1">
        <w:t xml:space="preserve">krockar med </w:t>
      </w:r>
      <w:r w:rsidR="00E958B5">
        <w:t xml:space="preserve">exempelvis den kollegiala </w:t>
      </w:r>
      <w:r w:rsidR="00FC09FD">
        <w:t xml:space="preserve">beslutsstrukturen. Det gäller </w:t>
      </w:r>
      <w:r w:rsidR="0004423C">
        <w:t xml:space="preserve">exempelvis </w:t>
      </w:r>
      <w:r>
        <w:t xml:space="preserve">förordningen (2022:524) om statliga myndigheters beredskap. </w:t>
      </w:r>
    </w:p>
    <w:p w14:paraId="6F49982E" w14:textId="3B2021B1" w:rsidR="00761D56" w:rsidRDefault="00122351" w:rsidP="003214E9">
      <w:r>
        <w:t>Men även hur l</w:t>
      </w:r>
      <w:r w:rsidR="00A40553" w:rsidRPr="00A40553">
        <w:t>ärosätena</w:t>
      </w:r>
      <w:r w:rsidR="00BC2437">
        <w:t xml:space="preserve"> är finansierade</w:t>
      </w:r>
      <w:r w:rsidR="007C66E1">
        <w:t xml:space="preserve"> </w:t>
      </w:r>
      <w:r w:rsidR="003214E9">
        <w:t>påverkar</w:t>
      </w:r>
      <w:r w:rsidR="003214E9" w:rsidRPr="00A40553">
        <w:t xml:space="preserve"> </w:t>
      </w:r>
      <w:r w:rsidR="007C66E1">
        <w:t xml:space="preserve">sannolikt </w:t>
      </w:r>
      <w:r w:rsidR="00537A12">
        <w:t>upp</w:t>
      </w:r>
      <w:r w:rsidR="00E0467F">
        <w:t>lev</w:t>
      </w:r>
      <w:r w:rsidR="00C324D8">
        <w:t>elsen av hur</w:t>
      </w:r>
      <w:r w:rsidR="003214E9" w:rsidRPr="00A40553">
        <w:t xml:space="preserve"> </w:t>
      </w:r>
      <w:r w:rsidR="003214E9">
        <w:t xml:space="preserve">betungande </w:t>
      </w:r>
      <w:r w:rsidR="00C324D8">
        <w:t xml:space="preserve">regelverk är </w:t>
      </w:r>
      <w:r w:rsidR="003214E9">
        <w:t>för kärnverksamheten</w:t>
      </w:r>
      <w:r w:rsidR="003214E9" w:rsidRPr="00A40553">
        <w:t xml:space="preserve">. </w:t>
      </w:r>
      <w:r w:rsidR="003214E9">
        <w:t>Finansieringsmodellen</w:t>
      </w:r>
      <w:r w:rsidR="003214E9" w:rsidRPr="00A40553">
        <w:t xml:space="preserve"> </w:t>
      </w:r>
      <w:r w:rsidR="003214E9" w:rsidRPr="00651332">
        <w:t xml:space="preserve">innebär att lärosätenas indirekta kostnader fördelas </w:t>
      </w:r>
      <w:r w:rsidR="0011687F">
        <w:t xml:space="preserve">ut över </w:t>
      </w:r>
      <w:r w:rsidR="00D47B27">
        <w:t>forskning</w:t>
      </w:r>
      <w:r w:rsidR="00CD5DA4">
        <w:t xml:space="preserve"> res</w:t>
      </w:r>
      <w:r w:rsidR="0066283D">
        <w:t>pektive undervisning</w:t>
      </w:r>
      <w:r w:rsidR="00D03CB3">
        <w:t xml:space="preserve">. </w:t>
      </w:r>
      <w:r w:rsidR="00834334">
        <w:t>De a</w:t>
      </w:r>
      <w:r w:rsidR="00947847" w:rsidRPr="00651332">
        <w:t>dministrativa</w:t>
      </w:r>
      <w:r w:rsidR="003214E9" w:rsidRPr="00651332">
        <w:t xml:space="preserve"> kostnaderna blir </w:t>
      </w:r>
      <w:r w:rsidR="003214E9">
        <w:t xml:space="preserve">på så vis </w:t>
      </w:r>
      <w:r w:rsidR="003214E9" w:rsidRPr="00651332">
        <w:t xml:space="preserve">mer synliga för enskilda forskare </w:t>
      </w:r>
      <w:r w:rsidR="003214E9">
        <w:t>vid ett lärosäte</w:t>
      </w:r>
      <w:r w:rsidR="003214E9" w:rsidRPr="00651332">
        <w:t xml:space="preserve"> </w:t>
      </w:r>
      <w:r w:rsidR="00834334">
        <w:t>än</w:t>
      </w:r>
      <w:r w:rsidR="003214E9" w:rsidRPr="00651332">
        <w:t xml:space="preserve"> för medarbetare i andra förvaltningsmyndigheter</w:t>
      </w:r>
      <w:r w:rsidR="003214E9">
        <w:t xml:space="preserve">. </w:t>
      </w:r>
      <w:r w:rsidR="00834334">
        <w:t>Vi bedömer att även detta</w:t>
      </w:r>
      <w:r w:rsidR="003214E9">
        <w:t xml:space="preserve"> </w:t>
      </w:r>
      <w:r w:rsidR="003214E9" w:rsidRPr="00651332">
        <w:t>bidra</w:t>
      </w:r>
      <w:r w:rsidR="00834334">
        <w:t>r</w:t>
      </w:r>
      <w:r w:rsidR="003214E9" w:rsidRPr="00651332">
        <w:t xml:space="preserve"> till upplevelsen </w:t>
      </w:r>
      <w:r w:rsidR="00834334">
        <w:t xml:space="preserve">av </w:t>
      </w:r>
      <w:r w:rsidR="003214E9" w:rsidRPr="00651332">
        <w:t xml:space="preserve">att </w:t>
      </w:r>
      <w:r w:rsidR="003214E9">
        <w:t>de generella regelverken belastar kärnverksamheten</w:t>
      </w:r>
      <w:r w:rsidR="003214E9" w:rsidRPr="00651332">
        <w:t>.</w:t>
      </w:r>
    </w:p>
    <w:p w14:paraId="5AB9513A" w14:textId="77777777" w:rsidR="00761D56" w:rsidRDefault="00761D56">
      <w:r>
        <w:br w:type="page"/>
      </w:r>
    </w:p>
    <w:p w14:paraId="1E8F85CA" w14:textId="15C4C414" w:rsidR="003214E9" w:rsidRDefault="003E24D0" w:rsidP="003214E9">
      <w:pPr>
        <w:pStyle w:val="Rubrik2"/>
        <w:tabs>
          <w:tab w:val="num" w:pos="360"/>
        </w:tabs>
        <w:ind w:left="851" w:hanging="851"/>
      </w:pPr>
      <w:bookmarkStart w:id="37" w:name="_Toc207621290"/>
      <w:bookmarkStart w:id="38" w:name="_Toc207778688"/>
      <w:bookmarkStart w:id="39" w:name="_Toc207886537"/>
      <w:r>
        <w:lastRenderedPageBreak/>
        <w:t>Inga</w:t>
      </w:r>
      <w:r w:rsidR="003214E9">
        <w:t xml:space="preserve"> undantag från </w:t>
      </w:r>
      <w:r w:rsidR="00DA2D24">
        <w:t xml:space="preserve">generella </w:t>
      </w:r>
      <w:r w:rsidR="003214E9">
        <w:t>regelverk</w:t>
      </w:r>
      <w:r w:rsidR="00DA2D24">
        <w:t xml:space="preserve"> för statliga förvaltningsmyndigheter</w:t>
      </w:r>
      <w:bookmarkEnd w:id="37"/>
      <w:bookmarkEnd w:id="38"/>
      <w:bookmarkEnd w:id="39"/>
      <w:r w:rsidR="00DA2D24">
        <w:t xml:space="preserve"> </w:t>
      </w:r>
    </w:p>
    <w:p w14:paraId="4AB90479" w14:textId="628ADA43" w:rsidR="00D11A70" w:rsidRDefault="008D0148" w:rsidP="00B64F1A">
      <w:pPr>
        <w:pStyle w:val="Ruta-Punktlista"/>
      </w:pPr>
      <w:r>
        <w:t>Statskontoret bedömer att</w:t>
      </w:r>
      <w:r w:rsidR="008227EF">
        <w:t xml:space="preserve"> </w:t>
      </w:r>
      <w:r w:rsidR="00184151">
        <w:t xml:space="preserve">regeringen inte </w:t>
      </w:r>
      <w:r w:rsidR="0029797A">
        <w:t xml:space="preserve">ska </w:t>
      </w:r>
      <w:r w:rsidR="005345DC">
        <w:t xml:space="preserve">göra </w:t>
      </w:r>
      <w:r w:rsidR="00126AB0">
        <w:t>ytterligare</w:t>
      </w:r>
      <w:r w:rsidR="005345DC">
        <w:t xml:space="preserve"> undantag för universitet och högskolor från de generella regelverk</w:t>
      </w:r>
      <w:r w:rsidR="0029797A">
        <w:t>en</w:t>
      </w:r>
      <w:r w:rsidR="005345DC">
        <w:t xml:space="preserve"> för statliga </w:t>
      </w:r>
      <w:r w:rsidR="003936D6">
        <w:t>förvaltnings</w:t>
      </w:r>
      <w:r w:rsidR="005345DC">
        <w:t>myndigheter</w:t>
      </w:r>
      <w:r w:rsidR="00D15C8E">
        <w:t xml:space="preserve"> </w:t>
      </w:r>
      <w:r w:rsidR="008420F9">
        <w:t>för</w:t>
      </w:r>
      <w:r w:rsidR="00D15C8E">
        <w:t xml:space="preserve"> att minska </w:t>
      </w:r>
      <w:r w:rsidR="00535400">
        <w:t>de administrativa uppgifterna</w:t>
      </w:r>
      <w:r w:rsidR="003936D6">
        <w:t xml:space="preserve">. </w:t>
      </w:r>
      <w:r w:rsidR="005345DC">
        <w:t xml:space="preserve"> </w:t>
      </w:r>
    </w:p>
    <w:p w14:paraId="0610C2D9" w14:textId="54D65D10" w:rsidR="00266524" w:rsidRDefault="00266524" w:rsidP="00266524">
      <w:r>
        <w:t xml:space="preserve">Statskontorets bedömer att regeringen inte bör göra </w:t>
      </w:r>
      <w:r w:rsidR="0004423C">
        <w:t xml:space="preserve">ytterligare </w:t>
      </w:r>
      <w:r>
        <w:t>undantag för universitet och högskolor från de generella regelverk för statliga myndigheter som omfattas av vårt uppdrag</w:t>
      </w:r>
      <w:r w:rsidR="006F183F">
        <w:t xml:space="preserve"> </w:t>
      </w:r>
      <w:r w:rsidR="00413B25">
        <w:t>för</w:t>
      </w:r>
      <w:r w:rsidR="006F183F">
        <w:t xml:space="preserve"> att minska </w:t>
      </w:r>
      <w:r w:rsidR="003B029A">
        <w:t>de administra</w:t>
      </w:r>
      <w:r w:rsidR="00761D56">
        <w:softHyphen/>
      </w:r>
      <w:r w:rsidR="003B029A">
        <w:t>tiva uppgifterna</w:t>
      </w:r>
      <w:r>
        <w:t xml:space="preserve">. Vi </w:t>
      </w:r>
      <w:r w:rsidR="00413B25">
        <w:t>an</w:t>
      </w:r>
      <w:r>
        <w:t xml:space="preserve">ser inte heller att regeringen bör göra några större anpassningar av regelverken för sektorn. Detta baserar vi främst på vår analys av att </w:t>
      </w:r>
      <w:r w:rsidRPr="00073224">
        <w:t xml:space="preserve">konsekvenserna av </w:t>
      </w:r>
      <w:r>
        <w:t xml:space="preserve">generella regelverk </w:t>
      </w:r>
      <w:r w:rsidRPr="00073224">
        <w:t xml:space="preserve">är </w:t>
      </w:r>
      <w:r>
        <w:t>små</w:t>
      </w:r>
      <w:r w:rsidR="00413B25">
        <w:t>. V</w:t>
      </w:r>
      <w:r>
        <w:t xml:space="preserve">i anser </w:t>
      </w:r>
      <w:r w:rsidR="00413B25">
        <w:t xml:space="preserve">därmed </w:t>
      </w:r>
      <w:r>
        <w:t>att den samlade nyttan med regelverken sannolikt överväger.</w:t>
      </w:r>
    </w:p>
    <w:p w14:paraId="136675E5" w14:textId="77632E0F" w:rsidR="00B72102" w:rsidRDefault="003214E9" w:rsidP="00B72102">
      <w:r w:rsidRPr="00DC3875">
        <w:t xml:space="preserve">Statskontoret </w:t>
      </w:r>
      <w:r w:rsidR="00B277A0">
        <w:t>anser</w:t>
      </w:r>
      <w:r w:rsidRPr="00DC3875">
        <w:t xml:space="preserve"> att det </w:t>
      </w:r>
      <w:r>
        <w:t>krävs s</w:t>
      </w:r>
      <w:r w:rsidRPr="00DC3875">
        <w:t>tarka skäl för att undanta vissa sektorer från generella regler</w:t>
      </w:r>
      <w:r w:rsidR="00F02513">
        <w:t xml:space="preserve"> som gäller för </w:t>
      </w:r>
      <w:r w:rsidR="00413B25">
        <w:t xml:space="preserve">all </w:t>
      </w:r>
      <w:r w:rsidR="00F02513">
        <w:t>statligt finansierad verksamhet</w:t>
      </w:r>
      <w:r w:rsidR="005C0C48">
        <w:t xml:space="preserve">. </w:t>
      </w:r>
      <w:r w:rsidR="00F02513">
        <w:t>Detta</w:t>
      </w:r>
      <w:r w:rsidR="00AF4888">
        <w:t xml:space="preserve"> </w:t>
      </w:r>
      <w:r w:rsidR="00413B25">
        <w:t xml:space="preserve">följer av att </w:t>
      </w:r>
      <w:r w:rsidR="00AF4888">
        <w:t>generella regelverk syftar till att skapa ordning och reda</w:t>
      </w:r>
      <w:r w:rsidR="0096388A">
        <w:t xml:space="preserve"> </w:t>
      </w:r>
      <w:r w:rsidR="00413B25">
        <w:t>samt</w:t>
      </w:r>
      <w:r w:rsidR="00BB2278">
        <w:t xml:space="preserve"> för att regelverken ska upprätthålla </w:t>
      </w:r>
      <w:r w:rsidR="00617D3E">
        <w:t xml:space="preserve">förtroendet för statligt finansierad verksamhet. </w:t>
      </w:r>
      <w:r w:rsidR="00FB2DCB">
        <w:t>Undersökningar visar att universitet och högskolor åtnjuter ett högt förtroende från allmänheten.</w:t>
      </w:r>
      <w:r w:rsidR="00FB2DCB">
        <w:rPr>
          <w:rStyle w:val="Fotnotsreferens"/>
        </w:rPr>
        <w:footnoteReference w:id="25"/>
      </w:r>
      <w:r w:rsidR="00617D3E">
        <w:t xml:space="preserve"> </w:t>
      </w:r>
      <w:r w:rsidR="002B2E1C" w:rsidRPr="00E30B50">
        <w:t>Un</w:t>
      </w:r>
      <w:r w:rsidR="00E30B50" w:rsidRPr="00E30B50">
        <w:t xml:space="preserve">dantag </w:t>
      </w:r>
      <w:r w:rsidR="00617D3E" w:rsidRPr="00E30B50">
        <w:t>kan</w:t>
      </w:r>
      <w:r>
        <w:t xml:space="preserve"> </w:t>
      </w:r>
      <w:r w:rsidR="00413B25">
        <w:t>öka</w:t>
      </w:r>
      <w:r w:rsidRPr="00DC3875">
        <w:t xml:space="preserve"> komplexitet</w:t>
      </w:r>
      <w:r w:rsidR="00413B25">
        <w:t>en</w:t>
      </w:r>
      <w:r>
        <w:t xml:space="preserve"> och </w:t>
      </w:r>
      <w:r w:rsidR="00413B25">
        <w:t xml:space="preserve">göra styrningen mer </w:t>
      </w:r>
      <w:r w:rsidRPr="00DC3875">
        <w:t>otydlig</w:t>
      </w:r>
      <w:r>
        <w:t xml:space="preserve"> och fragmenterad</w:t>
      </w:r>
      <w:r w:rsidR="00413B25">
        <w:t xml:space="preserve">. Det </w:t>
      </w:r>
      <w:r>
        <w:t xml:space="preserve">kan </w:t>
      </w:r>
      <w:r w:rsidRPr="00DC3875">
        <w:t xml:space="preserve">skapa </w:t>
      </w:r>
      <w:r w:rsidR="00413B25">
        <w:t xml:space="preserve">både </w:t>
      </w:r>
      <w:r w:rsidRPr="00DC3875">
        <w:t>inkonsekvenser och administrativa svårigheter</w:t>
      </w:r>
      <w:r w:rsidR="005C0C48" w:rsidRPr="00DC3875">
        <w:t>.</w:t>
      </w:r>
      <w:r w:rsidR="003E7F4D">
        <w:t xml:space="preserve"> </w:t>
      </w:r>
      <w:r w:rsidR="00B72102">
        <w:t xml:space="preserve">Och även om en regel skulle ändras, garanterar det inte att lärosätena skulle förändra sin tolkning av regelverken. Enda sättet att minska den administrativa bördan är i så fall att ta bort reglering och det ser Statskontoret, givet de överordnade syftena med regelverken, </w:t>
      </w:r>
      <w:r w:rsidR="00716D16">
        <w:t xml:space="preserve">inte </w:t>
      </w:r>
      <w:r w:rsidR="00B72102">
        <w:t xml:space="preserve">som ett alternativ. </w:t>
      </w:r>
    </w:p>
    <w:p w14:paraId="624A0EBE" w14:textId="1C7C7B2C" w:rsidR="00E33EBF" w:rsidRPr="00761D56" w:rsidRDefault="00976115" w:rsidP="00140CFF">
      <w:pPr>
        <w:rPr>
          <w:spacing w:val="-2"/>
        </w:rPr>
      </w:pPr>
      <w:r w:rsidRPr="00761D56">
        <w:rPr>
          <w:spacing w:val="-2"/>
        </w:rPr>
        <w:t xml:space="preserve">Universitet </w:t>
      </w:r>
      <w:r w:rsidR="00D25D82" w:rsidRPr="00761D56">
        <w:rPr>
          <w:spacing w:val="-2"/>
        </w:rPr>
        <w:t xml:space="preserve">och högskolor </w:t>
      </w:r>
      <w:r w:rsidR="00F679D3" w:rsidRPr="00761D56">
        <w:rPr>
          <w:spacing w:val="-2"/>
        </w:rPr>
        <w:t xml:space="preserve">utgör </w:t>
      </w:r>
      <w:r w:rsidR="00D25D82" w:rsidRPr="00761D56">
        <w:rPr>
          <w:spacing w:val="-2"/>
        </w:rPr>
        <w:t>en stor del av den statliga sektorn och</w:t>
      </w:r>
      <w:r w:rsidR="002B525D" w:rsidRPr="00761D56">
        <w:rPr>
          <w:spacing w:val="-2"/>
        </w:rPr>
        <w:t xml:space="preserve"> </w:t>
      </w:r>
      <w:r w:rsidR="005034A0" w:rsidRPr="00761D56">
        <w:rPr>
          <w:spacing w:val="-2"/>
        </w:rPr>
        <w:t xml:space="preserve">bidrar </w:t>
      </w:r>
      <w:r w:rsidR="00F679D3" w:rsidRPr="00761D56">
        <w:rPr>
          <w:spacing w:val="-2"/>
        </w:rPr>
        <w:t xml:space="preserve">därigenom </w:t>
      </w:r>
      <w:r w:rsidR="00413B25" w:rsidRPr="00761D56">
        <w:rPr>
          <w:spacing w:val="-2"/>
        </w:rPr>
        <w:t xml:space="preserve">till att uppnå målen inom </w:t>
      </w:r>
      <w:r w:rsidR="00D25D82" w:rsidRPr="00761D56">
        <w:rPr>
          <w:spacing w:val="-2"/>
        </w:rPr>
        <w:t xml:space="preserve">de sakpolitiska </w:t>
      </w:r>
      <w:r w:rsidR="00EE41FE" w:rsidRPr="00761D56">
        <w:rPr>
          <w:spacing w:val="-2"/>
        </w:rPr>
        <w:t xml:space="preserve">områden </w:t>
      </w:r>
      <w:r w:rsidR="002650F9" w:rsidRPr="00761D56">
        <w:rPr>
          <w:spacing w:val="-2"/>
        </w:rPr>
        <w:t xml:space="preserve">som </w:t>
      </w:r>
      <w:r w:rsidR="00EE41FE" w:rsidRPr="00761D56">
        <w:rPr>
          <w:spacing w:val="-2"/>
        </w:rPr>
        <w:t xml:space="preserve">flera </w:t>
      </w:r>
      <w:r w:rsidR="00D25D82" w:rsidRPr="00761D56">
        <w:rPr>
          <w:spacing w:val="-2"/>
        </w:rPr>
        <w:t xml:space="preserve">av regelverken </w:t>
      </w:r>
      <w:r w:rsidR="00413B25" w:rsidRPr="00761D56">
        <w:rPr>
          <w:spacing w:val="-2"/>
        </w:rPr>
        <w:t>styr. Det gäller</w:t>
      </w:r>
      <w:r w:rsidR="00D25D82" w:rsidRPr="00761D56">
        <w:rPr>
          <w:spacing w:val="-2"/>
        </w:rPr>
        <w:t xml:space="preserve"> till exempel </w:t>
      </w:r>
      <w:r w:rsidR="00413B25" w:rsidRPr="00761D56">
        <w:rPr>
          <w:spacing w:val="-2"/>
        </w:rPr>
        <w:t xml:space="preserve">inom </w:t>
      </w:r>
      <w:r w:rsidR="00D25D82" w:rsidRPr="00761D56">
        <w:rPr>
          <w:spacing w:val="-2"/>
        </w:rPr>
        <w:t>miljö eller inom säkerhet och beredskap.</w:t>
      </w:r>
      <w:r w:rsidR="00481571" w:rsidRPr="00761D56">
        <w:rPr>
          <w:spacing w:val="-2"/>
        </w:rPr>
        <w:t xml:space="preserve"> </w:t>
      </w:r>
      <w:r w:rsidR="00413B25" w:rsidRPr="00761D56">
        <w:rPr>
          <w:spacing w:val="-2"/>
        </w:rPr>
        <w:t>Vi bedömer att genomslaget och effektiviteten i styrmedlen skulle minska kraftigt o</w:t>
      </w:r>
      <w:r w:rsidR="00561372" w:rsidRPr="00761D56">
        <w:rPr>
          <w:spacing w:val="-2"/>
        </w:rPr>
        <w:t xml:space="preserve">m </w:t>
      </w:r>
      <w:r w:rsidR="00413B25" w:rsidRPr="00761D56">
        <w:rPr>
          <w:spacing w:val="-2"/>
        </w:rPr>
        <w:t xml:space="preserve">regeringen skulle undanta </w:t>
      </w:r>
      <w:r w:rsidR="00561372" w:rsidRPr="00761D56">
        <w:rPr>
          <w:spacing w:val="-2"/>
        </w:rPr>
        <w:t>lärosätena som grupp</w:t>
      </w:r>
      <w:r w:rsidR="00140CFF" w:rsidRPr="00761D56">
        <w:rPr>
          <w:spacing w:val="-2"/>
        </w:rPr>
        <w:t xml:space="preserve">. </w:t>
      </w:r>
    </w:p>
    <w:p w14:paraId="0DA6373F" w14:textId="15C5743D" w:rsidR="00DB6016" w:rsidRDefault="00DB6016" w:rsidP="00DB6016">
      <w:r>
        <w:lastRenderedPageBreak/>
        <w:t xml:space="preserve">Även om lärosätena uppfattar att </w:t>
      </w:r>
      <w:r w:rsidR="00096743">
        <w:t xml:space="preserve">till exempel </w:t>
      </w:r>
      <w:r>
        <w:t xml:space="preserve">lagen </w:t>
      </w:r>
      <w:r w:rsidR="0087408B">
        <w:t>(</w:t>
      </w:r>
      <w:r w:rsidR="00C0458B">
        <w:t>2016:1145)</w:t>
      </w:r>
      <w:r>
        <w:t xml:space="preserve"> om offentlig upphandling, lagen </w:t>
      </w:r>
      <w:r w:rsidR="0087408B">
        <w:t xml:space="preserve">(1994:260) </w:t>
      </w:r>
      <w:r>
        <w:t xml:space="preserve">om offentlig anställning och </w:t>
      </w:r>
      <w:r w:rsidR="000A3134">
        <w:t>lagen</w:t>
      </w:r>
      <w:r w:rsidR="00DD014E">
        <w:t xml:space="preserve"> </w:t>
      </w:r>
      <w:r w:rsidR="00C0458B">
        <w:t>(</w:t>
      </w:r>
      <w:r w:rsidR="003B61DC">
        <w:t xml:space="preserve">2018:1937) </w:t>
      </w:r>
      <w:r w:rsidR="00DD014E">
        <w:t>om</w:t>
      </w:r>
      <w:r w:rsidR="0098101C">
        <w:t xml:space="preserve"> tillgänglighet till digital offentlig service</w:t>
      </w:r>
      <w:r w:rsidR="00DD014E">
        <w:t xml:space="preserve"> </w:t>
      </w:r>
      <w:r>
        <w:t xml:space="preserve">medför betungande administrativa uppgifter anser vi att syftena med respektive lagstiftning är så centrala att de inte medger skäl för undantag. LOU syftar till att garantera att </w:t>
      </w:r>
      <w:r w:rsidR="00342898">
        <w:t>offentliga</w:t>
      </w:r>
      <w:r>
        <w:t xml:space="preserve"> medel nyttjas på ett effektivt sätt och ska bidra till att minska korruption och felaktiga inköp. Lagen om offentlig anställning syftar till att uppnå grundlagens krav om förtjänst och skicklighet för statliga tjänster. Utan reglering ökar risken att det inte är den som är mest meriterad som anställs. I delar kan regleringen stå i motsättning till forskningsfinansiärernas krav, även om båda regleringarna syftar till att anställa eller ge förutsättningar för anställning till den mest meriterade. </w:t>
      </w:r>
      <w:r w:rsidR="00A70EA5" w:rsidRPr="00A70EA5">
        <w:t>Lagen om tillgänglighet till digital offentlig service</w:t>
      </w:r>
      <w:r w:rsidR="00A70EA5">
        <w:t xml:space="preserve"> </w:t>
      </w:r>
      <w:r>
        <w:t>syftar till att alla ska kunna tillgodogöra sig sina demokratiska rättigheter om att ta del av information.</w:t>
      </w:r>
    </w:p>
    <w:p w14:paraId="3875B785" w14:textId="0CA6A9D4" w:rsidR="003214E9" w:rsidRDefault="00836496" w:rsidP="003214E9">
      <w:pPr>
        <w:pStyle w:val="Rubrik3"/>
        <w:tabs>
          <w:tab w:val="num" w:pos="360"/>
        </w:tabs>
        <w:ind w:left="851" w:hanging="851"/>
      </w:pPr>
      <w:r>
        <w:t xml:space="preserve">Regelförenkling </w:t>
      </w:r>
      <w:r w:rsidR="00275659">
        <w:t xml:space="preserve">för alla </w:t>
      </w:r>
      <w:r w:rsidR="00C96B7E">
        <w:t xml:space="preserve">i stället? </w:t>
      </w:r>
    </w:p>
    <w:p w14:paraId="5CD4460F" w14:textId="16A8577D" w:rsidR="0010614C" w:rsidRDefault="009D12E0" w:rsidP="000E5B70">
      <w:r>
        <w:t xml:space="preserve">Statskontoret anser att </w:t>
      </w:r>
      <w:r w:rsidR="00B939A0">
        <w:t xml:space="preserve">det är </w:t>
      </w:r>
      <w:r w:rsidR="00B939A0" w:rsidRPr="00637C0B">
        <w:t xml:space="preserve">mer ändamålsenligt att förenkla </w:t>
      </w:r>
      <w:r w:rsidR="00B939A0">
        <w:t xml:space="preserve">generella </w:t>
      </w:r>
      <w:r w:rsidR="00B939A0" w:rsidRPr="00637C0B">
        <w:t xml:space="preserve">regelverk </w:t>
      </w:r>
      <w:r w:rsidR="00B939A0">
        <w:t>för alla förvaltningsmyndigheter än</w:t>
      </w:r>
      <w:r>
        <w:t xml:space="preserve"> </w:t>
      </w:r>
      <w:r w:rsidR="0052548E">
        <w:t>att</w:t>
      </w:r>
      <w:r w:rsidR="004069B4">
        <w:t xml:space="preserve"> </w:t>
      </w:r>
      <w:r w:rsidR="00B939A0">
        <w:t>verksamhets</w:t>
      </w:r>
      <w:r w:rsidR="00276399">
        <w:t>anpassa generella regelverk</w:t>
      </w:r>
      <w:r w:rsidR="00E128D4">
        <w:t xml:space="preserve"> </w:t>
      </w:r>
      <w:r w:rsidR="0052548E">
        <w:t xml:space="preserve">till förutsättningarna inom </w:t>
      </w:r>
      <w:r w:rsidR="00B64F1A">
        <w:t>enskilda</w:t>
      </w:r>
      <w:r w:rsidR="00F00AFE">
        <w:t xml:space="preserve"> sektorer</w:t>
      </w:r>
      <w:r w:rsidR="001F71A2">
        <w:t>.</w:t>
      </w:r>
      <w:r w:rsidR="00B64F1A">
        <w:t xml:space="preserve"> </w:t>
      </w:r>
      <w:r w:rsidR="001F71A2">
        <w:t>V</w:t>
      </w:r>
      <w:r w:rsidR="00A068F3">
        <w:t xml:space="preserve">åra analyser </w:t>
      </w:r>
      <w:r w:rsidR="001F71A2">
        <w:t xml:space="preserve">visar att </w:t>
      </w:r>
      <w:r w:rsidR="006D7142">
        <w:t xml:space="preserve">det finns </w:t>
      </w:r>
      <w:r w:rsidR="00A068F3">
        <w:t xml:space="preserve">generella regelverk som </w:t>
      </w:r>
      <w:r w:rsidR="006D7142">
        <w:t xml:space="preserve">alla </w:t>
      </w:r>
      <w:r w:rsidR="00A068F3">
        <w:t xml:space="preserve">statliga förvaltningsmyndigheter </w:t>
      </w:r>
      <w:r w:rsidR="00DB2BD6">
        <w:t>uppfattar l</w:t>
      </w:r>
      <w:r w:rsidR="00704CA4">
        <w:t>eder till administrativa uppgifter</w:t>
      </w:r>
      <w:r w:rsidR="0052548E">
        <w:t xml:space="preserve">. Det är främst </w:t>
      </w:r>
      <w:r w:rsidR="00DB2BD6">
        <w:t>reglering som följer av EU-regelverk</w:t>
      </w:r>
      <w:r w:rsidR="001F725A">
        <w:t xml:space="preserve"> och </w:t>
      </w:r>
      <w:r w:rsidR="008D4694">
        <w:t xml:space="preserve">ekonomiadministrativa regelverk som </w:t>
      </w:r>
      <w:r w:rsidR="006577C0">
        <w:t xml:space="preserve">förordningen </w:t>
      </w:r>
      <w:r w:rsidR="00B4168D">
        <w:t xml:space="preserve">(2000:605) </w:t>
      </w:r>
      <w:r w:rsidR="006577C0">
        <w:t>om årsredovisning och budgetunderlag</w:t>
      </w:r>
      <w:r w:rsidR="001F725A">
        <w:t xml:space="preserve">. </w:t>
      </w:r>
    </w:p>
    <w:p w14:paraId="1A1E330B" w14:textId="53090D51" w:rsidR="00A82601" w:rsidRDefault="0095020D" w:rsidP="000E5B70">
      <w:r>
        <w:t xml:space="preserve">Statskontoret </w:t>
      </w:r>
      <w:r w:rsidR="001432EE">
        <w:t xml:space="preserve">anser att regeringen </w:t>
      </w:r>
      <w:r w:rsidR="00B939A0">
        <w:t>regelbundet bör se över generella regelverk så att syftet med regleringen är tydlig</w:t>
      </w:r>
      <w:r w:rsidR="00A70EA5">
        <w:t>t</w:t>
      </w:r>
      <w:r w:rsidR="00B939A0">
        <w:t>, att antalet åter</w:t>
      </w:r>
      <w:r w:rsidR="00761D56">
        <w:softHyphen/>
      </w:r>
      <w:r w:rsidR="00B939A0">
        <w:t xml:space="preserve">rapporteringskrav är rimliga och att den information som samlas in används. Det kan regeringen göra </w:t>
      </w:r>
      <w:r w:rsidR="001432EE">
        <w:t xml:space="preserve">inom ramen för sitt arbete med </w:t>
      </w:r>
      <w:r w:rsidR="009112F9">
        <w:t xml:space="preserve">att utveckla </w:t>
      </w:r>
      <w:r w:rsidR="00340E91" w:rsidDel="00A30E3F">
        <w:t>myndighetsstyrning</w:t>
      </w:r>
      <w:r w:rsidR="00B939A0">
        <w:t>en</w:t>
      </w:r>
      <w:r w:rsidR="00A30E3F">
        <w:t xml:space="preserve">, </w:t>
      </w:r>
      <w:r w:rsidR="009112F9">
        <w:t>men också inom ramen för regeringen</w:t>
      </w:r>
      <w:r w:rsidR="00B939A0">
        <w:t>s</w:t>
      </w:r>
      <w:r w:rsidR="009112F9">
        <w:t xml:space="preserve"> generella</w:t>
      </w:r>
      <w:r w:rsidR="00B939A0">
        <w:t xml:space="preserve"> </w:t>
      </w:r>
      <w:r w:rsidR="00F4484A">
        <w:t>arbete</w:t>
      </w:r>
      <w:r w:rsidR="00B939A0">
        <w:t xml:space="preserve"> med</w:t>
      </w:r>
      <w:r w:rsidR="009112F9">
        <w:t xml:space="preserve"> regelförenkling</w:t>
      </w:r>
      <w:r w:rsidR="000C15DC">
        <w:t>.</w:t>
      </w:r>
    </w:p>
    <w:p w14:paraId="695959B8" w14:textId="224B14D6" w:rsidR="004054ED" w:rsidRDefault="007C69F7" w:rsidP="004054ED">
      <w:pPr>
        <w:pStyle w:val="Rubrik3"/>
      </w:pPr>
      <w:r>
        <w:t>Andra m</w:t>
      </w:r>
      <w:r w:rsidR="004373CB">
        <w:t>yndigheter</w:t>
      </w:r>
      <w:r w:rsidR="004054ED">
        <w:t xml:space="preserve"> kan utveckla sitt stöd</w:t>
      </w:r>
      <w:r w:rsidR="00054234">
        <w:t xml:space="preserve"> till lärosätena </w:t>
      </w:r>
    </w:p>
    <w:p w14:paraId="4887324C" w14:textId="52161FCB" w:rsidR="00DD5549" w:rsidRDefault="00E16580" w:rsidP="00E16580">
      <w:r>
        <w:t xml:space="preserve">Vår analys visar att </w:t>
      </w:r>
      <w:r w:rsidR="00277B32" w:rsidRPr="00277B32">
        <w:t xml:space="preserve">myndigheter som har </w:t>
      </w:r>
      <w:r w:rsidR="00D037E8">
        <w:t>ansvar för</w:t>
      </w:r>
      <w:r w:rsidR="00D037E8" w:rsidRPr="00277B32">
        <w:t xml:space="preserve"> </w:t>
      </w:r>
      <w:r w:rsidR="007F3668">
        <w:t xml:space="preserve">föreskrifter, </w:t>
      </w:r>
      <w:r w:rsidR="00E1327E">
        <w:t>ge</w:t>
      </w:r>
      <w:r w:rsidR="00DB423C">
        <w:t>r</w:t>
      </w:r>
      <w:r w:rsidR="00E1327E">
        <w:t xml:space="preserve"> stöd </w:t>
      </w:r>
      <w:r w:rsidR="00277B32" w:rsidRPr="00277B32">
        <w:t>eller</w:t>
      </w:r>
      <w:r w:rsidR="00DB423C">
        <w:t xml:space="preserve"> ansvarar för</w:t>
      </w:r>
      <w:r w:rsidR="00277B32" w:rsidRPr="00277B32">
        <w:t xml:space="preserve"> uppföljning sällan har sektorsanpassade metodstöd som</w:t>
      </w:r>
      <w:r>
        <w:t xml:space="preserve"> </w:t>
      </w:r>
      <w:r>
        <w:lastRenderedPageBreak/>
        <w:t>ger vägledning i hur ett</w:t>
      </w:r>
      <w:r w:rsidR="00277B32" w:rsidRPr="00277B32">
        <w:t xml:space="preserve"> regelverk</w:t>
      </w:r>
      <w:r>
        <w:t xml:space="preserve"> kan</w:t>
      </w:r>
      <w:r w:rsidR="00277B32" w:rsidRPr="00277B32">
        <w:t xml:space="preserve"> tolkas och tillämpas</w:t>
      </w:r>
      <w:r w:rsidR="00727465">
        <w:t xml:space="preserve">. Detta är något som </w:t>
      </w:r>
      <w:r w:rsidR="003B74FA">
        <w:t>flera</w:t>
      </w:r>
      <w:r w:rsidR="006D73AA">
        <w:t xml:space="preserve"> lärosäten efterfrågar. </w:t>
      </w:r>
      <w:r w:rsidR="00D934E5">
        <w:t>V</w:t>
      </w:r>
      <w:r w:rsidR="00D934E5" w:rsidRPr="00277B32">
        <w:t xml:space="preserve">i </w:t>
      </w:r>
      <w:r w:rsidR="00D934E5">
        <w:t xml:space="preserve">bedömer </w:t>
      </w:r>
      <w:r w:rsidR="00D934E5" w:rsidRPr="00277B32">
        <w:t xml:space="preserve">att det sannolikt skulle vara kostnadseffektivt att </w:t>
      </w:r>
      <w:r w:rsidR="00D934E5">
        <w:t xml:space="preserve">myndigheter som har ansvar för generella regelverk tar fram riktade metodstöd </w:t>
      </w:r>
      <w:r w:rsidR="00D934E5" w:rsidRPr="00277B32">
        <w:t>om hur regelverken kan</w:t>
      </w:r>
      <w:r w:rsidR="00D934E5">
        <w:t xml:space="preserve"> tillämpas inom högskolesektorn, just e</w:t>
      </w:r>
      <w:r w:rsidR="00277B32" w:rsidRPr="00277B32">
        <w:t xml:space="preserve">ftersom lärosätena utgör en så stor del av den statliga sektorn och </w:t>
      </w:r>
      <w:r w:rsidR="00C26AF1">
        <w:t>även</w:t>
      </w:r>
      <w:r w:rsidR="00277B32" w:rsidRPr="00277B32">
        <w:t xml:space="preserve"> delar många egenskaper</w:t>
      </w:r>
      <w:r w:rsidR="00C26AF1">
        <w:t xml:space="preserve"> som skiljer dem åt från andra statliga förvaltningsmyndigheter</w:t>
      </w:r>
      <w:r w:rsidR="00C244E8">
        <w:t>.</w:t>
      </w:r>
      <w:r w:rsidR="00B6368E">
        <w:t xml:space="preserve"> </w:t>
      </w:r>
    </w:p>
    <w:p w14:paraId="41D3D266" w14:textId="4E74313B" w:rsidR="005911A2" w:rsidRPr="00761D56" w:rsidRDefault="000979DE" w:rsidP="00E16580">
      <w:pPr>
        <w:rPr>
          <w:spacing w:val="-2"/>
        </w:rPr>
      </w:pPr>
      <w:r w:rsidRPr="00761D56">
        <w:rPr>
          <w:spacing w:val="-2"/>
        </w:rPr>
        <w:t xml:space="preserve">Det finns </w:t>
      </w:r>
      <w:r w:rsidR="006B1169" w:rsidRPr="00761D56">
        <w:rPr>
          <w:spacing w:val="-2"/>
        </w:rPr>
        <w:t>exempel på</w:t>
      </w:r>
      <w:r w:rsidR="00127351" w:rsidRPr="00761D56">
        <w:rPr>
          <w:spacing w:val="-2"/>
        </w:rPr>
        <w:t xml:space="preserve"> att myndigheter har tagit fram </w:t>
      </w:r>
      <w:r w:rsidR="00AD45AD" w:rsidRPr="00761D56">
        <w:rPr>
          <w:spacing w:val="-2"/>
        </w:rPr>
        <w:t>särskil</w:t>
      </w:r>
      <w:r w:rsidR="008A05FE" w:rsidRPr="00761D56">
        <w:rPr>
          <w:spacing w:val="-2"/>
        </w:rPr>
        <w:t xml:space="preserve">t stöd </w:t>
      </w:r>
      <w:r w:rsidR="001E5D76" w:rsidRPr="00761D56">
        <w:rPr>
          <w:spacing w:val="-2"/>
        </w:rPr>
        <w:t xml:space="preserve">till universitet- och högskolesektorn. </w:t>
      </w:r>
      <w:r w:rsidR="00232BDE" w:rsidRPr="00761D56">
        <w:rPr>
          <w:spacing w:val="-2"/>
        </w:rPr>
        <w:t>Till exempel</w:t>
      </w:r>
      <w:r w:rsidR="00A651E8" w:rsidRPr="00761D56">
        <w:rPr>
          <w:spacing w:val="-2"/>
        </w:rPr>
        <w:t xml:space="preserve"> </w:t>
      </w:r>
      <w:r w:rsidR="00015060" w:rsidRPr="00761D56">
        <w:rPr>
          <w:spacing w:val="-2"/>
        </w:rPr>
        <w:t xml:space="preserve">har </w:t>
      </w:r>
      <w:r w:rsidR="00075719" w:rsidRPr="00761D56">
        <w:rPr>
          <w:spacing w:val="-2"/>
        </w:rPr>
        <w:t>Integritetsskydds</w:t>
      </w:r>
      <w:r w:rsidR="00761D56">
        <w:rPr>
          <w:spacing w:val="-2"/>
        </w:rPr>
        <w:softHyphen/>
      </w:r>
      <w:r w:rsidR="00075719" w:rsidRPr="00761D56">
        <w:rPr>
          <w:spacing w:val="-2"/>
        </w:rPr>
        <w:t>myndigheten</w:t>
      </w:r>
      <w:r w:rsidR="002459A7" w:rsidRPr="00761D56">
        <w:rPr>
          <w:spacing w:val="-2"/>
        </w:rPr>
        <w:t xml:space="preserve"> </w:t>
      </w:r>
      <w:r w:rsidR="00D42C6F" w:rsidRPr="00761D56">
        <w:rPr>
          <w:spacing w:val="-2"/>
        </w:rPr>
        <w:t xml:space="preserve">valt </w:t>
      </w:r>
      <w:r w:rsidR="00D9532E" w:rsidRPr="00761D56">
        <w:rPr>
          <w:spacing w:val="-2"/>
        </w:rPr>
        <w:t>att</w:t>
      </w:r>
      <w:r w:rsidR="00F825A4" w:rsidRPr="00761D56">
        <w:rPr>
          <w:spacing w:val="-2"/>
        </w:rPr>
        <w:t xml:space="preserve"> </w:t>
      </w:r>
      <w:r w:rsidR="00DE5AE4" w:rsidRPr="00761D56">
        <w:rPr>
          <w:spacing w:val="-2"/>
        </w:rPr>
        <w:t>ge särskild</w:t>
      </w:r>
      <w:r w:rsidR="00F825A4" w:rsidRPr="00761D56">
        <w:rPr>
          <w:spacing w:val="-2"/>
        </w:rPr>
        <w:t xml:space="preserve"> vägledning</w:t>
      </w:r>
      <w:r w:rsidR="00075719" w:rsidRPr="00761D56">
        <w:rPr>
          <w:spacing w:val="-2"/>
        </w:rPr>
        <w:t xml:space="preserve"> </w:t>
      </w:r>
      <w:r w:rsidR="00DC4699" w:rsidRPr="00761D56">
        <w:rPr>
          <w:spacing w:val="-2"/>
        </w:rPr>
        <w:t>i frågan</w:t>
      </w:r>
      <w:r w:rsidR="00075719" w:rsidRPr="00761D56">
        <w:rPr>
          <w:spacing w:val="-2"/>
        </w:rPr>
        <w:t xml:space="preserve"> dataskydd</w:t>
      </w:r>
      <w:r w:rsidR="002459A7" w:rsidRPr="00761D56">
        <w:rPr>
          <w:spacing w:val="-2"/>
        </w:rPr>
        <w:t xml:space="preserve"> inom forskning.</w:t>
      </w:r>
      <w:r w:rsidR="00E3089A" w:rsidRPr="00761D56">
        <w:rPr>
          <w:rStyle w:val="Fotnotsreferens"/>
          <w:spacing w:val="-2"/>
        </w:rPr>
        <w:footnoteReference w:id="26"/>
      </w:r>
      <w:r w:rsidR="002459A7" w:rsidRPr="00761D56">
        <w:rPr>
          <w:spacing w:val="-2"/>
        </w:rPr>
        <w:t xml:space="preserve"> Ett annat exempel är</w:t>
      </w:r>
      <w:r w:rsidR="00075719" w:rsidRPr="00761D56">
        <w:rPr>
          <w:spacing w:val="-2"/>
        </w:rPr>
        <w:t xml:space="preserve"> </w:t>
      </w:r>
      <w:r w:rsidR="00F906BD" w:rsidRPr="00761D56">
        <w:rPr>
          <w:spacing w:val="-2"/>
        </w:rPr>
        <w:t xml:space="preserve">att </w:t>
      </w:r>
      <w:r w:rsidR="002459A7" w:rsidRPr="00761D56">
        <w:rPr>
          <w:spacing w:val="-2"/>
        </w:rPr>
        <w:t xml:space="preserve">regeringen </w:t>
      </w:r>
      <w:r w:rsidR="001844AD" w:rsidRPr="00761D56">
        <w:rPr>
          <w:spacing w:val="-2"/>
        </w:rPr>
        <w:t>både har</w:t>
      </w:r>
      <w:r w:rsidR="00700CFA" w:rsidRPr="00761D56">
        <w:rPr>
          <w:spacing w:val="-2"/>
        </w:rPr>
        <w:t xml:space="preserve"> </w:t>
      </w:r>
      <w:r w:rsidR="002C7A30" w:rsidRPr="00761D56">
        <w:rPr>
          <w:spacing w:val="-2"/>
        </w:rPr>
        <w:t>u</w:t>
      </w:r>
      <w:r w:rsidR="00D276D4" w:rsidRPr="00761D56">
        <w:rPr>
          <w:spacing w:val="-2"/>
        </w:rPr>
        <w:t>tvecklings</w:t>
      </w:r>
      <w:r w:rsidR="00761D56">
        <w:rPr>
          <w:spacing w:val="-2"/>
        </w:rPr>
        <w:softHyphen/>
      </w:r>
      <w:r w:rsidR="00D914BE" w:rsidRPr="00761D56">
        <w:rPr>
          <w:spacing w:val="-2"/>
        </w:rPr>
        <w:t>program</w:t>
      </w:r>
      <w:r w:rsidR="001C7021" w:rsidRPr="00761D56">
        <w:rPr>
          <w:spacing w:val="-2"/>
        </w:rPr>
        <w:t>met</w:t>
      </w:r>
      <w:r w:rsidR="00AF0EC5" w:rsidRPr="00761D56">
        <w:rPr>
          <w:spacing w:val="-2"/>
        </w:rPr>
        <w:t xml:space="preserve"> jämställdhetsintegrering</w:t>
      </w:r>
      <w:r w:rsidR="00B10C5A" w:rsidRPr="00761D56">
        <w:rPr>
          <w:spacing w:val="-2"/>
        </w:rPr>
        <w:t xml:space="preserve"> i högskolor och universitet (JiHU)</w:t>
      </w:r>
      <w:r w:rsidR="002C7A30" w:rsidRPr="00761D56">
        <w:rPr>
          <w:spacing w:val="-2"/>
        </w:rPr>
        <w:t xml:space="preserve"> </w:t>
      </w:r>
      <w:r w:rsidR="001C7021" w:rsidRPr="00761D56">
        <w:rPr>
          <w:spacing w:val="-2"/>
        </w:rPr>
        <w:t>och</w:t>
      </w:r>
      <w:r w:rsidR="00925B4D" w:rsidRPr="00761D56">
        <w:rPr>
          <w:spacing w:val="-2"/>
        </w:rPr>
        <w:t xml:space="preserve"> utvecklingsprogram</w:t>
      </w:r>
      <w:r w:rsidR="001A2F5E" w:rsidRPr="00761D56">
        <w:rPr>
          <w:spacing w:val="-2"/>
        </w:rPr>
        <w:t>met</w:t>
      </w:r>
      <w:r w:rsidR="00925B4D" w:rsidRPr="00761D56">
        <w:rPr>
          <w:spacing w:val="-2"/>
        </w:rPr>
        <w:t xml:space="preserve"> </w:t>
      </w:r>
      <w:r w:rsidR="00782A9E" w:rsidRPr="00761D56">
        <w:rPr>
          <w:spacing w:val="-2"/>
        </w:rPr>
        <w:t>jämställdhetsintegrering i myndigheter (JIM).</w:t>
      </w:r>
      <w:r w:rsidR="00EB24A5" w:rsidRPr="00761D56">
        <w:rPr>
          <w:spacing w:val="-2"/>
        </w:rPr>
        <w:t xml:space="preserve"> </w:t>
      </w:r>
      <w:r w:rsidR="00521627" w:rsidRPr="00761D56">
        <w:rPr>
          <w:spacing w:val="-2"/>
        </w:rPr>
        <w:t xml:space="preserve">Regeringen har också gett </w:t>
      </w:r>
      <w:r w:rsidR="00EB24A5" w:rsidRPr="00761D56">
        <w:rPr>
          <w:spacing w:val="-2"/>
        </w:rPr>
        <w:t xml:space="preserve">Jämställdhetsmyndigheten i uppdrag att stödja </w:t>
      </w:r>
      <w:r w:rsidR="007E57FF" w:rsidRPr="00761D56">
        <w:rPr>
          <w:spacing w:val="-2"/>
        </w:rPr>
        <w:t>högskolor och universitet i arbetet</w:t>
      </w:r>
      <w:r w:rsidR="00321B11" w:rsidRPr="00761D56">
        <w:rPr>
          <w:spacing w:val="-2"/>
        </w:rPr>
        <w:t xml:space="preserve"> med jämställdhetsintegrering</w:t>
      </w:r>
      <w:r w:rsidR="005D5398" w:rsidRPr="00761D56">
        <w:rPr>
          <w:spacing w:val="-2"/>
        </w:rPr>
        <w:t>.</w:t>
      </w:r>
      <w:r w:rsidR="00237DC6" w:rsidRPr="00761D56">
        <w:rPr>
          <w:rStyle w:val="Fotnotsreferens"/>
          <w:spacing w:val="-2"/>
        </w:rPr>
        <w:footnoteReference w:id="27"/>
      </w:r>
      <w:r w:rsidR="00C244E8" w:rsidRPr="00761D56">
        <w:rPr>
          <w:spacing w:val="-2"/>
        </w:rPr>
        <w:t xml:space="preserve"> </w:t>
      </w:r>
    </w:p>
    <w:p w14:paraId="08126B37" w14:textId="77777777" w:rsidR="003214E9" w:rsidRDefault="003214E9" w:rsidP="003214E9">
      <w:pPr>
        <w:pStyle w:val="Rubrik2"/>
        <w:tabs>
          <w:tab w:val="num" w:pos="360"/>
        </w:tabs>
        <w:ind w:left="851" w:hanging="851"/>
      </w:pPr>
      <w:bookmarkStart w:id="40" w:name="_Toc207621291"/>
      <w:bookmarkStart w:id="41" w:name="_Toc207778689"/>
      <w:bookmarkStart w:id="42" w:name="_Toc207886538"/>
      <w:r>
        <w:t>Lärosätenas interna processer påverkar mängden administrativa uppgifter</w:t>
      </w:r>
      <w:bookmarkEnd w:id="40"/>
      <w:bookmarkEnd w:id="41"/>
      <w:bookmarkEnd w:id="42"/>
      <w:r>
        <w:t xml:space="preserve"> </w:t>
      </w:r>
    </w:p>
    <w:p w14:paraId="45A7C6DE" w14:textId="2718095E" w:rsidR="003214E9" w:rsidRDefault="003214E9" w:rsidP="00C1122D">
      <w:r>
        <w:t>Vår analys visar att universitet och högskolor implementer</w:t>
      </w:r>
      <w:r w:rsidR="00890861">
        <w:t>ar</w:t>
      </w:r>
      <w:r>
        <w:t xml:space="preserve"> </w:t>
      </w:r>
      <w:r w:rsidR="000F469B">
        <w:t xml:space="preserve">olika typer av </w:t>
      </w:r>
      <w:r>
        <w:t>regelverk</w:t>
      </w:r>
      <w:r w:rsidR="00890861">
        <w:t xml:space="preserve"> på ett ambitiöst sätt</w:t>
      </w:r>
      <w:r>
        <w:t xml:space="preserve">. </w:t>
      </w:r>
      <w:r w:rsidR="00051A19">
        <w:t xml:space="preserve">Analysen visar att </w:t>
      </w:r>
      <w:r w:rsidR="00D96143">
        <w:t xml:space="preserve">regelverk </w:t>
      </w:r>
      <w:r w:rsidR="002E398B">
        <w:t>ofta</w:t>
      </w:r>
      <w:r w:rsidR="00D96143">
        <w:t xml:space="preserve"> tillämpas restriktivt</w:t>
      </w:r>
      <w:r w:rsidR="00985185">
        <w:t xml:space="preserve"> och </w:t>
      </w:r>
      <w:r w:rsidR="0074126D">
        <w:t xml:space="preserve">enligt lagens bokstav </w:t>
      </w:r>
      <w:r w:rsidR="00985185">
        <w:t xml:space="preserve">och </w:t>
      </w:r>
      <w:r w:rsidR="00446C4E">
        <w:t xml:space="preserve">att lärosätena </w:t>
      </w:r>
      <w:r w:rsidR="008E10B8">
        <w:t>inte alltid nyttjar möjligheterna t</w:t>
      </w:r>
      <w:r w:rsidR="00446C4E">
        <w:t>ill</w:t>
      </w:r>
      <w:r w:rsidR="008E10B8">
        <w:t xml:space="preserve"> en mer </w:t>
      </w:r>
      <w:r w:rsidR="00867BCE">
        <w:t xml:space="preserve">generös och </w:t>
      </w:r>
      <w:r w:rsidR="008E10B8">
        <w:t xml:space="preserve">extensiv </w:t>
      </w:r>
      <w:r w:rsidR="005F2FD5">
        <w:t>to</w:t>
      </w:r>
      <w:r w:rsidR="00446C4E">
        <w:t>lkning</w:t>
      </w:r>
      <w:r w:rsidR="00D96143" w:rsidDel="00446C4E">
        <w:t>.</w:t>
      </w:r>
      <w:r w:rsidR="002B11CB">
        <w:t xml:space="preserve"> </w:t>
      </w:r>
      <w:r w:rsidR="00890861">
        <w:t>Vi bedömer</w:t>
      </w:r>
      <w:r w:rsidR="002B11CB">
        <w:t xml:space="preserve"> </w:t>
      </w:r>
      <w:r w:rsidR="00FB7E29" w:rsidDel="00890861">
        <w:t xml:space="preserve">därför </w:t>
      </w:r>
      <w:r w:rsidR="00C1122D">
        <w:t xml:space="preserve">att </w:t>
      </w:r>
      <w:r>
        <w:t xml:space="preserve">lärosätena själva </w:t>
      </w:r>
      <w:r w:rsidR="00C1122D">
        <w:t xml:space="preserve">är med och </w:t>
      </w:r>
      <w:r>
        <w:t xml:space="preserve">bidrar till mängden administrativa uppgifter </w:t>
      </w:r>
      <w:r w:rsidR="00890861">
        <w:t>och</w:t>
      </w:r>
      <w:r w:rsidR="00C1122D">
        <w:t xml:space="preserve"> till </w:t>
      </w:r>
      <w:r>
        <w:t>den samlade administrativa bördan</w:t>
      </w:r>
      <w:r w:rsidR="00BA00B1">
        <w:t>.</w:t>
      </w:r>
      <w:r>
        <w:t xml:space="preserve"> </w:t>
      </w:r>
      <w:r w:rsidR="00143F09" w:rsidRPr="00143F09">
        <w:t>Sveriges universitet och högskoleförbund (SUHF) har tagit initiativ till ett arbete för att minska omfattningen av mängden administrativa uppgifter. Statskontoret vill uppmuntra de lärosäten som ännu inte påbörjat ett sådant internt arbete att göra det. För de lärosäten som redan är på god väg vill Statskontoret uppmuntra dem att fortsätta det arbetet.</w:t>
      </w:r>
      <w:r>
        <w:t xml:space="preserve">  </w:t>
      </w:r>
    </w:p>
    <w:p w14:paraId="5084FABB" w14:textId="270A7F1E" w:rsidR="003214E9" w:rsidRDefault="003214E9" w:rsidP="003214E9">
      <w:r>
        <w:t>V</w:t>
      </w:r>
      <w:r w:rsidR="00DA7148">
        <w:t>i bedömer</w:t>
      </w:r>
      <w:r>
        <w:t xml:space="preserve"> att </w:t>
      </w:r>
      <w:r w:rsidR="009245B0">
        <w:t xml:space="preserve">lärosätenas </w:t>
      </w:r>
      <w:r>
        <w:t xml:space="preserve">ambitionsnivå inte </w:t>
      </w:r>
      <w:r w:rsidR="009245B0">
        <w:t>enbart</w:t>
      </w:r>
      <w:r>
        <w:t xml:space="preserve"> handlar om </w:t>
      </w:r>
      <w:r w:rsidR="003F6F0C">
        <w:t xml:space="preserve">en uttalad vilja </w:t>
      </w:r>
      <w:r>
        <w:t xml:space="preserve">att tillämpa regelverk mer strikt än vad </w:t>
      </w:r>
      <w:r w:rsidR="00890861">
        <w:t xml:space="preserve">reglerna </w:t>
      </w:r>
      <w:r w:rsidR="00471CAC">
        <w:t xml:space="preserve">formellt </w:t>
      </w:r>
      <w:r>
        <w:t xml:space="preserve">kräver. Vår analys pekar på att ambitionsnivån </w:t>
      </w:r>
      <w:r w:rsidR="00110A3D">
        <w:t xml:space="preserve">även </w:t>
      </w:r>
      <w:r>
        <w:t xml:space="preserve">är en </w:t>
      </w:r>
      <w:r w:rsidR="008C2AC4">
        <w:t xml:space="preserve">följd </w:t>
      </w:r>
      <w:r>
        <w:t xml:space="preserve">av den </w:t>
      </w:r>
      <w:r>
        <w:lastRenderedPageBreak/>
        <w:t>akademiska kulturen</w:t>
      </w:r>
      <w:r w:rsidR="00890861">
        <w:t>. Det innebär</w:t>
      </w:r>
      <w:r w:rsidR="00213C69">
        <w:t xml:space="preserve"> </w:t>
      </w:r>
      <w:r w:rsidR="00E23CFB">
        <w:t xml:space="preserve">att </w:t>
      </w:r>
      <w:r w:rsidR="00213C69">
        <w:t>re</w:t>
      </w:r>
      <w:r>
        <w:t>gelverken implementeras på ett vetenskapligt sätt i en stark prestationskultur</w:t>
      </w:r>
      <w:r w:rsidR="00B90E5A">
        <w:t>, i kombination med</w:t>
      </w:r>
      <w:r w:rsidR="000A7960">
        <w:t xml:space="preserve"> sek</w:t>
      </w:r>
      <w:r w:rsidR="006572B7">
        <w:t>torsspecifik lagstiftning</w:t>
      </w:r>
      <w:r w:rsidR="00B90E5A">
        <w:t xml:space="preserve">. Ett exempel är högskolelagens </w:t>
      </w:r>
      <w:r w:rsidR="00DF3AB2">
        <w:t>mål om</w:t>
      </w:r>
      <w:r>
        <w:t xml:space="preserve"> att </w:t>
      </w:r>
      <w:r w:rsidR="00DF3AB2">
        <w:t>lärosätena ska</w:t>
      </w:r>
      <w:r>
        <w:t xml:space="preserve"> bidra till en hållbar utveckling</w:t>
      </w:r>
      <w:r w:rsidR="00DF3AB2">
        <w:t xml:space="preserve">. </w:t>
      </w:r>
      <w:r w:rsidR="00867BCE">
        <w:t xml:space="preserve">Eftersom lärosätena </w:t>
      </w:r>
      <w:r>
        <w:t>konkurrerar om studenter och forskningsmedel</w:t>
      </w:r>
      <w:r w:rsidR="000A333B">
        <w:t xml:space="preserve"> </w:t>
      </w:r>
      <w:r w:rsidR="00867BCE">
        <w:t>uppger de att regelverken</w:t>
      </w:r>
      <w:r>
        <w:t xml:space="preserve"> </w:t>
      </w:r>
      <w:r w:rsidDel="00890861">
        <w:t xml:space="preserve">implementeras </w:t>
      </w:r>
      <w:r w:rsidR="000A333B">
        <w:t>i ljuset</w:t>
      </w:r>
      <w:r>
        <w:t xml:space="preserve"> av lärosätets övergripande prioriteringar och ambition inom </w:t>
      </w:r>
      <w:r w:rsidR="000A333B">
        <w:t xml:space="preserve">ett specifikt </w:t>
      </w:r>
      <w:r>
        <w:t xml:space="preserve">verksamhetsområde. </w:t>
      </w:r>
    </w:p>
    <w:p w14:paraId="1893A7BC" w14:textId="6A698B23" w:rsidR="003214E9" w:rsidRPr="00240AD1" w:rsidRDefault="003214E9" w:rsidP="003214E9">
      <w:pPr>
        <w:pStyle w:val="Rubrik3"/>
        <w:tabs>
          <w:tab w:val="num" w:pos="360"/>
        </w:tabs>
        <w:ind w:left="851" w:hanging="851"/>
      </w:pPr>
      <w:r>
        <w:t xml:space="preserve">Universitet och högskolor kan </w:t>
      </w:r>
      <w:r w:rsidR="003E3A32">
        <w:t xml:space="preserve">göra </w:t>
      </w:r>
      <w:r>
        <w:t xml:space="preserve">mer </w:t>
      </w:r>
      <w:r w:rsidR="003E3A32">
        <w:t xml:space="preserve">för </w:t>
      </w:r>
      <w:r>
        <w:t xml:space="preserve">att minska mängden administrativa uppgifter </w:t>
      </w:r>
    </w:p>
    <w:p w14:paraId="73969BEE" w14:textId="7D474F32" w:rsidR="003214E9" w:rsidRDefault="003214E9" w:rsidP="003214E9">
      <w:r>
        <w:t xml:space="preserve">Vår bild är att </w:t>
      </w:r>
      <w:r w:rsidRPr="002A3FC3">
        <w:t xml:space="preserve">universitet och högskolor </w:t>
      </w:r>
      <w:r w:rsidR="003A747B">
        <w:t>kan</w:t>
      </w:r>
      <w:r>
        <w:t xml:space="preserve"> minska </w:t>
      </w:r>
      <w:r w:rsidR="004A061D">
        <w:t>de</w:t>
      </w:r>
      <w:r>
        <w:t xml:space="preserve"> administrativa uppgifter</w:t>
      </w:r>
      <w:r w:rsidR="00F25636">
        <w:t>na</w:t>
      </w:r>
      <w:r>
        <w:t xml:space="preserve"> generellt men främst för kärnverksamheten. </w:t>
      </w:r>
      <w:r w:rsidR="00B5471B">
        <w:t xml:space="preserve">Ett sätt är </w:t>
      </w:r>
      <w:r>
        <w:t xml:space="preserve">genom att </w:t>
      </w:r>
      <w:r w:rsidR="002A2149">
        <w:t>se till</w:t>
      </w:r>
      <w:r w:rsidRPr="0007316C">
        <w:t xml:space="preserve"> att de interna administrativa processerna</w:t>
      </w:r>
      <w:r>
        <w:t xml:space="preserve"> </w:t>
      </w:r>
      <w:r w:rsidRPr="0007316C">
        <w:t xml:space="preserve">inte skapar </w:t>
      </w:r>
      <w:r w:rsidR="00F25636">
        <w:t xml:space="preserve">fler administrativa uppgifter </w:t>
      </w:r>
      <w:r>
        <w:t xml:space="preserve">än nödvändigt. </w:t>
      </w:r>
      <w:r w:rsidR="008D2EA3">
        <w:t>Det visar oc</w:t>
      </w:r>
      <w:r w:rsidR="00F40080">
        <w:t xml:space="preserve">kså exempel från </w:t>
      </w:r>
      <w:r w:rsidR="00B50386">
        <w:t>lärosätena.</w:t>
      </w:r>
      <w:r w:rsidR="00C71E3C">
        <w:rPr>
          <w:rStyle w:val="Fotnotsreferens"/>
        </w:rPr>
        <w:footnoteReference w:id="28"/>
      </w:r>
      <w:r w:rsidR="004140C0">
        <w:t xml:space="preserve"> </w:t>
      </w:r>
    </w:p>
    <w:p w14:paraId="3CF625D7" w14:textId="749131F0" w:rsidR="006B3E4E" w:rsidRDefault="006B3E4E" w:rsidP="002E08A1">
      <w:pPr>
        <w:pStyle w:val="Rubrik4"/>
      </w:pPr>
      <w:r>
        <w:t>Ledning</w:t>
      </w:r>
      <w:r w:rsidR="004140C0">
        <w:t>en</w:t>
      </w:r>
      <w:r>
        <w:t xml:space="preserve"> kan </w:t>
      </w:r>
      <w:r w:rsidR="00257926">
        <w:t>behöva</w:t>
      </w:r>
      <w:r>
        <w:t xml:space="preserve"> tydliggöra </w:t>
      </w:r>
      <w:r w:rsidR="00257926">
        <w:t xml:space="preserve">organisationens </w:t>
      </w:r>
      <w:r>
        <w:t>ambitionsnivå</w:t>
      </w:r>
    </w:p>
    <w:p w14:paraId="20F87CB8" w14:textId="5B0DD37C" w:rsidR="006B3E4E" w:rsidRDefault="006B6B88" w:rsidP="003214E9">
      <w:r>
        <w:t>Vår analys pekar ut</w:t>
      </w:r>
      <w:r w:rsidR="008E10E8">
        <w:t xml:space="preserve"> </w:t>
      </w:r>
      <w:r w:rsidR="003214E9">
        <w:t xml:space="preserve">några </w:t>
      </w:r>
      <w:r w:rsidR="00C71E3C">
        <w:t xml:space="preserve">områden </w:t>
      </w:r>
      <w:r w:rsidR="003214E9">
        <w:t xml:space="preserve">där lärosäten </w:t>
      </w:r>
      <w:r w:rsidR="00C71E3C">
        <w:t xml:space="preserve">kan </w:t>
      </w:r>
      <w:r w:rsidR="003214E9">
        <w:t>ta ytterligare kliv framåt</w:t>
      </w:r>
      <w:r w:rsidR="0004094F">
        <w:t xml:space="preserve"> och som kan </w:t>
      </w:r>
      <w:r w:rsidR="00C27C74">
        <w:t>ge</w:t>
      </w:r>
      <w:r w:rsidR="0004094F">
        <w:t xml:space="preserve"> tydligare och enklare administrativa processer</w:t>
      </w:r>
      <w:r w:rsidR="003214E9">
        <w:t xml:space="preserve">. </w:t>
      </w:r>
      <w:r w:rsidR="0004094F">
        <w:t>Det</w:t>
      </w:r>
      <w:r w:rsidR="003214E9">
        <w:t xml:space="preserve"> handlar om att ledningsnivån </w:t>
      </w:r>
      <w:r w:rsidR="00E4432F">
        <w:t xml:space="preserve">kan ta ett tydligare grepp om den interna styrningen och exempelvis </w:t>
      </w:r>
      <w:r w:rsidR="003214E9">
        <w:t>tydliggör</w:t>
      </w:r>
      <w:r w:rsidR="00E4432F">
        <w:t xml:space="preserve">a </w:t>
      </w:r>
      <w:r w:rsidR="003214E9">
        <w:t xml:space="preserve">ambitionsnivån </w:t>
      </w:r>
      <w:r w:rsidR="00D301C7">
        <w:t xml:space="preserve">när det gäller att </w:t>
      </w:r>
      <w:r w:rsidR="003214E9">
        <w:t>implementer</w:t>
      </w:r>
      <w:r w:rsidR="00D301C7">
        <w:t>a</w:t>
      </w:r>
      <w:r w:rsidR="003214E9">
        <w:t xml:space="preserve"> regelverk, vad som ska hanteras i linje</w:t>
      </w:r>
      <w:r w:rsidR="00977795">
        <w:t>organi</w:t>
      </w:r>
      <w:r w:rsidR="005D59A2">
        <w:t>s</w:t>
      </w:r>
      <w:r w:rsidR="00977795">
        <w:t>ationen</w:t>
      </w:r>
      <w:r w:rsidR="003214E9">
        <w:t xml:space="preserve"> respektive den kollegiala organisationen och vilka mandat olika funktioner och nivåer i organisationer </w:t>
      </w:r>
      <w:r w:rsidR="000D15BE">
        <w:t xml:space="preserve">ska </w:t>
      </w:r>
      <w:r w:rsidR="003214E9">
        <w:t xml:space="preserve">ha när det gäller att hantera </w:t>
      </w:r>
      <w:r w:rsidR="00F81E29">
        <w:t>reglerna</w:t>
      </w:r>
      <w:r w:rsidR="003214E9">
        <w:t xml:space="preserve">. </w:t>
      </w:r>
    </w:p>
    <w:p w14:paraId="051277CE" w14:textId="4DAF1C44" w:rsidR="005F084C" w:rsidRDefault="008D71DB" w:rsidP="005F084C">
      <w:r>
        <w:t>Det är också</w:t>
      </w:r>
      <w:r w:rsidR="005F084C">
        <w:t xml:space="preserve"> viktigt att väga in vad kostnaden i form av administrativt merarbete blir för valet av tillvägagångssätt. För att hålla nere de administrativa kostnaderna kan man exempelvis ha som utgångspunkt att analysera vad det minsta man behöver göra för att uppfylla kraven är, och vilka merkostnader i form av administrativt arbete en utöka</w:t>
      </w:r>
      <w:r w:rsidR="00AF7488">
        <w:t>d</w:t>
      </w:r>
      <w:r w:rsidR="005F084C">
        <w:t xml:space="preserve"> ambitionsnivå innebär</w:t>
      </w:r>
      <w:r w:rsidR="005D7C57">
        <w:t>.</w:t>
      </w:r>
      <w:r w:rsidR="005F084C">
        <w:t xml:space="preserve"> Ett annat sätt är att se över hur ofta befintliga handlingsplaner behöver uppdateras och följas upp – i</w:t>
      </w:r>
      <w:r w:rsidR="00755CFA">
        <w:t xml:space="preserve"> </w:t>
      </w:r>
      <w:r w:rsidR="005F084C">
        <w:t xml:space="preserve">stället för årliga </w:t>
      </w:r>
      <w:r w:rsidR="005F084C">
        <w:lastRenderedPageBreak/>
        <w:t xml:space="preserve">uppföljningar och revideringar kan de räcka med ”rullande insatser”, som innebär att relevanta organisatoriska delar gör en insats vart fjärde år. </w:t>
      </w:r>
    </w:p>
    <w:p w14:paraId="6D8C37DB" w14:textId="42007DC8" w:rsidR="006B3E4E" w:rsidRDefault="006B3E4E" w:rsidP="002E08A1">
      <w:pPr>
        <w:pStyle w:val="Rubrik4"/>
      </w:pPr>
      <w:r>
        <w:t xml:space="preserve">Ta fram </w:t>
      </w:r>
      <w:r w:rsidR="00343438">
        <w:t xml:space="preserve">metodstöd </w:t>
      </w:r>
      <w:r w:rsidR="004061B7">
        <w:t xml:space="preserve">eller andra typer av </w:t>
      </w:r>
      <w:r w:rsidR="00343438">
        <w:t xml:space="preserve">anvisningar </w:t>
      </w:r>
    </w:p>
    <w:p w14:paraId="73E8E1FC" w14:textId="015D901F" w:rsidR="003214E9" w:rsidRDefault="00BA0DA9" w:rsidP="003214E9">
      <w:r>
        <w:t>L</w:t>
      </w:r>
      <w:r w:rsidR="00257926">
        <w:t xml:space="preserve">ärosätena är decentraliserade organisationer med stor frihet för medarbetarna </w:t>
      </w:r>
      <w:r w:rsidR="00E27CD9">
        <w:t xml:space="preserve">och därför </w:t>
      </w:r>
      <w:r w:rsidR="00916462">
        <w:t xml:space="preserve">kan det vara svårt </w:t>
      </w:r>
      <w:r w:rsidR="006E6894">
        <w:t>att få gehör för gemensamma processer och rutiner. Vi</w:t>
      </w:r>
      <w:r w:rsidR="006E6894" w:rsidDel="00E02F20">
        <w:t xml:space="preserve"> </w:t>
      </w:r>
      <w:r w:rsidR="00E02F20">
        <w:t xml:space="preserve">anser </w:t>
      </w:r>
      <w:r w:rsidR="006E6894">
        <w:t>att l</w:t>
      </w:r>
      <w:r w:rsidR="003214E9">
        <w:t>ärosätena kan arbet</w:t>
      </w:r>
      <w:r w:rsidR="0038016F">
        <w:t>a</w:t>
      </w:r>
      <w:r w:rsidR="003214E9">
        <w:t xml:space="preserve"> </w:t>
      </w:r>
      <w:r w:rsidR="002C4DA8">
        <w:t xml:space="preserve">mer </w:t>
      </w:r>
      <w:r w:rsidR="003214E9">
        <w:t xml:space="preserve">med att ta fram interna metodstöd </w:t>
      </w:r>
      <w:r w:rsidR="006E6894">
        <w:t>eller processtöd</w:t>
      </w:r>
      <w:r w:rsidR="003214E9">
        <w:t xml:space="preserve"> för att underlätta för medarbetare i</w:t>
      </w:r>
      <w:r w:rsidR="006E6894">
        <w:t>nom</w:t>
      </w:r>
      <w:r w:rsidR="003214E9">
        <w:t xml:space="preserve"> kärnverksamheten att tillämpa såväl generell som </w:t>
      </w:r>
      <w:r w:rsidR="006E6894">
        <w:t xml:space="preserve">mer </w:t>
      </w:r>
      <w:r w:rsidR="003214E9">
        <w:t xml:space="preserve">specifik lagstiftning. </w:t>
      </w:r>
      <w:r w:rsidR="005D0FAB">
        <w:t>Vår analys visar att både</w:t>
      </w:r>
      <w:r w:rsidR="00BD2EBF">
        <w:t xml:space="preserve"> generell </w:t>
      </w:r>
      <w:r w:rsidR="0077023E">
        <w:t>och</w:t>
      </w:r>
      <w:r w:rsidR="00F32B6C">
        <w:t xml:space="preserve"> </w:t>
      </w:r>
      <w:r w:rsidR="00BD2EBF">
        <w:t xml:space="preserve">specifik lagstiftning ofta </w:t>
      </w:r>
      <w:r w:rsidR="00F21E17">
        <w:t xml:space="preserve">är </w:t>
      </w:r>
      <w:r w:rsidR="00BD2EBF">
        <w:t xml:space="preserve">utformad </w:t>
      </w:r>
      <w:r w:rsidR="00AB0C1F">
        <w:t>för att</w:t>
      </w:r>
      <w:r w:rsidR="00367E6F">
        <w:t xml:space="preserve"> </w:t>
      </w:r>
      <w:r w:rsidR="000C6609">
        <w:t>var</w:t>
      </w:r>
      <w:r w:rsidR="00AB0C1F">
        <w:t>a</w:t>
      </w:r>
      <w:r w:rsidR="000C6609">
        <w:t xml:space="preserve"> normerande</w:t>
      </w:r>
      <w:r w:rsidR="009A72B3">
        <w:t xml:space="preserve">. Därmed kan lagarna </w:t>
      </w:r>
      <w:r w:rsidR="00C212B7">
        <w:t xml:space="preserve">behöva </w:t>
      </w:r>
      <w:r w:rsidR="00DD5739">
        <w:t>översätt</w:t>
      </w:r>
      <w:r w:rsidR="00C212B7">
        <w:t xml:space="preserve">as </w:t>
      </w:r>
      <w:r w:rsidR="00DD5739">
        <w:t xml:space="preserve">för </w:t>
      </w:r>
      <w:r w:rsidR="006547AD">
        <w:t>a</w:t>
      </w:r>
      <w:r w:rsidR="007F67E0">
        <w:t xml:space="preserve">tt </w:t>
      </w:r>
      <w:r w:rsidR="006547AD">
        <w:t xml:space="preserve">visa </w:t>
      </w:r>
      <w:r w:rsidR="00DD5739">
        <w:t>vad regelverken kräver i prakti</w:t>
      </w:r>
      <w:r w:rsidR="00F65A07">
        <w:t>ken</w:t>
      </w:r>
      <w:r w:rsidR="00DD5739">
        <w:t xml:space="preserve">. </w:t>
      </w:r>
    </w:p>
    <w:p w14:paraId="369F3C5F" w14:textId="426633D3" w:rsidR="0089014B" w:rsidRDefault="0089014B" w:rsidP="007930C4">
      <w:pPr>
        <w:pStyle w:val="Rubrik4"/>
      </w:pPr>
      <w:r>
        <w:t>Ytterligare öka samarbetet inom sektorn</w:t>
      </w:r>
    </w:p>
    <w:p w14:paraId="4832695F" w14:textId="3ADF7447" w:rsidR="003214E9" w:rsidRPr="00AA1D20" w:rsidRDefault="00414CC9" w:rsidP="003214E9">
      <w:r>
        <w:t xml:space="preserve">I ett </w:t>
      </w:r>
      <w:r w:rsidR="0089014B">
        <w:t xml:space="preserve">internt </w:t>
      </w:r>
      <w:r>
        <w:t xml:space="preserve">arbete </w:t>
      </w:r>
      <w:r w:rsidR="0089014B">
        <w:t>för att minska administrationen</w:t>
      </w:r>
      <w:r>
        <w:t xml:space="preserve"> kan lärosätena dra nytta av att dela erfarenheter mellan sig. </w:t>
      </w:r>
      <w:r w:rsidR="00D527A0">
        <w:t>Lärosätena har till skillnad från andra myndigheter en stor fördel av att vara många</w:t>
      </w:r>
      <w:r w:rsidR="001C25CE">
        <w:t>,</w:t>
      </w:r>
      <w:r w:rsidR="00D527A0">
        <w:t xml:space="preserve"> </w:t>
      </w:r>
      <w:r w:rsidR="009E0EEF">
        <w:t>arbeta under lik</w:t>
      </w:r>
      <w:r w:rsidR="00E4420B">
        <w:t>n</w:t>
      </w:r>
      <w:r w:rsidR="009E0EEF">
        <w:t>ande förutsättningar</w:t>
      </w:r>
      <w:r w:rsidR="003D3301">
        <w:t xml:space="preserve"> och ha samma kärnuppgifter</w:t>
      </w:r>
      <w:r w:rsidR="00D527A0">
        <w:t xml:space="preserve">. </w:t>
      </w:r>
      <w:r w:rsidR="009E0EEF">
        <w:t xml:space="preserve">Det finns också </w:t>
      </w:r>
      <w:r w:rsidR="001C7CF2">
        <w:t>många</w:t>
      </w:r>
      <w:r w:rsidR="009E0EEF">
        <w:t xml:space="preserve"> etablerade nätverk </w:t>
      </w:r>
      <w:r w:rsidR="00135A73">
        <w:t xml:space="preserve">där </w:t>
      </w:r>
      <w:r w:rsidR="009E0EEF">
        <w:t xml:space="preserve">universitetsdirektörer och förvaltningschefer, miljöchefer och säkerhetschefer träffas och utbyter erfarenheter. Inom ramen för dessa nätverk skulle </w:t>
      </w:r>
      <w:r w:rsidR="00085000">
        <w:t xml:space="preserve">lärosätena </w:t>
      </w:r>
      <w:r w:rsidR="009E0EEF">
        <w:t xml:space="preserve">kunna </w:t>
      </w:r>
      <w:r w:rsidR="00D9555D">
        <w:t xml:space="preserve">diskutera </w:t>
      </w:r>
      <w:r w:rsidR="009E0EEF">
        <w:t xml:space="preserve">ännu mer hur </w:t>
      </w:r>
      <w:r w:rsidR="0030141B">
        <w:t xml:space="preserve">de </w:t>
      </w:r>
      <w:r w:rsidR="009E0EEF">
        <w:t xml:space="preserve">på ett resurseffektivt </w:t>
      </w:r>
      <w:r w:rsidR="00CA01B5">
        <w:t xml:space="preserve">sätt </w:t>
      </w:r>
      <w:r w:rsidR="009E0EEF">
        <w:t>kan implementera olika regelverk.</w:t>
      </w:r>
      <w:r w:rsidR="00214501">
        <w:t xml:space="preserve"> </w:t>
      </w:r>
      <w:r w:rsidR="003214E9">
        <w:t xml:space="preserve">Exempelvis handlar </w:t>
      </w:r>
      <w:r w:rsidR="00996389">
        <w:t>det</w:t>
      </w:r>
      <w:r w:rsidR="003214E9">
        <w:t xml:space="preserve"> om att dela goda exempel, diskutera tolkning av regelverk, genomföra gemensamma upphandlingar eller att faktiskt etablera gemensamma projekt, metodstöd eller it-system. Det finns </w:t>
      </w:r>
      <w:r w:rsidR="00381A59">
        <w:t xml:space="preserve">redan </w:t>
      </w:r>
      <w:r w:rsidR="003214E9">
        <w:t xml:space="preserve">exempel på framgångsrik praktisk samverkan mellan lärosätena, </w:t>
      </w:r>
      <w:r w:rsidR="00352401">
        <w:t xml:space="preserve">såsom </w:t>
      </w:r>
      <w:r w:rsidR="003214E9">
        <w:t>studiedokumentationssystemet Ladok.</w:t>
      </w:r>
    </w:p>
    <w:p w14:paraId="2303431E" w14:textId="3A6E4A1E" w:rsidR="00D85C6F" w:rsidRDefault="00217E57" w:rsidP="00D85C6F">
      <w:r>
        <w:t>Det finns mycket kunskap och erfarenhet inom sektorn</w:t>
      </w:r>
      <w:r w:rsidR="004332D9">
        <w:t>, eftersom</w:t>
      </w:r>
      <w:r w:rsidR="00D85C6F">
        <w:t xml:space="preserve"> universitet och högskolor är många och</w:t>
      </w:r>
      <w:r w:rsidR="00D85C6F" w:rsidDel="00FB2F82">
        <w:t xml:space="preserve"> </w:t>
      </w:r>
      <w:r w:rsidR="00FB2F82">
        <w:t xml:space="preserve">omfattar </w:t>
      </w:r>
      <w:r w:rsidR="00D85C6F">
        <w:t xml:space="preserve">en fjärdedel av </w:t>
      </w:r>
      <w:r w:rsidR="00EC1EB3">
        <w:t xml:space="preserve">de </w:t>
      </w:r>
      <w:r w:rsidR="00896A6E">
        <w:t>statligt anställda. Vi</w:t>
      </w:r>
      <w:r w:rsidR="00896A6E" w:rsidDel="008066B1">
        <w:t xml:space="preserve"> </w:t>
      </w:r>
      <w:r w:rsidR="008066B1">
        <w:t xml:space="preserve">bedömer </w:t>
      </w:r>
      <w:r w:rsidR="00896A6E">
        <w:t xml:space="preserve">att många av de utmaningar som lärosätena </w:t>
      </w:r>
      <w:r w:rsidR="00EC1EB3">
        <w:t>har</w:t>
      </w:r>
      <w:r w:rsidR="00896A6E">
        <w:t xml:space="preserve"> kan hanteras inom sektorn och </w:t>
      </w:r>
      <w:r w:rsidR="009E15A4">
        <w:t xml:space="preserve">att regeringen </w:t>
      </w:r>
      <w:r w:rsidR="003A60D6">
        <w:t xml:space="preserve">inte nödvändigtvis </w:t>
      </w:r>
      <w:r w:rsidR="00896A6E">
        <w:t xml:space="preserve">behöver </w:t>
      </w:r>
      <w:r w:rsidR="006B02C0">
        <w:t>hantera dem</w:t>
      </w:r>
      <w:r w:rsidR="00896A6E">
        <w:t xml:space="preserve">. </w:t>
      </w:r>
    </w:p>
    <w:p w14:paraId="7E5F065A" w14:textId="1D71D4E7" w:rsidR="00CE2216" w:rsidRDefault="00CE2216" w:rsidP="0046065D">
      <w:pPr>
        <w:pStyle w:val="Rubrik1"/>
        <w:numPr>
          <w:ilvl w:val="0"/>
          <w:numId w:val="10"/>
        </w:numPr>
      </w:pPr>
      <w:bookmarkStart w:id="43" w:name="_Toc207621292"/>
      <w:bookmarkStart w:id="44" w:name="_Toc207778690"/>
      <w:bookmarkStart w:id="45" w:name="_Toc207886539"/>
      <w:r w:rsidRPr="0062360E" w:rsidDel="00B45EE9">
        <w:lastRenderedPageBreak/>
        <w:t>A</w:t>
      </w:r>
      <w:r w:rsidRPr="0062360E">
        <w:t xml:space="preserve">dministrativa uppgifter </w:t>
      </w:r>
      <w:r w:rsidRPr="0062360E" w:rsidDel="00B45EE9">
        <w:t xml:space="preserve">som </w:t>
      </w:r>
      <w:r w:rsidRPr="0062360E">
        <w:t xml:space="preserve">lärosäten </w:t>
      </w:r>
      <w:r w:rsidRPr="0062360E" w:rsidDel="00B45EE9">
        <w:t>är skyldiga att utföra till följd av generella regelverk</w:t>
      </w:r>
      <w:bookmarkEnd w:id="43"/>
      <w:bookmarkEnd w:id="44"/>
      <w:bookmarkEnd w:id="45"/>
    </w:p>
    <w:p w14:paraId="7B34A102" w14:textId="481EA9B0" w:rsidR="00552895" w:rsidRPr="00761D56" w:rsidRDefault="00CE2216" w:rsidP="00CE2216">
      <w:pPr>
        <w:rPr>
          <w:spacing w:val="-2"/>
        </w:rPr>
      </w:pPr>
      <w:r w:rsidRPr="00761D56">
        <w:rPr>
          <w:color w:val="auto"/>
          <w:spacing w:val="-2"/>
        </w:rPr>
        <w:t>I det</w:t>
      </w:r>
      <w:r w:rsidR="00A95303" w:rsidRPr="00761D56">
        <w:rPr>
          <w:color w:val="auto"/>
          <w:spacing w:val="-2"/>
        </w:rPr>
        <w:t xml:space="preserve"> här kapitlet</w:t>
      </w:r>
      <w:r w:rsidRPr="00761D56">
        <w:rPr>
          <w:color w:val="auto"/>
          <w:spacing w:val="-2"/>
        </w:rPr>
        <w:t xml:space="preserve"> </w:t>
      </w:r>
      <w:r w:rsidR="00D92A4C" w:rsidRPr="00761D56">
        <w:rPr>
          <w:color w:val="auto"/>
          <w:spacing w:val="-2"/>
        </w:rPr>
        <w:t xml:space="preserve">besvarar </w:t>
      </w:r>
      <w:r w:rsidR="00736A8E" w:rsidRPr="00761D56">
        <w:rPr>
          <w:color w:val="auto"/>
          <w:spacing w:val="-2"/>
        </w:rPr>
        <w:t>vi fråg</w:t>
      </w:r>
      <w:r w:rsidR="000957C9" w:rsidRPr="00761D56">
        <w:rPr>
          <w:color w:val="auto"/>
          <w:spacing w:val="-2"/>
        </w:rPr>
        <w:t>an</w:t>
      </w:r>
      <w:r w:rsidR="00736A8E" w:rsidRPr="00761D56">
        <w:rPr>
          <w:color w:val="auto"/>
          <w:spacing w:val="-2"/>
        </w:rPr>
        <w:t xml:space="preserve"> om </w:t>
      </w:r>
      <w:r w:rsidR="006D5662" w:rsidRPr="00761D56">
        <w:rPr>
          <w:color w:val="auto"/>
          <w:spacing w:val="-2"/>
        </w:rPr>
        <w:t xml:space="preserve">vilka </w:t>
      </w:r>
      <w:r w:rsidR="0010244D" w:rsidRPr="00761D56">
        <w:rPr>
          <w:color w:val="auto"/>
          <w:spacing w:val="-2"/>
        </w:rPr>
        <w:t>administrativa uppgifter</w:t>
      </w:r>
      <w:r w:rsidR="006D5662" w:rsidRPr="00761D56">
        <w:rPr>
          <w:color w:val="auto"/>
          <w:spacing w:val="-2"/>
        </w:rPr>
        <w:t xml:space="preserve"> </w:t>
      </w:r>
      <w:r w:rsidR="00F3314E" w:rsidRPr="00761D56">
        <w:rPr>
          <w:color w:val="auto"/>
          <w:spacing w:val="-2"/>
        </w:rPr>
        <w:t xml:space="preserve">statliga förvaltningsmyndigheter är skyldiga att utföra till följd av generella regelverk och regeringsbeslut. </w:t>
      </w:r>
      <w:r w:rsidR="00F45B59" w:rsidRPr="00761D56">
        <w:rPr>
          <w:color w:val="auto"/>
          <w:spacing w:val="-2"/>
        </w:rPr>
        <w:t xml:space="preserve">Vi </w:t>
      </w:r>
      <w:r w:rsidR="007D79D8" w:rsidRPr="00761D56">
        <w:rPr>
          <w:color w:val="auto"/>
          <w:spacing w:val="-2"/>
        </w:rPr>
        <w:t>besvarar också frågan om vad regelverken syftar till och vilken information regeringen får genom regelverken.</w:t>
      </w:r>
    </w:p>
    <w:p w14:paraId="3AA21DED" w14:textId="77777777" w:rsidR="00CE2216" w:rsidRDefault="00CE2216" w:rsidP="0046065D">
      <w:pPr>
        <w:pStyle w:val="Rubrik2"/>
        <w:numPr>
          <w:ilvl w:val="1"/>
          <w:numId w:val="10"/>
        </w:numPr>
      </w:pPr>
      <w:bookmarkStart w:id="46" w:name="_Toc207621293"/>
      <w:bookmarkStart w:id="47" w:name="_Toc207778691"/>
      <w:bookmarkStart w:id="48" w:name="_Toc207886540"/>
      <w:r>
        <w:t>Sammanfattande iakttagelser</w:t>
      </w:r>
      <w:bookmarkEnd w:id="46"/>
      <w:bookmarkEnd w:id="47"/>
      <w:bookmarkEnd w:id="48"/>
      <w:r>
        <w:t xml:space="preserve"> </w:t>
      </w:r>
    </w:p>
    <w:p w14:paraId="673C056B" w14:textId="0984E8C8" w:rsidR="002F3E62" w:rsidRDefault="002F3E62" w:rsidP="002F3E62">
      <w:pPr>
        <w:pStyle w:val="STKTPunktlista"/>
      </w:pPr>
      <w:r w:rsidRPr="00C54DCC">
        <w:t>Generella regelverk för statliga myndigheter syftar på</w:t>
      </w:r>
      <w:r>
        <w:t xml:space="preserve"> en</w:t>
      </w:r>
      <w:r>
        <w:rPr>
          <w:lang w:eastAsia="en-US"/>
        </w:rPr>
        <w:t xml:space="preserve"> övergripande nivå </w:t>
      </w:r>
      <w:r w:rsidRPr="00572A8A">
        <w:rPr>
          <w:lang w:eastAsia="en-US"/>
        </w:rPr>
        <w:t>till att upprätthålla grundläggande värden</w:t>
      </w:r>
      <w:r>
        <w:rPr>
          <w:lang w:eastAsia="en-US"/>
        </w:rPr>
        <w:t xml:space="preserve"> för offentlig verksamhet och bidra till att </w:t>
      </w:r>
      <w:r w:rsidR="007812E4">
        <w:rPr>
          <w:lang w:eastAsia="en-US"/>
        </w:rPr>
        <w:t xml:space="preserve">genomföra </w:t>
      </w:r>
      <w:r>
        <w:rPr>
          <w:lang w:eastAsia="en-US"/>
        </w:rPr>
        <w:t>riksdagens och regeringens politik i praktiken.</w:t>
      </w:r>
    </w:p>
    <w:p w14:paraId="3F538800" w14:textId="557D7316" w:rsidR="0059715A" w:rsidRDefault="00B77826" w:rsidP="0059715A">
      <w:pPr>
        <w:pStyle w:val="STKTPunktlista"/>
      </w:pPr>
      <w:r w:rsidRPr="00B77826">
        <w:t xml:space="preserve">Samtliga generella regelverk innehåller krav som på </w:t>
      </w:r>
      <w:r w:rsidR="007812E4">
        <w:t>något</w:t>
      </w:r>
      <w:r w:rsidRPr="00B77826">
        <w:t xml:space="preserve"> sätt resulterar i administrativa uppgifter för de</w:t>
      </w:r>
      <w:r w:rsidR="007812E4">
        <w:t xml:space="preserve"> myndigheter</w:t>
      </w:r>
      <w:r w:rsidRPr="00B77826">
        <w:t xml:space="preserve"> som ska tillämpa </w:t>
      </w:r>
      <w:r w:rsidR="00B90A25">
        <w:t>dem</w:t>
      </w:r>
      <w:r w:rsidRPr="00B77826">
        <w:t xml:space="preserve">. </w:t>
      </w:r>
      <w:r w:rsidR="00596142" w:rsidRPr="00596142">
        <w:t xml:space="preserve">Statliga myndigheter ska i regel utföra samma administrativa uppgifter, med några undantag. </w:t>
      </w:r>
    </w:p>
    <w:p w14:paraId="446C47A9" w14:textId="2FD0EB68" w:rsidR="00B90A25" w:rsidRPr="006B2760" w:rsidRDefault="00084D52" w:rsidP="00B90A25">
      <w:pPr>
        <w:pStyle w:val="STKTPunktlista"/>
      </w:pPr>
      <w:r>
        <w:t>Flera av de g</w:t>
      </w:r>
      <w:r w:rsidR="00B90A25">
        <w:t>enerella regelverk</w:t>
      </w:r>
      <w:r>
        <w:t>en</w:t>
      </w:r>
      <w:r w:rsidR="00B90A25">
        <w:t xml:space="preserve"> </w:t>
      </w:r>
      <w:r w:rsidR="00850EC4">
        <w:t>innehåller</w:t>
      </w:r>
      <w:r w:rsidR="00B90A25">
        <w:t xml:space="preserve"> få krav om vilka administrativa uppgifter som myndigheterna är skyldiga att utföra. </w:t>
      </w:r>
      <w:r w:rsidR="007812E4">
        <w:t>De kräver snarare att myndigheterna ska följa regler och</w:t>
      </w:r>
      <w:r w:rsidR="00B90A25">
        <w:t xml:space="preserve"> bildar </w:t>
      </w:r>
      <w:r w:rsidR="007812E4">
        <w:t xml:space="preserve">därmed </w:t>
      </w:r>
      <w:r w:rsidR="00B90A25">
        <w:t>i stället en ram för hur en verksamhet ska bedrivas. Några få generella r</w:t>
      </w:r>
      <w:r w:rsidR="00B90A25" w:rsidRPr="006B2760">
        <w:t>egelverk ställer</w:t>
      </w:r>
      <w:r w:rsidR="00B90A25">
        <w:t xml:space="preserve"> däremot</w:t>
      </w:r>
      <w:r w:rsidR="00B90A25" w:rsidRPr="006B2760">
        <w:t xml:space="preserve"> </w:t>
      </w:r>
      <w:r w:rsidR="00B90A25">
        <w:t>mer omfattande specifika krav på</w:t>
      </w:r>
      <w:r w:rsidR="00B90A25" w:rsidRPr="006B2760">
        <w:t xml:space="preserve"> administrativa uppgifter.</w:t>
      </w:r>
    </w:p>
    <w:p w14:paraId="023C009A" w14:textId="33015E9C" w:rsidR="00084D52" w:rsidRDefault="008A3BB9" w:rsidP="00FD11AA">
      <w:pPr>
        <w:pStyle w:val="STKTPunktlista"/>
      </w:pPr>
      <w:r>
        <w:t xml:space="preserve">De administrativa uppgifterna </w:t>
      </w:r>
      <w:r w:rsidR="00F03D7C">
        <w:t xml:space="preserve">handlar </w:t>
      </w:r>
      <w:r w:rsidR="004D5579">
        <w:t xml:space="preserve">exempelvis </w:t>
      </w:r>
      <w:r w:rsidR="009E6E79">
        <w:t xml:space="preserve">om </w:t>
      </w:r>
      <w:r w:rsidR="007812E4">
        <w:t>hur en myndig</w:t>
      </w:r>
      <w:r w:rsidR="00761D56">
        <w:softHyphen/>
      </w:r>
      <w:r w:rsidR="007812E4">
        <w:t>het ska hantera</w:t>
      </w:r>
      <w:r w:rsidR="00645FA5">
        <w:t xml:space="preserve"> </w:t>
      </w:r>
      <w:r w:rsidR="009A631A">
        <w:t>inköp, anställning</w:t>
      </w:r>
      <w:r w:rsidR="00577DB4">
        <w:t>sfrågor</w:t>
      </w:r>
      <w:r w:rsidR="008F0B90">
        <w:t>, allmänna handlingar</w:t>
      </w:r>
      <w:r w:rsidR="00560084">
        <w:t xml:space="preserve"> </w:t>
      </w:r>
      <w:r w:rsidR="00CB4CD4">
        <w:t>och</w:t>
      </w:r>
      <w:r w:rsidR="00F97641">
        <w:t xml:space="preserve"> </w:t>
      </w:r>
      <w:r w:rsidR="00992970">
        <w:t>hushållning</w:t>
      </w:r>
      <w:r w:rsidR="00CC5D0C">
        <w:t xml:space="preserve"> av medel. </w:t>
      </w:r>
      <w:r w:rsidR="00CB4CD4">
        <w:t xml:space="preserve">De handlar också om </w:t>
      </w:r>
      <w:r w:rsidR="0034694B">
        <w:t>finansiell redovisning</w:t>
      </w:r>
      <w:r w:rsidR="00B21AB2">
        <w:t>,</w:t>
      </w:r>
      <w:r w:rsidR="0034694B">
        <w:t xml:space="preserve"> resultatredovisning och</w:t>
      </w:r>
      <w:r w:rsidR="002A7869">
        <w:t xml:space="preserve"> analys och redovisning av beredskapsfrågor och miljöledningsfrågor. </w:t>
      </w:r>
      <w:r w:rsidR="0032269E">
        <w:t xml:space="preserve">Ytterligare en kategori </w:t>
      </w:r>
      <w:r w:rsidR="0069188E">
        <w:t>administrativa uppgifter</w:t>
      </w:r>
      <w:r w:rsidR="0032269E">
        <w:t xml:space="preserve"> handlar om att </w:t>
      </w:r>
      <w:r w:rsidR="0069188E">
        <w:t xml:space="preserve">på olika sätt </w:t>
      </w:r>
      <w:r w:rsidR="0032269E">
        <w:t>tillgängliggöra</w:t>
      </w:r>
      <w:r w:rsidR="0004298A">
        <w:t xml:space="preserve"> verksamheten för </w:t>
      </w:r>
      <w:r w:rsidR="002F0E37">
        <w:t>studenter</w:t>
      </w:r>
      <w:r w:rsidR="009C2EF4">
        <w:t xml:space="preserve"> och</w:t>
      </w:r>
      <w:r w:rsidR="000664EE">
        <w:t xml:space="preserve"> </w:t>
      </w:r>
      <w:r w:rsidR="00035DF2">
        <w:t>externa</w:t>
      </w:r>
      <w:r w:rsidR="000664EE">
        <w:t xml:space="preserve"> aktörer.</w:t>
      </w:r>
      <w:r w:rsidR="00FD11AA" w:rsidRPr="00FD11AA">
        <w:t xml:space="preserve"> </w:t>
      </w:r>
    </w:p>
    <w:p w14:paraId="14BDE776" w14:textId="32EC13AB" w:rsidR="00084D52" w:rsidRDefault="00084D52" w:rsidP="00084D52">
      <w:pPr>
        <w:pStyle w:val="STKTPunktlista"/>
      </w:pPr>
      <w:r>
        <w:lastRenderedPageBreak/>
        <w:t>A</w:t>
      </w:r>
      <w:r w:rsidRPr="00572A8A">
        <w:t xml:space="preserve">dministrativa uppgifter </w:t>
      </w:r>
      <w:r w:rsidR="007812E4">
        <w:t xml:space="preserve">följer </w:t>
      </w:r>
      <w:r>
        <w:t>också</w:t>
      </w:r>
      <w:r w:rsidRPr="00572A8A" w:rsidDel="007812E4">
        <w:t xml:space="preserve"> </w:t>
      </w:r>
      <w:r w:rsidRPr="00572A8A">
        <w:t xml:space="preserve">av </w:t>
      </w:r>
      <w:r>
        <w:t xml:space="preserve">att </w:t>
      </w:r>
      <w:r w:rsidRPr="00572A8A">
        <w:t>andra myndigheter</w:t>
      </w:r>
      <w:r>
        <w:t xml:space="preserve"> har till</w:t>
      </w:r>
      <w:r w:rsidRPr="00572A8A">
        <w:t xml:space="preserve"> uppgift</w:t>
      </w:r>
      <w:r>
        <w:t xml:space="preserve"> att utfärda föreskrifter, utöva tillsyn eller på annat sätt följa upp att </w:t>
      </w:r>
      <w:r w:rsidR="007812E4">
        <w:t xml:space="preserve">andra aktörer följer </w:t>
      </w:r>
      <w:r>
        <w:t xml:space="preserve">regelverken. </w:t>
      </w:r>
    </w:p>
    <w:p w14:paraId="6BC53B9B" w14:textId="610ED27B" w:rsidR="00FD11AA" w:rsidDel="002F3E62" w:rsidRDefault="007812E4" w:rsidP="00FD11AA">
      <w:pPr>
        <w:pStyle w:val="STKTPunktlista"/>
      </w:pPr>
      <w:r>
        <w:t>Myndigheter kan oftast hantera d</w:t>
      </w:r>
      <w:r w:rsidR="00FD11AA">
        <w:t xml:space="preserve">e administrativa uppgifter som </w:t>
      </w:r>
      <w:r>
        <w:t>följer</w:t>
      </w:r>
      <w:r w:rsidR="00FD11AA">
        <w:t xml:space="preserve"> av generella regelverk centralt av specialiserade administrativa funktioner.</w:t>
      </w:r>
    </w:p>
    <w:p w14:paraId="3FD0BC26" w14:textId="1DB07266" w:rsidR="006F46D7" w:rsidRDefault="00AB3370" w:rsidP="006F46D7">
      <w:pPr>
        <w:pStyle w:val="STKTPunktlista"/>
      </w:pPr>
      <w:r>
        <w:t>De</w:t>
      </w:r>
      <w:r w:rsidR="00496F91">
        <w:t xml:space="preserve"> a</w:t>
      </w:r>
      <w:r w:rsidR="006F46D7" w:rsidRPr="009737F2">
        <w:t xml:space="preserve">dministrativa uppgifter som lärosätena är skyldiga att genomföra till följd av tidsbegränsade uppdrag i regleringsbrev och </w:t>
      </w:r>
      <w:r w:rsidR="006F46D7">
        <w:t>särskilda</w:t>
      </w:r>
      <w:r w:rsidR="006F46D7" w:rsidRPr="009737F2">
        <w:t xml:space="preserve"> regeringsbeslut till statliga förvaltningsmyndigheter är få och </w:t>
      </w:r>
      <w:r w:rsidR="006F46D7" w:rsidRPr="009737F2" w:rsidDel="007812E4">
        <w:t xml:space="preserve">begränsade i </w:t>
      </w:r>
      <w:r w:rsidR="006F46D7" w:rsidRPr="009737F2">
        <w:t xml:space="preserve">omfattning. </w:t>
      </w:r>
    </w:p>
    <w:p w14:paraId="3B2E553F" w14:textId="6A58362E" w:rsidR="00A51339" w:rsidRDefault="00A51339" w:rsidP="007975A2">
      <w:pPr>
        <w:pStyle w:val="Rubrik2"/>
        <w:rPr>
          <w:lang w:eastAsia="en-US"/>
        </w:rPr>
      </w:pPr>
      <w:bookmarkStart w:id="49" w:name="_Toc207621294"/>
      <w:bookmarkStart w:id="50" w:name="_Toc207778692"/>
      <w:bookmarkStart w:id="51" w:name="_Toc207886541"/>
      <w:r>
        <w:rPr>
          <w:lang w:eastAsia="en-US"/>
        </w:rPr>
        <w:t>Generella regelverk omsätter grundläggande värden för statlig verksamhet</w:t>
      </w:r>
      <w:bookmarkEnd w:id="49"/>
      <w:bookmarkEnd w:id="50"/>
      <w:bookmarkEnd w:id="51"/>
    </w:p>
    <w:p w14:paraId="7B89189E" w14:textId="4B7D59D2" w:rsidR="00A51339" w:rsidRDefault="004864D8" w:rsidP="00A51339">
      <w:r>
        <w:rPr>
          <w:lang w:eastAsia="en-US"/>
        </w:rPr>
        <w:t>G</w:t>
      </w:r>
      <w:r w:rsidR="00A51339">
        <w:rPr>
          <w:lang w:eastAsia="en-US"/>
        </w:rPr>
        <w:t xml:space="preserve">enerella regelverk för statliga förvaltningsmyndigheter </w:t>
      </w:r>
      <w:r>
        <w:rPr>
          <w:lang w:eastAsia="en-US"/>
        </w:rPr>
        <w:t xml:space="preserve">syftar </w:t>
      </w:r>
      <w:r w:rsidR="00A51339" w:rsidRPr="00572A8A">
        <w:rPr>
          <w:lang w:eastAsia="en-US"/>
        </w:rPr>
        <w:t>till att upprätthålla grundläggande värden</w:t>
      </w:r>
      <w:r w:rsidR="00A51339">
        <w:rPr>
          <w:lang w:eastAsia="en-US"/>
        </w:rPr>
        <w:t xml:space="preserve"> för offentlig verksamhet och till att </w:t>
      </w:r>
      <w:r w:rsidR="00A51339" w:rsidRPr="00572A8A">
        <w:rPr>
          <w:lang w:eastAsia="en-US"/>
        </w:rPr>
        <w:t>förverkliga regeringens politik</w:t>
      </w:r>
      <w:r w:rsidRPr="004864D8">
        <w:rPr>
          <w:lang w:eastAsia="en-US"/>
        </w:rPr>
        <w:t xml:space="preserve"> </w:t>
      </w:r>
      <w:r>
        <w:rPr>
          <w:lang w:eastAsia="en-US"/>
        </w:rPr>
        <w:t>(se även avsnitt 1.5.</w:t>
      </w:r>
      <w:r w:rsidR="00561BA4">
        <w:rPr>
          <w:lang w:eastAsia="en-US"/>
        </w:rPr>
        <w:t>2</w:t>
      </w:r>
      <w:r>
        <w:rPr>
          <w:lang w:eastAsia="en-US"/>
        </w:rPr>
        <w:t>)</w:t>
      </w:r>
      <w:r w:rsidR="00A51339">
        <w:rPr>
          <w:lang w:eastAsia="en-US"/>
        </w:rPr>
        <w:t xml:space="preserve">. </w:t>
      </w:r>
      <w:r w:rsidR="00A51339">
        <w:t>De</w:t>
      </w:r>
      <w:r w:rsidR="00A51339" w:rsidDel="007C29B4">
        <w:t xml:space="preserve"> </w:t>
      </w:r>
      <w:r w:rsidR="007C29B4">
        <w:t xml:space="preserve">ska </w:t>
      </w:r>
      <w:r w:rsidR="00A51339">
        <w:t xml:space="preserve">bland annat </w:t>
      </w:r>
      <w:r w:rsidR="00A51339" w:rsidRPr="002F1BFC">
        <w:t>skydd</w:t>
      </w:r>
      <w:r w:rsidR="00A51339">
        <w:t>a</w:t>
      </w:r>
      <w:r w:rsidR="00A51339" w:rsidRPr="002F1BFC">
        <w:t xml:space="preserve"> </w:t>
      </w:r>
      <w:r w:rsidR="00A51339">
        <w:t>och värna enskildas rättigheter o</w:t>
      </w:r>
      <w:r w:rsidR="00A51339" w:rsidRPr="002F1BFC">
        <w:t>ch förse regeringen med information om de olika områden som regelverken omfattar.</w:t>
      </w:r>
      <w:r w:rsidR="00A51339">
        <w:t xml:space="preserve"> </w:t>
      </w:r>
      <w:r w:rsidR="00A51339" w:rsidDel="007C29B4">
        <w:t xml:space="preserve">Flertalet </w:t>
      </w:r>
      <w:r w:rsidR="00A51339">
        <w:t xml:space="preserve">av de generella regelverken syftar även indirekt </w:t>
      </w:r>
      <w:r w:rsidR="00A51339" w:rsidRPr="007C4965">
        <w:t xml:space="preserve">till att säkerställa att myndigheterna </w:t>
      </w:r>
      <w:r w:rsidR="00A51339">
        <w:t>utför sina kärnuppgifter</w:t>
      </w:r>
      <w:r w:rsidR="00A51339" w:rsidRPr="007C4965" w:rsidDel="00237685">
        <w:t xml:space="preserve"> </w:t>
      </w:r>
      <w:r w:rsidR="00A51339" w:rsidRPr="007C4965">
        <w:t>effektivt</w:t>
      </w:r>
      <w:r w:rsidR="00A51339">
        <w:t xml:space="preserve"> och på det sätt som riksdagen och regeringen önskar</w:t>
      </w:r>
      <w:r w:rsidR="00A51339" w:rsidRPr="007C4965">
        <w:t>.</w:t>
      </w:r>
      <w:r w:rsidR="00A51339">
        <w:t xml:space="preserve"> I förlängningen handlar det om att skapa förtroende för staten hos medborgarna och i samhället i stort.</w:t>
      </w:r>
    </w:p>
    <w:p w14:paraId="52D9A5C9" w14:textId="3DD25582" w:rsidR="004864D8" w:rsidRDefault="00A51339" w:rsidP="00A51339">
      <w:r>
        <w:t>Många av de generella regelverken</w:t>
      </w:r>
      <w:r w:rsidRPr="00572A8A">
        <w:t xml:space="preserve"> omsätter på olika sätt värden som återfinns i grundlagar</w:t>
      </w:r>
      <w:r>
        <w:t xml:space="preserve">na eller signalerar hur regeringen anser att myndigheterna ska förhålla sig i olika </w:t>
      </w:r>
      <w:r w:rsidR="00B145E9">
        <w:t>frågor</w:t>
      </w:r>
      <w:r>
        <w:t xml:space="preserve">. Det handlar till exempel om att hushålla med skattebetalarnas pengar, </w:t>
      </w:r>
      <w:r w:rsidR="00F86670">
        <w:t>ha</w:t>
      </w:r>
      <w:r>
        <w:t xml:space="preserve"> ordning och reda i de statliga finanserna, möjliggöra ansvarsutkrävande och insyn, undvika maktmissbruk, vara tillgängliga och att ge god service till enskilda.</w:t>
      </w:r>
      <w:r w:rsidRPr="007D73FB">
        <w:t xml:space="preserve"> </w:t>
      </w:r>
      <w:r>
        <w:rPr>
          <w:lang w:eastAsia="en-US"/>
        </w:rPr>
        <w:t xml:space="preserve">Exempelvis reglerar </w:t>
      </w:r>
      <w:r>
        <w:t xml:space="preserve">förvaltningslagen relationen mellan myndigheter och enskilda och innehåller krav på handläggning av ärenden, service och tillgänglighet. Offentlighetsprincipen är grundläggande för all offentlig verksamhet i Sverige. I offentlighets- och sekretesslagen finns de bestämmelser som i vissa fall begränsar rätten att ta del av allmänna handlingar. </w:t>
      </w:r>
      <w:r w:rsidRPr="002C789E">
        <w:t xml:space="preserve">Regeringsformen och </w:t>
      </w:r>
      <w:r>
        <w:t>l</w:t>
      </w:r>
      <w:r w:rsidRPr="002C789E">
        <w:t>agen</w:t>
      </w:r>
      <w:r>
        <w:t xml:space="preserve"> om offentlig anställning (LOA) </w:t>
      </w:r>
      <w:r>
        <w:lastRenderedPageBreak/>
        <w:t xml:space="preserve">reglerar </w:t>
      </w:r>
      <w:r w:rsidRPr="002C789E">
        <w:t>villkor</w:t>
      </w:r>
      <w:r>
        <w:t xml:space="preserve"> för att anställa</w:t>
      </w:r>
      <w:r w:rsidRPr="002C789E">
        <w:t xml:space="preserve"> </w:t>
      </w:r>
      <w:r>
        <w:t>personer till offentliga tjänster. De</w:t>
      </w:r>
      <w:r w:rsidR="006F13E8">
        <w:t>ssa lagar</w:t>
      </w:r>
      <w:r>
        <w:t xml:space="preserve"> slår fast</w:t>
      </w:r>
      <w:r w:rsidDel="0031780B">
        <w:t xml:space="preserve"> </w:t>
      </w:r>
      <w:r>
        <w:t xml:space="preserve">att </w:t>
      </w:r>
      <w:r w:rsidR="0031780B">
        <w:t xml:space="preserve">myndigheter </w:t>
      </w:r>
      <w:r>
        <w:t>vid</w:t>
      </w:r>
      <w:r w:rsidRPr="000F5221">
        <w:t xml:space="preserve"> anställning </w:t>
      </w:r>
      <w:r w:rsidR="0031780B">
        <w:t>bara ska fästa</w:t>
      </w:r>
      <w:r w:rsidR="0031780B" w:rsidRPr="000F5221">
        <w:t xml:space="preserve"> </w:t>
      </w:r>
      <w:r w:rsidRPr="000F5221">
        <w:t>avseende vid sakliga grunder, såsom förtjänst och skicklighet</w:t>
      </w:r>
      <w:r>
        <w:t>.</w:t>
      </w:r>
    </w:p>
    <w:p w14:paraId="0372B9DF" w14:textId="602EEBF9" w:rsidR="00A51339" w:rsidRDefault="00A51339" w:rsidP="003F06A0">
      <w:pPr>
        <w:pStyle w:val="Rubrik3"/>
      </w:pPr>
      <w:r>
        <w:t xml:space="preserve">Ekonomiadministrativa </w:t>
      </w:r>
      <w:r w:rsidDel="009739D5">
        <w:t xml:space="preserve">regelverk </w:t>
      </w:r>
      <w:r>
        <w:t xml:space="preserve">och redovisningar </w:t>
      </w:r>
      <w:r w:rsidDel="009739D5">
        <w:t xml:space="preserve">ska bidra </w:t>
      </w:r>
      <w:r>
        <w:t xml:space="preserve">till hög effektivitet och </w:t>
      </w:r>
      <w:r w:rsidR="009739D5">
        <w:t>stödj</w:t>
      </w:r>
      <w:r w:rsidR="004645F0">
        <w:t>a</w:t>
      </w:r>
      <w:r w:rsidR="009739D5">
        <w:t xml:space="preserve"> regeringens och riksdagens </w:t>
      </w:r>
      <w:r>
        <w:t xml:space="preserve">prioriteringar </w:t>
      </w:r>
    </w:p>
    <w:p w14:paraId="63516265" w14:textId="0F71BB05" w:rsidR="00A51339" w:rsidRDefault="00A51339" w:rsidP="00A51339">
      <w:r>
        <w:t xml:space="preserve">Myndigheternas finansiering är en del i statens samlade budget. De ekonomiadministrativa regelverken </w:t>
      </w:r>
      <w:r w:rsidR="007A49F6">
        <w:t>ska</w:t>
      </w:r>
      <w:r w:rsidDel="009739D5">
        <w:t xml:space="preserve"> bidra till</w:t>
      </w:r>
      <w:r>
        <w:t xml:space="preserve"> finansiell ordning och reda, god hushållning och hög effektivitet i statens verksamhet.</w:t>
      </w:r>
    </w:p>
    <w:p w14:paraId="4438BA59" w14:textId="0A31D30E" w:rsidR="00A51339" w:rsidRDefault="00A51339" w:rsidP="00A51339">
      <w:r>
        <w:t>Myndigheternas ledningar ansvarar för verksamheten inför regeringen.</w:t>
      </w:r>
      <w:r>
        <w:rPr>
          <w:rStyle w:val="Fotnotsreferens"/>
        </w:rPr>
        <w:footnoteReference w:id="29"/>
      </w:r>
      <w:r>
        <w:t xml:space="preserve"> Årsredovisningen är central </w:t>
      </w:r>
      <w:r w:rsidR="009739D5">
        <w:t xml:space="preserve">för att regeringen ska kunna följa upp </w:t>
      </w:r>
      <w:r>
        <w:t>myndigheternas verksamhet och ansvar. Regeringen</w:t>
      </w:r>
      <w:r w:rsidDel="009739D5">
        <w:t xml:space="preserve"> </w:t>
      </w:r>
      <w:r>
        <w:t xml:space="preserve">använder </w:t>
      </w:r>
      <w:r w:rsidR="009739D5">
        <w:t xml:space="preserve">i sin tur </w:t>
      </w:r>
      <w:r>
        <w:t xml:space="preserve">myndigheternas årsredovisningar </w:t>
      </w:r>
      <w:r w:rsidDel="009739D5">
        <w:t>i sin resultatredovisning</w:t>
      </w:r>
      <w:r>
        <w:t xml:space="preserve"> till riksdagen i den årliga budgetpropositionen. Tillsammans med budgetunderlagen är myndigheternas årsredovisningar därför viktiga underlag till riksdagen och regeringen</w:t>
      </w:r>
      <w:r w:rsidR="009739D5">
        <w:t xml:space="preserve"> för att </w:t>
      </w:r>
      <w:r>
        <w:t>prioriter</w:t>
      </w:r>
      <w:r w:rsidR="009739D5">
        <w:t>a</w:t>
      </w:r>
      <w:r>
        <w:t xml:space="preserve"> i statens budget.</w:t>
      </w:r>
    </w:p>
    <w:p w14:paraId="4F51B342" w14:textId="1450578C" w:rsidR="00A51339" w:rsidRPr="00CB2AB6" w:rsidRDefault="00A51339" w:rsidP="00B367C4">
      <w:pPr>
        <w:pStyle w:val="Rubrik3"/>
      </w:pPr>
      <w:r>
        <w:t xml:space="preserve">Vissa lagar syftar till att </w:t>
      </w:r>
      <w:r w:rsidR="009739D5">
        <w:t xml:space="preserve">införa </w:t>
      </w:r>
      <w:r>
        <w:t>EU-direktiv i Sverige</w:t>
      </w:r>
    </w:p>
    <w:p w14:paraId="72D991F0" w14:textId="16095B16" w:rsidR="008A5BC9" w:rsidRDefault="00A51339" w:rsidP="00A51339">
      <w:r w:rsidRPr="006728F2">
        <w:t xml:space="preserve">Generella regelverk kan också syfta till att </w:t>
      </w:r>
      <w:r w:rsidR="008A5BC9">
        <w:t>införa</w:t>
      </w:r>
      <w:r w:rsidR="008A5BC9" w:rsidRPr="006728F2">
        <w:t xml:space="preserve"> </w:t>
      </w:r>
      <w:r w:rsidRPr="006728F2">
        <w:t xml:space="preserve">EU-direktiv </w:t>
      </w:r>
      <w:r w:rsidDel="008A5BC9">
        <w:t>genom</w:t>
      </w:r>
      <w:r w:rsidRPr="006728F2" w:rsidDel="008A5BC9">
        <w:t xml:space="preserve"> </w:t>
      </w:r>
      <w:r w:rsidRPr="006728F2">
        <w:t xml:space="preserve">svensk lag, som exempelvis lagen (2016:1145) om offentlig upphandling. Den syftar till att myndigheter ska använda skattemedel på ett effektivt sätt, ge leverantörer möjlighet att konkurrera på lika villkor och motverka korruption. </w:t>
      </w:r>
    </w:p>
    <w:p w14:paraId="0C56DD65" w14:textId="13D45784" w:rsidR="00761D56" w:rsidRDefault="00A51339" w:rsidP="00A51339">
      <w:r w:rsidRPr="006728F2">
        <w:t xml:space="preserve">Ett annat exempel är lagen (2018:1937) om tillgänglighet till digital offentlig service </w:t>
      </w:r>
      <w:r>
        <w:t xml:space="preserve">som </w:t>
      </w:r>
      <w:r w:rsidRPr="006728F2">
        <w:t>har ett demokratiskt syfte och ställer krav på att information i digital form från offentliga aktörer ska vara hanterbar och begriplig så att personer med funktionsnedsättningar inte hindras från att använda den.</w:t>
      </w:r>
    </w:p>
    <w:p w14:paraId="542E238A" w14:textId="77777777" w:rsidR="00761D56" w:rsidRDefault="00761D56">
      <w:r>
        <w:br w:type="page"/>
      </w:r>
    </w:p>
    <w:p w14:paraId="790B047C" w14:textId="5B559957" w:rsidR="00194A57" w:rsidRDefault="00194A57" w:rsidP="00A51339">
      <w:r>
        <w:lastRenderedPageBreak/>
        <w:t xml:space="preserve">Detaljeringsgraden i de två lagarna </w:t>
      </w:r>
      <w:r w:rsidRPr="00572A8A">
        <w:t>varierar</w:t>
      </w:r>
      <w:r>
        <w:t xml:space="preserve">, men regelverken är kopplade till någon form av </w:t>
      </w:r>
      <w:r w:rsidRPr="00572A8A">
        <w:t>sanktionsavgifter</w:t>
      </w:r>
      <w:r>
        <w:t xml:space="preserve">. </w:t>
      </w:r>
      <w:r w:rsidRPr="0000406D">
        <w:t>Lagarna har även förordningar som preciserar kraven i EU-direktiv</w:t>
      </w:r>
      <w:r>
        <w:t>en</w:t>
      </w:r>
      <w:r w:rsidRPr="0000406D">
        <w:t xml:space="preserve"> </w:t>
      </w:r>
      <w:r>
        <w:t>respektive</w:t>
      </w:r>
      <w:r w:rsidRPr="0000406D">
        <w:t xml:space="preserve"> lag</w:t>
      </w:r>
      <w:r>
        <w:t>arna</w:t>
      </w:r>
      <w:r w:rsidRPr="0000406D">
        <w:t>.</w:t>
      </w:r>
      <w:r>
        <w:rPr>
          <w:rStyle w:val="Fotnotsreferens"/>
        </w:rPr>
        <w:footnoteReference w:id="30"/>
      </w:r>
      <w:r>
        <w:t xml:space="preserve"> De här regelverken ställer höga krav på myndigheterna när det gäller att leva upp till regelverken, både när det gäller kunskap inom respektive område och att ha strukturer och processer på plats för att kunna ta om hand kraven.</w:t>
      </w:r>
    </w:p>
    <w:p w14:paraId="03EE39E0" w14:textId="3D6C8844" w:rsidR="00D22B4C" w:rsidRDefault="00FD77B2" w:rsidP="000801A5">
      <w:pPr>
        <w:pStyle w:val="Rubrik3"/>
      </w:pPr>
      <w:r>
        <w:t xml:space="preserve">Statliga myndigheter är i regel </w:t>
      </w:r>
      <w:r w:rsidR="001F753E">
        <w:t xml:space="preserve">skyldiga att utföra </w:t>
      </w:r>
      <w:r w:rsidR="005E0A27">
        <w:t xml:space="preserve">samma administrativa </w:t>
      </w:r>
      <w:r w:rsidR="001F753E">
        <w:t>uppgifter</w:t>
      </w:r>
    </w:p>
    <w:p w14:paraId="7D3F31DB" w14:textId="5A90FDFD" w:rsidR="008164A3" w:rsidRPr="008164A3" w:rsidRDefault="008164A3" w:rsidP="008164A3">
      <w:r>
        <w:rPr>
          <w:lang w:eastAsia="en-US"/>
        </w:rPr>
        <w:t>G</w:t>
      </w:r>
      <w:r>
        <w:t>emensamt för generella regelverk för statliga förvaltningsmyndigheter är att det finns få eller inga undantag för enskilda myndigheter eller verksamhetsområden.</w:t>
      </w:r>
      <w:r>
        <w:rPr>
          <w:rStyle w:val="Fotnotsreferens"/>
        </w:rPr>
        <w:footnoteReference w:id="31"/>
      </w:r>
      <w:r>
        <w:t xml:space="preserve"> Alla förvaltningsmyndigheter ska utföra samma typ av administrativa uppgifter till följd av regelverken. </w:t>
      </w:r>
      <w:r>
        <w:rPr>
          <w:lang w:eastAsia="en-US"/>
        </w:rPr>
        <w:t>Det innebär att universitet</w:t>
      </w:r>
      <w:r w:rsidR="00294F88">
        <w:rPr>
          <w:lang w:eastAsia="en-US"/>
        </w:rPr>
        <w:t xml:space="preserve"> och högskolor </w:t>
      </w:r>
      <w:r>
        <w:rPr>
          <w:lang w:eastAsia="en-US"/>
        </w:rPr>
        <w:t>inte ska utföra andra eller fler administrativa uppgifter än andra förvaltningsmyndigheter.</w:t>
      </w:r>
      <w:r>
        <w:t xml:space="preserve"> </w:t>
      </w:r>
      <w:r w:rsidR="009674A7" w:rsidRPr="009674A7">
        <w:t>Det finns också exempel på administrativa uppgifter som gäller för vissa utpekade myndigheter. Ett exempel är att beredskapsmyndigheterna har fler skyldigheter enligt förordningen (2022:524) om statliga myndigheters beredskap.</w:t>
      </w:r>
    </w:p>
    <w:p w14:paraId="10CB2998" w14:textId="07D1FC54" w:rsidR="0097411D" w:rsidRDefault="006C0058" w:rsidP="002217CB">
      <w:r>
        <w:t>I dag har u</w:t>
      </w:r>
      <w:r w:rsidR="00294F88">
        <w:t xml:space="preserve">niversitet och högskolor ett fåtal undantag från de generella regelverken. </w:t>
      </w:r>
      <w:r w:rsidR="00F62E57">
        <w:t>D</w:t>
      </w:r>
      <w:r w:rsidR="00FC7B41">
        <w:t xml:space="preserve">e </w:t>
      </w:r>
      <w:r w:rsidR="00F62E57">
        <w:t xml:space="preserve">behöver </w:t>
      </w:r>
      <w:r w:rsidR="008F3718">
        <w:t>inte tillämpa bestämmelser om kommunikation och motivering av beslut i ärenden om ant</w:t>
      </w:r>
      <w:r w:rsidR="004A24B3">
        <w:t>agning eller betygssättning</w:t>
      </w:r>
      <w:r w:rsidR="001D13CF">
        <w:t>.</w:t>
      </w:r>
      <w:r w:rsidR="00FC7B41">
        <w:rPr>
          <w:rStyle w:val="Fotnotsreferens"/>
        </w:rPr>
        <w:footnoteReference w:id="32"/>
      </w:r>
      <w:r w:rsidR="001D13CF">
        <w:t xml:space="preserve"> </w:t>
      </w:r>
      <w:r w:rsidR="00F62E57">
        <w:t>De behöver inte heller följa vissa</w:t>
      </w:r>
      <w:r w:rsidR="0020764F">
        <w:t xml:space="preserve"> bestämmelser i myndighetsförordningen om </w:t>
      </w:r>
      <w:r w:rsidR="007B1EC8">
        <w:t xml:space="preserve">myndighetens ledning, ledningens ansvar, delegering, </w:t>
      </w:r>
      <w:r w:rsidR="00A36D82">
        <w:t xml:space="preserve">andra myndigheters ledningsformer </w:t>
      </w:r>
      <w:r w:rsidR="00F62E57">
        <w:t xml:space="preserve">samt </w:t>
      </w:r>
      <w:r w:rsidR="00A36D82">
        <w:t>anställningar och uppdrag.</w:t>
      </w:r>
      <w:r w:rsidR="00A36D82">
        <w:rPr>
          <w:rStyle w:val="Fotnotsreferens"/>
        </w:rPr>
        <w:footnoteReference w:id="33"/>
      </w:r>
      <w:r w:rsidR="002217CB">
        <w:t xml:space="preserve"> </w:t>
      </w:r>
    </w:p>
    <w:p w14:paraId="0DE2AD83" w14:textId="06D4A8FC" w:rsidR="00404620" w:rsidRPr="00F50FEA" w:rsidRDefault="0005095F" w:rsidP="00BD60E5">
      <w:pPr>
        <w:pStyle w:val="Rubrik2"/>
      </w:pPr>
      <w:bookmarkStart w:id="52" w:name="_Toc207621295"/>
      <w:bookmarkStart w:id="53" w:name="_Toc207778693"/>
      <w:bookmarkStart w:id="54" w:name="_Toc207886542"/>
      <w:r w:rsidRPr="00F50FEA" w:rsidDel="00F62E57">
        <w:lastRenderedPageBreak/>
        <w:t xml:space="preserve">De administrativa </w:t>
      </w:r>
      <w:r w:rsidRPr="00F50FEA">
        <w:t xml:space="preserve">uppgifterna </w:t>
      </w:r>
      <w:r w:rsidR="00D33784" w:rsidRPr="00F50FEA">
        <w:t xml:space="preserve">handlar om </w:t>
      </w:r>
      <w:r w:rsidR="004474F3" w:rsidRPr="00F50FEA">
        <w:t xml:space="preserve">hur myndigheter ska utföra </w:t>
      </w:r>
      <w:r w:rsidR="009A2418" w:rsidRPr="00F50FEA">
        <w:t>och redovisa sitt arbete</w:t>
      </w:r>
      <w:r w:rsidR="00C8499D">
        <w:t xml:space="preserve"> och kommunicera med enskilda</w:t>
      </w:r>
      <w:bookmarkEnd w:id="52"/>
      <w:bookmarkEnd w:id="53"/>
      <w:bookmarkEnd w:id="54"/>
      <w:r w:rsidR="00C8499D">
        <w:t xml:space="preserve"> </w:t>
      </w:r>
    </w:p>
    <w:p w14:paraId="6FB306A4" w14:textId="6E2938ED" w:rsidR="007B2179" w:rsidRDefault="0072703F" w:rsidP="00D33784">
      <w:r>
        <w:t>Alla regelverk resulterar i administrativa uppgifter för den som ska tillämpa regleringen. Men de krav som följer av regleringen skiljer sig från fall till fall</w:t>
      </w:r>
      <w:r w:rsidR="00F62E57">
        <w:t>. A</w:t>
      </w:r>
      <w:r>
        <w:t xml:space="preserve">ntalet administrativa uppgifter beror bland annat på regelverkets utformning, omfattning och detaljeringsgrad. </w:t>
      </w:r>
    </w:p>
    <w:p w14:paraId="6799D412" w14:textId="47E449F7" w:rsidR="00D33784" w:rsidRPr="00D33784" w:rsidRDefault="00F62E57" w:rsidP="00D33784">
      <w:r>
        <w:t xml:space="preserve">De administrativa uppgifter som universitet och högskolor ska utföra till följd av generella regelverk </w:t>
      </w:r>
      <w:r w:rsidR="00163441">
        <w:t>kan övergripande sammanfattas som att de styr hur myndigheter ska utföra och redovisa sitt arbete samt hur de ska kommunicera med enskilda</w:t>
      </w:r>
      <w:r>
        <w:t xml:space="preserve"> (tabell </w:t>
      </w:r>
      <w:r w:rsidR="004F7824">
        <w:t>2</w:t>
      </w:r>
      <w:r>
        <w:t>)</w:t>
      </w:r>
      <w:r w:rsidR="00163441">
        <w:t xml:space="preserve">. </w:t>
      </w:r>
      <w:r w:rsidR="004A47E0">
        <w:t xml:space="preserve">I bilaga 3 finns en förteckning över de administrativa uppgifter som myndigheterna </w:t>
      </w:r>
      <w:r w:rsidR="004A47E0" w:rsidDel="00F62E57">
        <w:t>är skyldiga att</w:t>
      </w:r>
      <w:r w:rsidR="004A47E0">
        <w:t xml:space="preserve"> utföra </w:t>
      </w:r>
      <w:r w:rsidR="00F30816">
        <w:t>enligt</w:t>
      </w:r>
      <w:r w:rsidR="00552E21">
        <w:t xml:space="preserve"> vårt </w:t>
      </w:r>
      <w:r w:rsidR="00C61C2B">
        <w:t>urval av lagar och förordningar.</w:t>
      </w:r>
    </w:p>
    <w:p w14:paraId="71F5C363" w14:textId="10B3C2CC" w:rsidR="00EC46F3" w:rsidRPr="00D33784" w:rsidRDefault="002D5F08" w:rsidP="00335267">
      <w:pPr>
        <w:pStyle w:val="Beskrivning"/>
        <w:outlineLvl w:val="2"/>
      </w:pPr>
      <w:r>
        <w:t>Tabell</w:t>
      </w:r>
      <w:r w:rsidR="00966630">
        <w:t xml:space="preserve"> 2</w:t>
      </w:r>
      <w:r w:rsidR="00761D56">
        <w:t>.</w:t>
      </w:r>
      <w:r w:rsidR="001C4E1E">
        <w:tab/>
      </w:r>
      <w:r w:rsidR="00EC46F3" w:rsidRPr="00761D56">
        <w:rPr>
          <w:spacing w:val="-2"/>
        </w:rPr>
        <w:t>Exempel på administrativa uppgifter statliga förvaltningsmyndigheter är skyldiga att utföra till följd av generella regelverk för statliga myndigheter</w:t>
      </w:r>
      <w:r w:rsidR="0088518E" w:rsidRPr="00761D56">
        <w:rPr>
          <w:spacing w:val="-2"/>
        </w:rPr>
        <w:t>.</w:t>
      </w:r>
    </w:p>
    <w:tbl>
      <w:tblPr>
        <w:tblStyle w:val="STKTtabell2"/>
        <w:tblW w:w="5000" w:type="pct"/>
        <w:tblLook w:val="04A0" w:firstRow="1" w:lastRow="0" w:firstColumn="1" w:lastColumn="0" w:noHBand="0" w:noVBand="1"/>
      </w:tblPr>
      <w:tblGrid>
        <w:gridCol w:w="2835"/>
        <w:gridCol w:w="3459"/>
      </w:tblGrid>
      <w:tr w:rsidR="00B6162E" w14:paraId="0E17C9B1" w14:textId="77777777" w:rsidTr="00761D56">
        <w:trPr>
          <w:cnfStyle w:val="100000000000" w:firstRow="1" w:lastRow="0" w:firstColumn="0" w:lastColumn="0" w:oddVBand="0" w:evenVBand="0" w:oddHBand="0" w:evenHBand="0" w:firstRowFirstColumn="0" w:firstRowLastColumn="0" w:lastRowFirstColumn="0" w:lastRowLastColumn="0"/>
          <w:tblHeader/>
        </w:trPr>
        <w:tc>
          <w:tcPr>
            <w:tcW w:w="2252" w:type="pct"/>
          </w:tcPr>
          <w:p w14:paraId="3A4CC166" w14:textId="28C4FFBC" w:rsidR="00F82524" w:rsidRDefault="0098285E" w:rsidP="00F4405D">
            <w:pPr>
              <w:pStyle w:val="Tabellrubrik"/>
            </w:pPr>
            <w:r>
              <w:t>Generella regelverk</w:t>
            </w:r>
          </w:p>
        </w:tc>
        <w:tc>
          <w:tcPr>
            <w:tcW w:w="2748" w:type="pct"/>
          </w:tcPr>
          <w:p w14:paraId="2DA42B24" w14:textId="01A434B6" w:rsidR="00F82524" w:rsidRDefault="0098285E" w:rsidP="00F4405D">
            <w:pPr>
              <w:pStyle w:val="Tabellrubrik"/>
            </w:pPr>
            <w:r>
              <w:t>Exempel på administrativa uppgifter</w:t>
            </w:r>
          </w:p>
        </w:tc>
      </w:tr>
      <w:tr w:rsidR="00B6162E" w14:paraId="34389272" w14:textId="77777777" w:rsidTr="00761D56">
        <w:trPr>
          <w:cnfStyle w:val="000000100000" w:firstRow="0" w:lastRow="0" w:firstColumn="0" w:lastColumn="0" w:oddVBand="0" w:evenVBand="0" w:oddHBand="1" w:evenHBand="0" w:firstRowFirstColumn="0" w:firstRowLastColumn="0" w:lastRowFirstColumn="0" w:lastRowLastColumn="0"/>
        </w:trPr>
        <w:tc>
          <w:tcPr>
            <w:tcW w:w="2252" w:type="pct"/>
          </w:tcPr>
          <w:p w14:paraId="41A134F6" w14:textId="23F31D88" w:rsidR="00F82524" w:rsidRPr="00D3381E" w:rsidRDefault="00EE339D" w:rsidP="00761D56">
            <w:pPr>
              <w:pStyle w:val="Tabelltext"/>
              <w:rPr>
                <w:b/>
              </w:rPr>
            </w:pPr>
            <w:r w:rsidRPr="00D3381E">
              <w:t xml:space="preserve">Kungörelse (1974:152) om ny </w:t>
            </w:r>
            <w:r w:rsidR="00C051A0">
              <w:br/>
            </w:r>
            <w:r w:rsidRPr="00D3381E">
              <w:t>regeringsform</w:t>
            </w:r>
          </w:p>
        </w:tc>
        <w:tc>
          <w:tcPr>
            <w:tcW w:w="2748" w:type="pct"/>
          </w:tcPr>
          <w:p w14:paraId="60799AE8" w14:textId="750274C6" w:rsidR="00F82524" w:rsidRPr="00D3381E" w:rsidRDefault="005D2E16" w:rsidP="00761D56">
            <w:pPr>
              <w:pStyle w:val="Tabelltext"/>
              <w:rPr>
                <w:b/>
              </w:rPr>
            </w:pPr>
            <w:r>
              <w:t>Lämna up</w:t>
            </w:r>
            <w:r w:rsidR="00482F4D">
              <w:t>plysningar/yttranden till</w:t>
            </w:r>
            <w:r w:rsidR="007E1559">
              <w:t xml:space="preserve"> </w:t>
            </w:r>
            <w:r w:rsidR="00C051A0">
              <w:br/>
            </w:r>
            <w:r w:rsidR="00F25F4C">
              <w:t>Riksdagens ombudsmän</w:t>
            </w:r>
            <w:r w:rsidR="00482F4D">
              <w:t xml:space="preserve">. Lämna </w:t>
            </w:r>
            <w:r w:rsidR="0097742F">
              <w:t>hjälp</w:t>
            </w:r>
            <w:r w:rsidR="00F62E57">
              <w:t xml:space="preserve">, </w:t>
            </w:r>
            <w:r w:rsidR="00C051A0">
              <w:br/>
            </w:r>
            <w:r w:rsidR="0097742F">
              <w:t>uppgifter</w:t>
            </w:r>
            <w:r w:rsidR="00F62E57">
              <w:t xml:space="preserve"> och </w:t>
            </w:r>
            <w:r w:rsidR="0097742F">
              <w:t>upplysningar till</w:t>
            </w:r>
            <w:r w:rsidR="00F25F4C">
              <w:t xml:space="preserve"> </w:t>
            </w:r>
            <w:r w:rsidR="00C051A0">
              <w:br/>
            </w:r>
            <w:r w:rsidR="00F25F4C">
              <w:t>Riksrevisionen.</w:t>
            </w:r>
          </w:p>
        </w:tc>
      </w:tr>
      <w:tr w:rsidR="00B6162E" w14:paraId="2FAAFA7E" w14:textId="77777777" w:rsidTr="00761D56">
        <w:trPr>
          <w:cnfStyle w:val="000000010000" w:firstRow="0" w:lastRow="0" w:firstColumn="0" w:lastColumn="0" w:oddVBand="0" w:evenVBand="0" w:oddHBand="0" w:evenHBand="1" w:firstRowFirstColumn="0" w:firstRowLastColumn="0" w:lastRowFirstColumn="0" w:lastRowLastColumn="0"/>
        </w:trPr>
        <w:tc>
          <w:tcPr>
            <w:tcW w:w="2252" w:type="pct"/>
          </w:tcPr>
          <w:p w14:paraId="7956E2EC" w14:textId="40C0B556" w:rsidR="00F82524" w:rsidRPr="00D3381E" w:rsidRDefault="0037035F" w:rsidP="00761D56">
            <w:pPr>
              <w:pStyle w:val="Tabelltext"/>
              <w:rPr>
                <w:b/>
              </w:rPr>
            </w:pPr>
            <w:r w:rsidRPr="0037035F">
              <w:t xml:space="preserve">Tryckfrihetsförordningen </w:t>
            </w:r>
            <w:r w:rsidR="00C051A0">
              <w:br/>
            </w:r>
            <w:r w:rsidRPr="0037035F">
              <w:t>(1949:105)</w:t>
            </w:r>
          </w:p>
        </w:tc>
        <w:tc>
          <w:tcPr>
            <w:tcW w:w="2748" w:type="pct"/>
          </w:tcPr>
          <w:p w14:paraId="154C6AD4" w14:textId="7A46C4D1" w:rsidR="00F82524" w:rsidRPr="00D3381E" w:rsidRDefault="00293EE2" w:rsidP="00761D56">
            <w:pPr>
              <w:pStyle w:val="Tabelltext"/>
              <w:rPr>
                <w:b/>
              </w:rPr>
            </w:pPr>
            <w:r>
              <w:t xml:space="preserve">Se till att enskilda får ta del av allmän </w:t>
            </w:r>
            <w:r w:rsidR="00C051A0">
              <w:br/>
            </w:r>
            <w:r>
              <w:t xml:space="preserve">handling. </w:t>
            </w:r>
            <w:r w:rsidR="00346C60">
              <w:t>Pröva begäran om detta.</w:t>
            </w:r>
          </w:p>
        </w:tc>
      </w:tr>
      <w:tr w:rsidR="00B6162E" w14:paraId="36109010" w14:textId="77777777" w:rsidTr="00761D56">
        <w:trPr>
          <w:cnfStyle w:val="000000100000" w:firstRow="0" w:lastRow="0" w:firstColumn="0" w:lastColumn="0" w:oddVBand="0" w:evenVBand="0" w:oddHBand="1" w:evenHBand="0" w:firstRowFirstColumn="0" w:firstRowLastColumn="0" w:lastRowFirstColumn="0" w:lastRowLastColumn="0"/>
        </w:trPr>
        <w:tc>
          <w:tcPr>
            <w:tcW w:w="2252" w:type="pct"/>
          </w:tcPr>
          <w:p w14:paraId="4D588572" w14:textId="3BF9704C" w:rsidR="00F82524" w:rsidRPr="00D3381E" w:rsidRDefault="00454376" w:rsidP="00761D56">
            <w:pPr>
              <w:pStyle w:val="Tabelltext"/>
              <w:rPr>
                <w:b/>
              </w:rPr>
            </w:pPr>
            <w:r w:rsidRPr="00454376">
              <w:t xml:space="preserve">Offentlighets- och sekretesslag </w:t>
            </w:r>
            <w:r w:rsidR="00C051A0">
              <w:br/>
            </w:r>
            <w:r w:rsidRPr="00454376">
              <w:t>(2009:400)</w:t>
            </w:r>
          </w:p>
        </w:tc>
        <w:tc>
          <w:tcPr>
            <w:tcW w:w="2748" w:type="pct"/>
          </w:tcPr>
          <w:p w14:paraId="58043FCD" w14:textId="3E2F6D85" w:rsidR="00F82524" w:rsidRPr="00D3381E" w:rsidRDefault="00C518A6" w:rsidP="00761D56">
            <w:pPr>
              <w:pStyle w:val="Tabelltext"/>
              <w:rPr>
                <w:b/>
              </w:rPr>
            </w:pPr>
            <w:r>
              <w:t>Hur m</w:t>
            </w:r>
            <w:r w:rsidR="00F5216F" w:rsidRPr="00F5216F">
              <w:t>yndigheter</w:t>
            </w:r>
            <w:r w:rsidR="00502C06">
              <w:t xml:space="preserve"> ska</w:t>
            </w:r>
            <w:r w:rsidR="00F5216F" w:rsidRPr="00F5216F">
              <w:t xml:space="preserve"> </w:t>
            </w:r>
            <w:r w:rsidR="00F62E57">
              <w:t>registrera</w:t>
            </w:r>
            <w:r w:rsidR="00F5216F" w:rsidRPr="00F5216F">
              <w:t>,</w:t>
            </w:r>
            <w:r w:rsidR="00F5216F" w:rsidRPr="00F5216F" w:rsidDel="00F62E57">
              <w:t xml:space="preserve"> </w:t>
            </w:r>
            <w:r w:rsidR="00F62E57">
              <w:t>lämna ut</w:t>
            </w:r>
            <w:r w:rsidR="00F62E57" w:rsidRPr="00F5216F">
              <w:t xml:space="preserve"> </w:t>
            </w:r>
            <w:r w:rsidR="00C051A0">
              <w:br/>
            </w:r>
            <w:r w:rsidR="00F5216F" w:rsidRPr="00F5216F">
              <w:t xml:space="preserve">och </w:t>
            </w:r>
            <w:r w:rsidR="00F62E57">
              <w:t>i övrigt hantera</w:t>
            </w:r>
            <w:r w:rsidR="00F5216F" w:rsidRPr="00F5216F">
              <w:t xml:space="preserve"> allmänna handlingar. </w:t>
            </w:r>
            <w:r w:rsidR="00C051A0">
              <w:br/>
            </w:r>
            <w:r w:rsidR="00CC0265">
              <w:t>Att</w:t>
            </w:r>
            <w:r w:rsidR="00F5216F" w:rsidRPr="00F5216F">
              <w:t xml:space="preserve"> myndigheter ska pröva sekretess i </w:t>
            </w:r>
            <w:r w:rsidR="00C051A0">
              <w:br/>
            </w:r>
            <w:r w:rsidR="00F5216F" w:rsidRPr="00F5216F">
              <w:t>handlingar</w:t>
            </w:r>
            <w:r w:rsidR="00CC0265">
              <w:t xml:space="preserve"> och hur.</w:t>
            </w:r>
          </w:p>
        </w:tc>
      </w:tr>
      <w:tr w:rsidR="00B6162E" w14:paraId="4A81DE8D" w14:textId="77777777" w:rsidTr="00761D56">
        <w:trPr>
          <w:cnfStyle w:val="000000010000" w:firstRow="0" w:lastRow="0" w:firstColumn="0" w:lastColumn="0" w:oddVBand="0" w:evenVBand="0" w:oddHBand="0" w:evenHBand="1" w:firstRowFirstColumn="0" w:firstRowLastColumn="0" w:lastRowFirstColumn="0" w:lastRowLastColumn="0"/>
        </w:trPr>
        <w:tc>
          <w:tcPr>
            <w:tcW w:w="2252" w:type="pct"/>
          </w:tcPr>
          <w:p w14:paraId="34738191" w14:textId="22ED5EA4" w:rsidR="00F82524" w:rsidRPr="00D3381E" w:rsidRDefault="002B4388" w:rsidP="00761D56">
            <w:pPr>
              <w:pStyle w:val="Tabelltext"/>
              <w:rPr>
                <w:b/>
              </w:rPr>
            </w:pPr>
            <w:r w:rsidRPr="002B4388">
              <w:t>Arkivlagen (1990:782)</w:t>
            </w:r>
          </w:p>
        </w:tc>
        <w:tc>
          <w:tcPr>
            <w:tcW w:w="2748" w:type="pct"/>
          </w:tcPr>
          <w:p w14:paraId="4E3E63A7" w14:textId="3C8949A1" w:rsidR="00F82524" w:rsidRPr="00D3381E" w:rsidRDefault="00C04D16" w:rsidP="00761D56">
            <w:pPr>
              <w:pStyle w:val="Tabelltext"/>
              <w:rPr>
                <w:b/>
              </w:rPr>
            </w:pPr>
            <w:r>
              <w:t>A</w:t>
            </w:r>
            <w:r w:rsidR="0021289D">
              <w:t>rkivera handlingar och</w:t>
            </w:r>
            <w:r w:rsidR="008F52D4">
              <w:t xml:space="preserve"> krav på hur arkiven </w:t>
            </w:r>
            <w:r w:rsidR="00C051A0">
              <w:br/>
            </w:r>
            <w:r w:rsidR="008F52D4">
              <w:t>ska bevaras, hållas ordnade och vårdas.</w:t>
            </w:r>
          </w:p>
        </w:tc>
      </w:tr>
      <w:tr w:rsidR="00B6162E" w14:paraId="3B67A670" w14:textId="77777777" w:rsidTr="00761D56">
        <w:trPr>
          <w:cnfStyle w:val="000000100000" w:firstRow="0" w:lastRow="0" w:firstColumn="0" w:lastColumn="0" w:oddVBand="0" w:evenVBand="0" w:oddHBand="1" w:evenHBand="0" w:firstRowFirstColumn="0" w:firstRowLastColumn="0" w:lastRowFirstColumn="0" w:lastRowLastColumn="0"/>
        </w:trPr>
        <w:tc>
          <w:tcPr>
            <w:tcW w:w="2252" w:type="pct"/>
          </w:tcPr>
          <w:p w14:paraId="1FD492E1" w14:textId="7230420F" w:rsidR="0028474B" w:rsidRPr="002B4388" w:rsidRDefault="0028474B" w:rsidP="00761D56">
            <w:pPr>
              <w:pStyle w:val="Tabelltext"/>
              <w:rPr>
                <w:b/>
              </w:rPr>
            </w:pPr>
            <w:r>
              <w:t>Arkivförordningen (1991:446)</w:t>
            </w:r>
          </w:p>
        </w:tc>
        <w:tc>
          <w:tcPr>
            <w:tcW w:w="2748" w:type="pct"/>
          </w:tcPr>
          <w:p w14:paraId="39137B22" w14:textId="4CE67B9D" w:rsidR="0028474B" w:rsidRDefault="00124EE5" w:rsidP="00761D56">
            <w:pPr>
              <w:pStyle w:val="Tabelltext"/>
              <w:rPr>
                <w:b/>
              </w:rPr>
            </w:pPr>
            <w:r>
              <w:t xml:space="preserve">Prövning av vad som ska arkiveras. </w:t>
            </w:r>
            <w:r w:rsidR="00A31FDA">
              <w:t xml:space="preserve">Översyn </w:t>
            </w:r>
            <w:r w:rsidR="00C051A0">
              <w:br/>
            </w:r>
            <w:r w:rsidR="00A31FDA">
              <w:t xml:space="preserve">av arkivbildningen. </w:t>
            </w:r>
            <w:r>
              <w:t xml:space="preserve">Överlämning av arkiv till </w:t>
            </w:r>
            <w:r w:rsidR="00C051A0">
              <w:br/>
            </w:r>
            <w:r>
              <w:t xml:space="preserve">Riksarkivet. </w:t>
            </w:r>
            <w:r w:rsidR="00E67768">
              <w:t>Samråd med Riksarkivet.</w:t>
            </w:r>
          </w:p>
        </w:tc>
      </w:tr>
      <w:tr w:rsidR="00B6162E" w14:paraId="42F076D2" w14:textId="77777777" w:rsidTr="00761D56">
        <w:trPr>
          <w:cnfStyle w:val="000000010000" w:firstRow="0" w:lastRow="0" w:firstColumn="0" w:lastColumn="0" w:oddVBand="0" w:evenVBand="0" w:oddHBand="0" w:evenHBand="1" w:firstRowFirstColumn="0" w:firstRowLastColumn="0" w:lastRowFirstColumn="0" w:lastRowLastColumn="0"/>
        </w:trPr>
        <w:tc>
          <w:tcPr>
            <w:tcW w:w="2252" w:type="pct"/>
          </w:tcPr>
          <w:p w14:paraId="036297C1" w14:textId="795E943F" w:rsidR="0028474B" w:rsidRPr="002B4388" w:rsidRDefault="00081D10" w:rsidP="00761D56">
            <w:pPr>
              <w:pStyle w:val="Tabelltext"/>
              <w:rPr>
                <w:b/>
              </w:rPr>
            </w:pPr>
            <w:r>
              <w:t>Anslagsförordningen (2011:223)</w:t>
            </w:r>
          </w:p>
        </w:tc>
        <w:tc>
          <w:tcPr>
            <w:tcW w:w="2748" w:type="pct"/>
          </w:tcPr>
          <w:p w14:paraId="78648287" w14:textId="2A4E6E5D" w:rsidR="0028474B" w:rsidRDefault="005F2BDE" w:rsidP="00761D56">
            <w:pPr>
              <w:pStyle w:val="Tabelltext"/>
              <w:rPr>
                <w:b/>
              </w:rPr>
            </w:pPr>
            <w:r>
              <w:t>Informera regeringen om o</w:t>
            </w:r>
            <w:r w:rsidR="00B13205">
              <w:t xml:space="preserve">tillräckligt </w:t>
            </w:r>
            <w:r w:rsidR="00C051A0">
              <w:br/>
            </w:r>
            <w:r w:rsidR="00B13205">
              <w:t xml:space="preserve">anslag. </w:t>
            </w:r>
            <w:r w:rsidR="00234672">
              <w:t>Re</w:t>
            </w:r>
            <w:r w:rsidR="00DE3BC4">
              <w:t>dovisa mot ansla</w:t>
            </w:r>
            <w:r w:rsidR="0081783E">
              <w:t xml:space="preserve">g respektive </w:t>
            </w:r>
            <w:r w:rsidR="00C051A0">
              <w:br/>
            </w:r>
            <w:r w:rsidR="0081783E">
              <w:t>inkomsttitlar, minst en gång i månaden.</w:t>
            </w:r>
          </w:p>
        </w:tc>
      </w:tr>
      <w:tr w:rsidR="00B6162E" w14:paraId="0C48415E" w14:textId="77777777" w:rsidTr="00761D56">
        <w:trPr>
          <w:cnfStyle w:val="000000100000" w:firstRow="0" w:lastRow="0" w:firstColumn="0" w:lastColumn="0" w:oddVBand="0" w:evenVBand="0" w:oddHBand="1" w:evenHBand="0" w:firstRowFirstColumn="0" w:firstRowLastColumn="0" w:lastRowFirstColumn="0" w:lastRowLastColumn="0"/>
          <w:cantSplit/>
        </w:trPr>
        <w:tc>
          <w:tcPr>
            <w:tcW w:w="2252" w:type="pct"/>
          </w:tcPr>
          <w:p w14:paraId="5CA85216" w14:textId="726F33CA" w:rsidR="0028474B" w:rsidRPr="002B4388" w:rsidRDefault="008A165B" w:rsidP="00761D56">
            <w:pPr>
              <w:pStyle w:val="Tabelltext"/>
              <w:rPr>
                <w:b/>
              </w:rPr>
            </w:pPr>
            <w:r>
              <w:lastRenderedPageBreak/>
              <w:t>Avgiftsförordningen (1992:191)</w:t>
            </w:r>
          </w:p>
        </w:tc>
        <w:tc>
          <w:tcPr>
            <w:tcW w:w="2748" w:type="pct"/>
          </w:tcPr>
          <w:p w14:paraId="40620AE1" w14:textId="63E2972A" w:rsidR="0028474B" w:rsidRDefault="00145D0D" w:rsidP="00761D56">
            <w:pPr>
              <w:pStyle w:val="Tabelltext"/>
              <w:rPr>
                <w:b/>
              </w:rPr>
            </w:pPr>
            <w:r>
              <w:t xml:space="preserve">Ta ut avgift. </w:t>
            </w:r>
            <w:r w:rsidR="0039682E">
              <w:t xml:space="preserve">Samråda med </w:t>
            </w:r>
            <w:r w:rsidR="00C051A0">
              <w:br/>
            </w:r>
            <w:r w:rsidR="0039682E">
              <w:t xml:space="preserve">Ekonomistyrningsverket </w:t>
            </w:r>
            <w:r w:rsidR="00463E30">
              <w:t xml:space="preserve">vart tredje år om </w:t>
            </w:r>
            <w:r w:rsidR="00C051A0">
              <w:br/>
            </w:r>
            <w:r w:rsidR="00463E30">
              <w:t>myndighetens avgifter.</w:t>
            </w:r>
            <w:r w:rsidR="004633C4">
              <w:t xml:space="preserve"> Lämna information </w:t>
            </w:r>
            <w:r w:rsidR="00C051A0">
              <w:br/>
            </w:r>
            <w:r w:rsidR="004633C4">
              <w:t xml:space="preserve">till </w:t>
            </w:r>
            <w:r w:rsidR="005C1C6A">
              <w:t>Ekonomistyrningsverket</w:t>
            </w:r>
            <w:r w:rsidR="00B941C7">
              <w:t xml:space="preserve"> och regeringen.</w:t>
            </w:r>
            <w:r w:rsidR="005C1C6A">
              <w:t xml:space="preserve"> </w:t>
            </w:r>
          </w:p>
        </w:tc>
      </w:tr>
      <w:tr w:rsidR="00B6162E" w14:paraId="6E2C7BCE" w14:textId="77777777" w:rsidTr="00761D56">
        <w:trPr>
          <w:cnfStyle w:val="000000010000" w:firstRow="0" w:lastRow="0" w:firstColumn="0" w:lastColumn="0" w:oddVBand="0" w:evenVBand="0" w:oddHBand="0" w:evenHBand="1" w:firstRowFirstColumn="0" w:firstRowLastColumn="0" w:lastRowFirstColumn="0" w:lastRowLastColumn="0"/>
        </w:trPr>
        <w:tc>
          <w:tcPr>
            <w:tcW w:w="2252" w:type="pct"/>
          </w:tcPr>
          <w:p w14:paraId="4DB782CD" w14:textId="1DECA04E" w:rsidR="0028474B" w:rsidRPr="002B4388" w:rsidRDefault="00184653" w:rsidP="00761D56">
            <w:pPr>
              <w:pStyle w:val="Tabelltext"/>
              <w:rPr>
                <w:b/>
              </w:rPr>
            </w:pPr>
            <w:r>
              <w:t xml:space="preserve">Förordningen (2000:606) om </w:t>
            </w:r>
            <w:r w:rsidR="00C051A0">
              <w:br/>
            </w:r>
            <w:r>
              <w:t>myndigheters bokföring</w:t>
            </w:r>
          </w:p>
        </w:tc>
        <w:tc>
          <w:tcPr>
            <w:tcW w:w="2748" w:type="pct"/>
          </w:tcPr>
          <w:p w14:paraId="1421C26D" w14:textId="2B2B691D" w:rsidR="0028474B" w:rsidRDefault="00416EE7" w:rsidP="00761D56">
            <w:pPr>
              <w:pStyle w:val="Tabelltext"/>
              <w:rPr>
                <w:b/>
              </w:rPr>
            </w:pPr>
            <w:r>
              <w:t>Att myndigheter ska bokföra och hur.</w:t>
            </w:r>
            <w:r w:rsidR="00E42A8A">
              <w:t xml:space="preserve"> </w:t>
            </w:r>
            <w:r w:rsidR="008429E5">
              <w:br/>
            </w:r>
            <w:r w:rsidR="00E42A8A">
              <w:t xml:space="preserve">Hantera inkommande och utgående </w:t>
            </w:r>
            <w:r w:rsidR="008429E5">
              <w:br/>
            </w:r>
            <w:r w:rsidR="00E42A8A">
              <w:t xml:space="preserve">fakturor elektroniskt. </w:t>
            </w:r>
          </w:p>
        </w:tc>
      </w:tr>
      <w:tr w:rsidR="00B6162E" w14:paraId="0B4A37F3" w14:textId="77777777" w:rsidTr="00761D56">
        <w:trPr>
          <w:cnfStyle w:val="000000100000" w:firstRow="0" w:lastRow="0" w:firstColumn="0" w:lastColumn="0" w:oddVBand="0" w:evenVBand="0" w:oddHBand="1" w:evenHBand="0" w:firstRowFirstColumn="0" w:firstRowLastColumn="0" w:lastRowFirstColumn="0" w:lastRowLastColumn="0"/>
        </w:trPr>
        <w:tc>
          <w:tcPr>
            <w:tcW w:w="2252" w:type="pct"/>
          </w:tcPr>
          <w:p w14:paraId="70341F2C" w14:textId="19CEA4DC" w:rsidR="0028474B" w:rsidRPr="002B4388" w:rsidRDefault="00C67436" w:rsidP="00761D56">
            <w:pPr>
              <w:pStyle w:val="Tabelltext"/>
              <w:rPr>
                <w:b/>
              </w:rPr>
            </w:pPr>
            <w:r>
              <w:t xml:space="preserve">Kapitalförsörjningsförordningen </w:t>
            </w:r>
            <w:r w:rsidR="00C051A0">
              <w:br/>
            </w:r>
            <w:r>
              <w:t>(2011:210)</w:t>
            </w:r>
          </w:p>
        </w:tc>
        <w:tc>
          <w:tcPr>
            <w:tcW w:w="2748" w:type="pct"/>
          </w:tcPr>
          <w:p w14:paraId="1A9CC54F" w14:textId="416488F8" w:rsidR="0028474B" w:rsidRDefault="00370690" w:rsidP="00761D56">
            <w:pPr>
              <w:pStyle w:val="Tabelltext"/>
              <w:rPr>
                <w:b/>
              </w:rPr>
            </w:pPr>
            <w:r>
              <w:t xml:space="preserve">Bestämmelser om </w:t>
            </w:r>
            <w:r w:rsidR="00515CE7">
              <w:t xml:space="preserve">kapitalförsörjning, </w:t>
            </w:r>
            <w:r w:rsidR="008429E5">
              <w:br/>
            </w:r>
            <w:r w:rsidR="00515CE7">
              <w:t xml:space="preserve">exempelvis lån, </w:t>
            </w:r>
            <w:r w:rsidR="00971719">
              <w:t>disponera</w:t>
            </w:r>
            <w:r w:rsidR="00FD5E93">
              <w:t xml:space="preserve"> och överföra </w:t>
            </w:r>
            <w:r w:rsidR="008429E5">
              <w:br/>
            </w:r>
            <w:r w:rsidR="00FD5E93">
              <w:t>medel</w:t>
            </w:r>
            <w:r w:rsidR="0036086D">
              <w:t xml:space="preserve"> på olika konton.</w:t>
            </w:r>
          </w:p>
        </w:tc>
      </w:tr>
      <w:tr w:rsidR="00B6162E" w14:paraId="3BE685BD" w14:textId="77777777" w:rsidTr="00761D56">
        <w:trPr>
          <w:cnfStyle w:val="000000010000" w:firstRow="0" w:lastRow="0" w:firstColumn="0" w:lastColumn="0" w:oddVBand="0" w:evenVBand="0" w:oddHBand="0" w:evenHBand="1" w:firstRowFirstColumn="0" w:firstRowLastColumn="0" w:lastRowFirstColumn="0" w:lastRowLastColumn="0"/>
        </w:trPr>
        <w:tc>
          <w:tcPr>
            <w:tcW w:w="2252" w:type="pct"/>
          </w:tcPr>
          <w:p w14:paraId="686A3957" w14:textId="73F94FAF" w:rsidR="0028474B" w:rsidRPr="002B4388" w:rsidRDefault="0036086D" w:rsidP="00761D56">
            <w:pPr>
              <w:pStyle w:val="Tabelltext"/>
              <w:rPr>
                <w:b/>
              </w:rPr>
            </w:pPr>
            <w:r>
              <w:t>Förvaltningslagen (2017:900)</w:t>
            </w:r>
          </w:p>
        </w:tc>
        <w:tc>
          <w:tcPr>
            <w:tcW w:w="2748" w:type="pct"/>
          </w:tcPr>
          <w:p w14:paraId="4E26A721" w14:textId="22B74E7F" w:rsidR="0028474B" w:rsidRDefault="001A6EEC" w:rsidP="00761D56">
            <w:pPr>
              <w:pStyle w:val="Tabelltext"/>
              <w:rPr>
                <w:b/>
              </w:rPr>
            </w:pPr>
            <w:r>
              <w:t xml:space="preserve">Kommunikation med </w:t>
            </w:r>
            <w:r w:rsidR="00E0732A">
              <w:t>enskilda</w:t>
            </w:r>
            <w:r w:rsidR="00217CEA">
              <w:t xml:space="preserve">, </w:t>
            </w:r>
            <w:r>
              <w:t xml:space="preserve">exempelvis </w:t>
            </w:r>
            <w:r w:rsidR="008429E5">
              <w:br/>
            </w:r>
            <w:r>
              <w:t>avgöra</w:t>
            </w:r>
            <w:r w:rsidR="00C83394">
              <w:t>,</w:t>
            </w:r>
            <w:r>
              <w:t xml:space="preserve"> motivera</w:t>
            </w:r>
            <w:r w:rsidR="00C83394">
              <w:t xml:space="preserve"> och underrätta om</w:t>
            </w:r>
            <w:r>
              <w:t xml:space="preserve"> beslut, </w:t>
            </w:r>
            <w:r w:rsidR="008429E5">
              <w:br/>
            </w:r>
            <w:r>
              <w:t xml:space="preserve">tillgängliggöra verksamhet, </w:t>
            </w:r>
            <w:r w:rsidR="009626CD">
              <w:t xml:space="preserve">bistå med </w:t>
            </w:r>
            <w:r>
              <w:t>tolk</w:t>
            </w:r>
            <w:r w:rsidR="00252636">
              <w:t xml:space="preserve"> </w:t>
            </w:r>
            <w:r w:rsidR="008429E5">
              <w:br/>
            </w:r>
            <w:r w:rsidR="00252636">
              <w:t xml:space="preserve">med mera. Hur handläggningen av ärenden </w:t>
            </w:r>
            <w:r w:rsidR="008429E5">
              <w:br/>
            </w:r>
            <w:r w:rsidR="00252636">
              <w:t>ska ske.</w:t>
            </w:r>
            <w:r w:rsidR="00FA6A6E">
              <w:t xml:space="preserve"> </w:t>
            </w:r>
          </w:p>
        </w:tc>
      </w:tr>
      <w:tr w:rsidR="00B6162E" w14:paraId="3E7C4971" w14:textId="77777777" w:rsidTr="00761D56">
        <w:trPr>
          <w:cnfStyle w:val="000000100000" w:firstRow="0" w:lastRow="0" w:firstColumn="0" w:lastColumn="0" w:oddVBand="0" w:evenVBand="0" w:oddHBand="1" w:evenHBand="0" w:firstRowFirstColumn="0" w:firstRowLastColumn="0" w:lastRowFirstColumn="0" w:lastRowLastColumn="0"/>
        </w:trPr>
        <w:tc>
          <w:tcPr>
            <w:tcW w:w="2252" w:type="pct"/>
          </w:tcPr>
          <w:p w14:paraId="28F3BD0D" w14:textId="27973B34" w:rsidR="00D01878" w:rsidRDefault="0060078F" w:rsidP="00761D56">
            <w:pPr>
              <w:pStyle w:val="Tabelltext"/>
              <w:rPr>
                <w:b/>
              </w:rPr>
            </w:pPr>
            <w:r>
              <w:t xml:space="preserve">Lagen (1994:260) om offentlig </w:t>
            </w:r>
            <w:r w:rsidR="00C051A0">
              <w:br/>
            </w:r>
            <w:r>
              <w:t>anställning</w:t>
            </w:r>
          </w:p>
        </w:tc>
        <w:tc>
          <w:tcPr>
            <w:tcW w:w="2748" w:type="pct"/>
          </w:tcPr>
          <w:p w14:paraId="29A87424" w14:textId="6D4B2BE9" w:rsidR="00D01878" w:rsidRDefault="00985697" w:rsidP="00761D56">
            <w:pPr>
              <w:pStyle w:val="Tabelltext"/>
              <w:rPr>
                <w:b/>
              </w:rPr>
            </w:pPr>
            <w:r>
              <w:t>Informera anställd</w:t>
            </w:r>
            <w:r w:rsidR="00A55880">
              <w:t xml:space="preserve">a </w:t>
            </w:r>
            <w:r w:rsidR="002D7AE1">
              <w:t xml:space="preserve">om </w:t>
            </w:r>
            <w:r w:rsidR="00A55880">
              <w:t xml:space="preserve">och fatta beslut om </w:t>
            </w:r>
            <w:r w:rsidR="008429E5">
              <w:br/>
            </w:r>
            <w:r w:rsidR="00A55880">
              <w:t>bisysslor.</w:t>
            </w:r>
            <w:r w:rsidR="00D33485">
              <w:t xml:space="preserve"> </w:t>
            </w:r>
          </w:p>
        </w:tc>
      </w:tr>
      <w:tr w:rsidR="00B6162E" w14:paraId="4E11405F" w14:textId="77777777" w:rsidTr="00761D56">
        <w:trPr>
          <w:cnfStyle w:val="000000010000" w:firstRow="0" w:lastRow="0" w:firstColumn="0" w:lastColumn="0" w:oddVBand="0" w:evenVBand="0" w:oddHBand="0" w:evenHBand="1" w:firstRowFirstColumn="0" w:firstRowLastColumn="0" w:lastRowFirstColumn="0" w:lastRowLastColumn="0"/>
        </w:trPr>
        <w:tc>
          <w:tcPr>
            <w:tcW w:w="2252" w:type="pct"/>
          </w:tcPr>
          <w:p w14:paraId="66393D3F" w14:textId="6FC704F7" w:rsidR="00D01878" w:rsidRDefault="00D33485" w:rsidP="00761D56">
            <w:pPr>
              <w:pStyle w:val="Tabelltext"/>
              <w:rPr>
                <w:b/>
              </w:rPr>
            </w:pPr>
            <w:r>
              <w:t>An</w:t>
            </w:r>
            <w:r w:rsidR="005E22EC">
              <w:t xml:space="preserve">ställningsförordningen </w:t>
            </w:r>
            <w:r w:rsidR="00C051A0">
              <w:br/>
            </w:r>
            <w:r w:rsidR="005E22EC">
              <w:t>(</w:t>
            </w:r>
            <w:r w:rsidR="002B1605">
              <w:t>1994:373)</w:t>
            </w:r>
          </w:p>
        </w:tc>
        <w:tc>
          <w:tcPr>
            <w:tcW w:w="2748" w:type="pct"/>
          </w:tcPr>
          <w:p w14:paraId="3CEF9418" w14:textId="047312CA" w:rsidR="00D01878" w:rsidRDefault="00EF3AA3" w:rsidP="00761D56">
            <w:pPr>
              <w:pStyle w:val="Tabelltext"/>
              <w:rPr>
                <w:b/>
              </w:rPr>
            </w:pPr>
            <w:r>
              <w:t>Informera</w:t>
            </w:r>
            <w:r w:rsidR="004E70F2">
              <w:t xml:space="preserve"> </w:t>
            </w:r>
            <w:r w:rsidR="009B046A">
              <w:t xml:space="preserve">de som är intresserade </w:t>
            </w:r>
            <w:r w:rsidR="004E70F2">
              <w:t xml:space="preserve">om att </w:t>
            </w:r>
            <w:r w:rsidR="008429E5">
              <w:br/>
            </w:r>
            <w:r w:rsidR="004E70F2">
              <w:t xml:space="preserve">myndigheten </w:t>
            </w:r>
            <w:r w:rsidR="004E70F2" w:rsidDel="006F322B">
              <w:t>avser</w:t>
            </w:r>
            <w:r w:rsidR="009B046A" w:rsidDel="006F322B">
              <w:t xml:space="preserve"> </w:t>
            </w:r>
            <w:r w:rsidR="009B046A">
              <w:t>att anställa.</w:t>
            </w:r>
            <w:r w:rsidR="00115EF9">
              <w:t xml:space="preserve"> Informera </w:t>
            </w:r>
            <w:r w:rsidR="008429E5">
              <w:br/>
            </w:r>
            <w:r w:rsidR="00115EF9">
              <w:t>om beslut om anställningar.</w:t>
            </w:r>
            <w:r w:rsidR="00DC7317">
              <w:t xml:space="preserve"> Anmäla </w:t>
            </w:r>
            <w:r w:rsidR="00F84A5B">
              <w:t xml:space="preserve">frågor </w:t>
            </w:r>
            <w:r w:rsidR="008429E5">
              <w:br/>
            </w:r>
            <w:r w:rsidR="00F84A5B">
              <w:t>till Statens ansvarsnämnd.</w:t>
            </w:r>
          </w:p>
        </w:tc>
      </w:tr>
      <w:tr w:rsidR="00B6162E" w14:paraId="37E2B823" w14:textId="77777777" w:rsidTr="00761D56">
        <w:trPr>
          <w:cnfStyle w:val="000000100000" w:firstRow="0" w:lastRow="0" w:firstColumn="0" w:lastColumn="0" w:oddVBand="0" w:evenVBand="0" w:oddHBand="1" w:evenHBand="0" w:firstRowFirstColumn="0" w:firstRowLastColumn="0" w:lastRowFirstColumn="0" w:lastRowLastColumn="0"/>
        </w:trPr>
        <w:tc>
          <w:tcPr>
            <w:tcW w:w="2252" w:type="pct"/>
          </w:tcPr>
          <w:p w14:paraId="2B0D0EF5" w14:textId="41167815" w:rsidR="00D01878" w:rsidRDefault="00264C40" w:rsidP="00761D56">
            <w:pPr>
              <w:pStyle w:val="Tabelltext"/>
              <w:rPr>
                <w:b/>
              </w:rPr>
            </w:pPr>
            <w:r>
              <w:t xml:space="preserve">Lagen (2016:1145) om offentlig </w:t>
            </w:r>
            <w:r w:rsidR="00C051A0">
              <w:br/>
            </w:r>
            <w:r>
              <w:t>upphandling</w:t>
            </w:r>
          </w:p>
        </w:tc>
        <w:tc>
          <w:tcPr>
            <w:tcW w:w="2748" w:type="pct"/>
          </w:tcPr>
          <w:p w14:paraId="2F0397C9" w14:textId="2BD994C6" w:rsidR="00D01878" w:rsidRDefault="0061127C" w:rsidP="00761D56">
            <w:pPr>
              <w:pStyle w:val="Tabelltext"/>
              <w:rPr>
                <w:b/>
              </w:rPr>
            </w:pPr>
            <w:r>
              <w:t xml:space="preserve">En stor mängd administrativa uppgifter </w:t>
            </w:r>
            <w:r w:rsidR="007629B1">
              <w:t xml:space="preserve">om </w:t>
            </w:r>
            <w:r w:rsidR="008429E5">
              <w:br/>
            </w:r>
            <w:r w:rsidR="007629B1">
              <w:t>upphandling</w:t>
            </w:r>
            <w:r w:rsidR="006F322B">
              <w:t>ar</w:t>
            </w:r>
            <w:r w:rsidR="00685FB0">
              <w:t xml:space="preserve">, bland annat </w:t>
            </w:r>
            <w:r w:rsidR="00480A8F">
              <w:t xml:space="preserve">hur </w:t>
            </w:r>
            <w:r w:rsidR="008429E5">
              <w:br/>
            </w:r>
            <w:r w:rsidR="00480A8F">
              <w:t xml:space="preserve">upphandling </w:t>
            </w:r>
            <w:r w:rsidR="005B3F68">
              <w:t>annonser</w:t>
            </w:r>
            <w:r w:rsidR="00480A8F">
              <w:t>as</w:t>
            </w:r>
            <w:r w:rsidR="005B3F68">
              <w:t xml:space="preserve"> och innehåll i </w:t>
            </w:r>
            <w:r w:rsidR="008429E5">
              <w:br/>
            </w:r>
            <w:r w:rsidR="005B3F68">
              <w:t xml:space="preserve">annonsen, kommunikation med </w:t>
            </w:r>
            <w:r w:rsidR="008429E5">
              <w:br/>
            </w:r>
            <w:r w:rsidR="005B3F68">
              <w:t>anbudssökande</w:t>
            </w:r>
            <w:r w:rsidR="002373C8">
              <w:t xml:space="preserve"> och</w:t>
            </w:r>
            <w:r w:rsidR="005B3F68">
              <w:t xml:space="preserve"> beräkningar</w:t>
            </w:r>
            <w:r w:rsidR="002373C8">
              <w:t xml:space="preserve">. </w:t>
            </w:r>
          </w:p>
        </w:tc>
      </w:tr>
      <w:tr w:rsidR="00B6162E" w14:paraId="65AAF44B" w14:textId="77777777" w:rsidTr="00761D56">
        <w:trPr>
          <w:cnfStyle w:val="000000010000" w:firstRow="0" w:lastRow="0" w:firstColumn="0" w:lastColumn="0" w:oddVBand="0" w:evenVBand="0" w:oddHBand="0" w:evenHBand="1" w:firstRowFirstColumn="0" w:firstRowLastColumn="0" w:lastRowFirstColumn="0" w:lastRowLastColumn="0"/>
        </w:trPr>
        <w:tc>
          <w:tcPr>
            <w:tcW w:w="2252" w:type="pct"/>
          </w:tcPr>
          <w:p w14:paraId="4D2753DF" w14:textId="16099D51" w:rsidR="00D01878" w:rsidRDefault="006F7FD3" w:rsidP="00761D56">
            <w:pPr>
              <w:pStyle w:val="Tabelltext"/>
              <w:rPr>
                <w:b/>
              </w:rPr>
            </w:pPr>
            <w:r>
              <w:t xml:space="preserve">Upphandlingsförordningen </w:t>
            </w:r>
            <w:r w:rsidR="00C051A0">
              <w:br/>
            </w:r>
            <w:r>
              <w:t>(2016:1162)</w:t>
            </w:r>
          </w:p>
        </w:tc>
        <w:tc>
          <w:tcPr>
            <w:tcW w:w="2748" w:type="pct"/>
          </w:tcPr>
          <w:p w14:paraId="78C982C7" w14:textId="552D3DA1" w:rsidR="00D01878" w:rsidRDefault="002632CF" w:rsidP="00761D56">
            <w:pPr>
              <w:pStyle w:val="Tabelltext"/>
              <w:rPr>
                <w:b/>
              </w:rPr>
            </w:pPr>
            <w:r>
              <w:t xml:space="preserve">Publicera </w:t>
            </w:r>
            <w:r w:rsidR="00DA3CD2">
              <w:t xml:space="preserve">annons om upphandling i </w:t>
            </w:r>
            <w:r w:rsidR="008429E5">
              <w:br/>
            </w:r>
            <w:r w:rsidR="00DA3CD2">
              <w:t>Europeiska unionens publi</w:t>
            </w:r>
            <w:r w:rsidR="00E84301">
              <w:t>kationsbyrå.</w:t>
            </w:r>
          </w:p>
        </w:tc>
      </w:tr>
      <w:tr w:rsidR="00B6162E" w14:paraId="108C928D" w14:textId="77777777" w:rsidTr="00761D56">
        <w:trPr>
          <w:cnfStyle w:val="000000100000" w:firstRow="0" w:lastRow="0" w:firstColumn="0" w:lastColumn="0" w:oddVBand="0" w:evenVBand="0" w:oddHBand="1" w:evenHBand="0" w:firstRowFirstColumn="0" w:firstRowLastColumn="0" w:lastRowFirstColumn="0" w:lastRowLastColumn="0"/>
        </w:trPr>
        <w:tc>
          <w:tcPr>
            <w:tcW w:w="2252" w:type="pct"/>
          </w:tcPr>
          <w:p w14:paraId="42819F8E" w14:textId="2C2C5591" w:rsidR="00E84301" w:rsidRDefault="00BF1239" w:rsidP="00761D56">
            <w:pPr>
              <w:pStyle w:val="Tabelltext"/>
              <w:rPr>
                <w:b/>
              </w:rPr>
            </w:pPr>
            <w:r w:rsidRPr="00BF1239">
              <w:t xml:space="preserve">Lagen (2018:1277) om elektroniska </w:t>
            </w:r>
            <w:r w:rsidR="00C051A0">
              <w:br/>
            </w:r>
            <w:r w:rsidRPr="00BF1239">
              <w:t xml:space="preserve">fakturor till följd av offentlig </w:t>
            </w:r>
            <w:r w:rsidR="00C051A0">
              <w:br/>
            </w:r>
            <w:r w:rsidRPr="00BF1239">
              <w:t>upphandling</w:t>
            </w:r>
          </w:p>
        </w:tc>
        <w:tc>
          <w:tcPr>
            <w:tcW w:w="2748" w:type="pct"/>
          </w:tcPr>
          <w:p w14:paraId="01D2D6F1" w14:textId="4045E743" w:rsidR="00E84301" w:rsidRDefault="00944153" w:rsidP="00761D56">
            <w:pPr>
              <w:pStyle w:val="Tabelltext"/>
              <w:rPr>
                <w:b/>
              </w:rPr>
            </w:pPr>
            <w:r>
              <w:t xml:space="preserve">Ta emot och behandla fakturor </w:t>
            </w:r>
            <w:r w:rsidR="0021722C">
              <w:t xml:space="preserve">som </w:t>
            </w:r>
            <w:r w:rsidR="008429E5">
              <w:br/>
            </w:r>
            <w:r w:rsidR="0021722C">
              <w:t xml:space="preserve">överensstämmer med den europeiska </w:t>
            </w:r>
            <w:r w:rsidR="008429E5">
              <w:br/>
            </w:r>
            <w:r w:rsidR="0021722C">
              <w:t>standarden för elektronisk fakturering.</w:t>
            </w:r>
          </w:p>
        </w:tc>
      </w:tr>
      <w:tr w:rsidR="00B6162E" w14:paraId="13D8633B" w14:textId="77777777" w:rsidTr="00761D56">
        <w:trPr>
          <w:cnfStyle w:val="000000010000" w:firstRow="0" w:lastRow="0" w:firstColumn="0" w:lastColumn="0" w:oddVBand="0" w:evenVBand="0" w:oddHBand="0" w:evenHBand="1" w:firstRowFirstColumn="0" w:firstRowLastColumn="0" w:lastRowFirstColumn="0" w:lastRowLastColumn="0"/>
        </w:trPr>
        <w:tc>
          <w:tcPr>
            <w:tcW w:w="2252" w:type="pct"/>
          </w:tcPr>
          <w:p w14:paraId="4DE3B0A3" w14:textId="6A1BDE72" w:rsidR="00E84301" w:rsidRDefault="00190F4B" w:rsidP="00761D56">
            <w:pPr>
              <w:pStyle w:val="Tabelltext"/>
              <w:rPr>
                <w:b/>
              </w:rPr>
            </w:pPr>
            <w:r w:rsidRPr="00190F4B">
              <w:t xml:space="preserve">Förordningen (2003:770) om </w:t>
            </w:r>
            <w:r w:rsidR="00C051A0">
              <w:br/>
            </w:r>
            <w:r w:rsidRPr="00190F4B">
              <w:t xml:space="preserve">statliga myndigheters elektroniska </w:t>
            </w:r>
            <w:r w:rsidR="00C051A0">
              <w:br/>
            </w:r>
            <w:r w:rsidRPr="00190F4B">
              <w:t>informationsutbyte</w:t>
            </w:r>
          </w:p>
        </w:tc>
        <w:tc>
          <w:tcPr>
            <w:tcW w:w="2748" w:type="pct"/>
          </w:tcPr>
          <w:p w14:paraId="32FC4B10" w14:textId="54C5D399" w:rsidR="00E84301" w:rsidRDefault="005928DA" w:rsidP="00761D56">
            <w:pPr>
              <w:pStyle w:val="Tabelltext"/>
              <w:rPr>
                <w:b/>
              </w:rPr>
            </w:pPr>
            <w:r>
              <w:t xml:space="preserve">Hantera utgående beställningar av varor </w:t>
            </w:r>
            <w:r w:rsidR="008429E5">
              <w:br/>
            </w:r>
            <w:r>
              <w:t>och tjänster elektroniskt.</w:t>
            </w:r>
          </w:p>
        </w:tc>
      </w:tr>
      <w:tr w:rsidR="00B6162E" w14:paraId="22609BBF" w14:textId="77777777" w:rsidTr="00761D56">
        <w:trPr>
          <w:cnfStyle w:val="000000100000" w:firstRow="0" w:lastRow="0" w:firstColumn="0" w:lastColumn="0" w:oddVBand="0" w:evenVBand="0" w:oddHBand="1" w:evenHBand="0" w:firstRowFirstColumn="0" w:firstRowLastColumn="0" w:lastRowFirstColumn="0" w:lastRowLastColumn="0"/>
        </w:trPr>
        <w:tc>
          <w:tcPr>
            <w:tcW w:w="2252" w:type="pct"/>
          </w:tcPr>
          <w:p w14:paraId="5CE482B9" w14:textId="6F7EDF02" w:rsidR="00E84301" w:rsidRDefault="00143FE7" w:rsidP="00761D56">
            <w:pPr>
              <w:pStyle w:val="Tabelltext"/>
              <w:rPr>
                <w:b/>
              </w:rPr>
            </w:pPr>
            <w:r w:rsidRPr="00143FE7">
              <w:t xml:space="preserve">Lagen (2018:1937) om </w:t>
            </w:r>
            <w:r w:rsidR="00C051A0">
              <w:br/>
            </w:r>
            <w:r w:rsidRPr="00143FE7">
              <w:t xml:space="preserve">tillgänglighet till </w:t>
            </w:r>
            <w:r w:rsidR="005B2F16">
              <w:t xml:space="preserve">digital </w:t>
            </w:r>
            <w:r w:rsidRPr="00143FE7">
              <w:t xml:space="preserve">offentlig </w:t>
            </w:r>
            <w:r w:rsidR="00C051A0">
              <w:br/>
            </w:r>
            <w:r w:rsidRPr="00143FE7">
              <w:t>service</w:t>
            </w:r>
          </w:p>
        </w:tc>
        <w:tc>
          <w:tcPr>
            <w:tcW w:w="2748" w:type="pct"/>
          </w:tcPr>
          <w:p w14:paraId="4577DCDB" w14:textId="445381C1" w:rsidR="00E84301" w:rsidRDefault="000C086E" w:rsidP="00761D56">
            <w:pPr>
              <w:pStyle w:val="Tabelltext"/>
              <w:rPr>
                <w:b/>
              </w:rPr>
            </w:pPr>
            <w:r>
              <w:t xml:space="preserve">Tillgänglighetsanpassa </w:t>
            </w:r>
            <w:r w:rsidR="00C81885">
              <w:t xml:space="preserve">digital service. </w:t>
            </w:r>
            <w:r w:rsidR="008429E5">
              <w:br/>
            </w:r>
            <w:r w:rsidR="00C81885" w:rsidDel="006F322B">
              <w:t>Tillhandahålla tillgänglighetsredogörelse.</w:t>
            </w:r>
          </w:p>
        </w:tc>
      </w:tr>
      <w:tr w:rsidR="00B6162E" w:rsidRPr="005345BE" w14:paraId="293F7447" w14:textId="77777777" w:rsidTr="00761D56">
        <w:trPr>
          <w:cnfStyle w:val="000000010000" w:firstRow="0" w:lastRow="0" w:firstColumn="0" w:lastColumn="0" w:oddVBand="0" w:evenVBand="0" w:oddHBand="0" w:evenHBand="1" w:firstRowFirstColumn="0" w:firstRowLastColumn="0" w:lastRowFirstColumn="0" w:lastRowLastColumn="0"/>
          <w:cantSplit/>
        </w:trPr>
        <w:tc>
          <w:tcPr>
            <w:tcW w:w="2252" w:type="pct"/>
          </w:tcPr>
          <w:p w14:paraId="73439BBD" w14:textId="52A5958A" w:rsidR="00F82524" w:rsidRPr="005345BE" w:rsidRDefault="005345BE" w:rsidP="00761D56">
            <w:pPr>
              <w:pStyle w:val="Tabelltext"/>
              <w:rPr>
                <w:b/>
              </w:rPr>
            </w:pPr>
            <w:r w:rsidRPr="005345BE">
              <w:lastRenderedPageBreak/>
              <w:t xml:space="preserve">Förordningen (2022:524) om </w:t>
            </w:r>
            <w:r w:rsidR="008429E5">
              <w:br/>
            </w:r>
            <w:r w:rsidRPr="005345BE">
              <w:t>statliga myndigheters beredskap</w:t>
            </w:r>
          </w:p>
        </w:tc>
        <w:tc>
          <w:tcPr>
            <w:tcW w:w="2748" w:type="pct"/>
          </w:tcPr>
          <w:p w14:paraId="03BA9DAC" w14:textId="2BE7C11E" w:rsidR="00F82524" w:rsidRPr="005345BE" w:rsidRDefault="00183B73" w:rsidP="00761D56">
            <w:pPr>
              <w:pStyle w:val="Tabelltext"/>
              <w:rPr>
                <w:b/>
              </w:rPr>
            </w:pPr>
            <w:r>
              <w:t>Analysera egna verksamheten</w:t>
            </w:r>
            <w:r w:rsidR="00E546D7">
              <w:t xml:space="preserve">, genomföra </w:t>
            </w:r>
            <w:r w:rsidR="008429E5">
              <w:br/>
            </w:r>
            <w:r w:rsidR="00E546D7">
              <w:t>risk- och sårbarhetsanalys</w:t>
            </w:r>
            <w:r w:rsidR="00E70D07">
              <w:t xml:space="preserve"> minst vartannat </w:t>
            </w:r>
            <w:r w:rsidR="008429E5">
              <w:br/>
            </w:r>
            <w:r w:rsidR="00E70D07">
              <w:t>år</w:t>
            </w:r>
            <w:r w:rsidR="00EF1967">
              <w:t xml:space="preserve">, </w:t>
            </w:r>
            <w:r w:rsidR="0041074A">
              <w:t>bedriva ett systematiskt arbete</w:t>
            </w:r>
            <w:r w:rsidR="00E81629">
              <w:t xml:space="preserve"> för att </w:t>
            </w:r>
            <w:r w:rsidR="008429E5">
              <w:br/>
            </w:r>
            <w:r w:rsidR="00E81629">
              <w:t xml:space="preserve">kunna upprätthålla samhällsviktig </w:t>
            </w:r>
            <w:r w:rsidR="008429E5">
              <w:br/>
            </w:r>
            <w:r w:rsidR="00E81629">
              <w:t xml:space="preserve">verksamhet, </w:t>
            </w:r>
            <w:r w:rsidR="008807DF">
              <w:t>utbilda och öva personal</w:t>
            </w:r>
            <w:r w:rsidR="00131835">
              <w:t xml:space="preserve">, </w:t>
            </w:r>
            <w:r w:rsidR="008429E5">
              <w:br/>
            </w:r>
            <w:r w:rsidR="00795B7A">
              <w:t xml:space="preserve">hantera krigsplacering av personal, </w:t>
            </w:r>
            <w:r w:rsidR="009B4BC0">
              <w:t xml:space="preserve">lämna </w:t>
            </w:r>
            <w:r w:rsidR="008429E5">
              <w:br/>
            </w:r>
            <w:r w:rsidR="009B4BC0">
              <w:t xml:space="preserve">information till Regeringskansliet och </w:t>
            </w:r>
            <w:r w:rsidR="008429E5">
              <w:br/>
            </w:r>
            <w:r w:rsidR="009B4BC0">
              <w:t xml:space="preserve">Myndigheten för samhällsskydd och </w:t>
            </w:r>
            <w:r w:rsidR="008429E5">
              <w:br/>
            </w:r>
            <w:r w:rsidR="009B4BC0">
              <w:t>beredskap</w:t>
            </w:r>
            <w:r w:rsidR="00811402">
              <w:t xml:space="preserve">, redovisa </w:t>
            </w:r>
            <w:proofErr w:type="spellStart"/>
            <w:r w:rsidR="00811402">
              <w:t>it-incident</w:t>
            </w:r>
            <w:r w:rsidR="00093BFE">
              <w:t>er</w:t>
            </w:r>
            <w:proofErr w:type="spellEnd"/>
            <w:r w:rsidR="00811402">
              <w:t xml:space="preserve"> till </w:t>
            </w:r>
            <w:r w:rsidR="008429E5">
              <w:br/>
            </w:r>
            <w:r w:rsidR="00811402">
              <w:t xml:space="preserve">Myndigheten för samhällsskydd och </w:t>
            </w:r>
            <w:r w:rsidR="008429E5">
              <w:br/>
            </w:r>
            <w:r w:rsidR="00811402">
              <w:t>beredskap.</w:t>
            </w:r>
          </w:p>
        </w:tc>
      </w:tr>
      <w:tr w:rsidR="00B6162E" w:rsidRPr="005345BE" w14:paraId="5A334C67" w14:textId="77777777" w:rsidTr="00761D56">
        <w:trPr>
          <w:cnfStyle w:val="000000100000" w:firstRow="0" w:lastRow="0" w:firstColumn="0" w:lastColumn="0" w:oddVBand="0" w:evenVBand="0" w:oddHBand="1" w:evenHBand="0" w:firstRowFirstColumn="0" w:firstRowLastColumn="0" w:lastRowFirstColumn="0" w:lastRowLastColumn="0"/>
        </w:trPr>
        <w:tc>
          <w:tcPr>
            <w:tcW w:w="2252" w:type="pct"/>
          </w:tcPr>
          <w:p w14:paraId="52381649" w14:textId="3566B376" w:rsidR="005345BE" w:rsidRPr="005345BE" w:rsidRDefault="00FF3D59" w:rsidP="00761D56">
            <w:pPr>
              <w:pStyle w:val="Tabelltext"/>
              <w:rPr>
                <w:b/>
              </w:rPr>
            </w:pPr>
            <w:r>
              <w:t xml:space="preserve">Förordningen </w:t>
            </w:r>
            <w:r w:rsidR="00CC06F3">
              <w:t xml:space="preserve">(2009:907) om </w:t>
            </w:r>
            <w:r w:rsidR="008429E5">
              <w:br/>
            </w:r>
            <w:r w:rsidR="00CC06F3">
              <w:t>miljöledning i statliga myndigheter</w:t>
            </w:r>
          </w:p>
        </w:tc>
        <w:tc>
          <w:tcPr>
            <w:tcW w:w="2748" w:type="pct"/>
          </w:tcPr>
          <w:p w14:paraId="4CBBC2F7" w14:textId="7B2EA507" w:rsidR="005345BE" w:rsidRPr="005345BE" w:rsidRDefault="00955445" w:rsidP="00761D56">
            <w:pPr>
              <w:pStyle w:val="Tabelltext"/>
              <w:rPr>
                <w:b/>
              </w:rPr>
            </w:pPr>
            <w:r>
              <w:t>Myndighete</w:t>
            </w:r>
            <w:r w:rsidR="001E02DA">
              <w:t>r ska ha ett miljöledningssystem</w:t>
            </w:r>
            <w:r w:rsidR="003711B7">
              <w:t xml:space="preserve"> </w:t>
            </w:r>
            <w:r w:rsidR="008429E5">
              <w:br/>
            </w:r>
            <w:r w:rsidR="003711B7">
              <w:t>med miljöpolicy</w:t>
            </w:r>
            <w:r w:rsidR="0016491B">
              <w:t xml:space="preserve">, </w:t>
            </w:r>
            <w:r w:rsidR="00FA0D36">
              <w:t xml:space="preserve">miljömål </w:t>
            </w:r>
            <w:r w:rsidR="00A81CA2">
              <w:t>(</w:t>
            </w:r>
            <w:r w:rsidR="0081710F">
              <w:t xml:space="preserve">se över </w:t>
            </w:r>
            <w:r w:rsidR="00995D31">
              <w:t xml:space="preserve">och </w:t>
            </w:r>
            <w:r w:rsidR="008429E5">
              <w:br/>
            </w:r>
            <w:r w:rsidR="00995D31">
              <w:t>uppdatera minst vart tredje år</w:t>
            </w:r>
            <w:r w:rsidR="0016491B">
              <w:t xml:space="preserve">), </w:t>
            </w:r>
            <w:r w:rsidR="00461751">
              <w:t xml:space="preserve">ta fram </w:t>
            </w:r>
            <w:r w:rsidR="008429E5">
              <w:br/>
            </w:r>
            <w:r w:rsidR="00461751">
              <w:t>handlingspla</w:t>
            </w:r>
            <w:r w:rsidR="008063C0">
              <w:t xml:space="preserve">n. </w:t>
            </w:r>
            <w:r w:rsidR="00372028">
              <w:t>G</w:t>
            </w:r>
            <w:r w:rsidR="00E47CE5">
              <w:t>enomföra miljö</w:t>
            </w:r>
            <w:r w:rsidR="00354A89">
              <w:t>utredning</w:t>
            </w:r>
            <w:r w:rsidR="00E5788A">
              <w:t xml:space="preserve">. </w:t>
            </w:r>
            <w:r w:rsidR="008429E5">
              <w:br/>
            </w:r>
            <w:r w:rsidR="0057045C">
              <w:t xml:space="preserve">Informera och utbilda personal. Genomföra </w:t>
            </w:r>
            <w:r w:rsidR="008429E5">
              <w:br/>
            </w:r>
            <w:r w:rsidR="0057045C">
              <w:t>interna miljörevisioner.</w:t>
            </w:r>
            <w:r w:rsidR="007E5DAD">
              <w:t xml:space="preserve"> Årligen gå igenom </w:t>
            </w:r>
            <w:r w:rsidR="008429E5">
              <w:br/>
            </w:r>
            <w:r w:rsidR="007E5DAD">
              <w:t xml:space="preserve">och följa upp resultatet av </w:t>
            </w:r>
            <w:r w:rsidR="008429E5">
              <w:br/>
            </w:r>
            <w:r w:rsidR="007E5DAD">
              <w:t>miljöledningssystemet.</w:t>
            </w:r>
            <w:r w:rsidR="00FA518A">
              <w:t xml:space="preserve"> Redovisa </w:t>
            </w:r>
            <w:r w:rsidR="008429E5">
              <w:br/>
            </w:r>
            <w:r w:rsidR="00D5556B">
              <w:t xml:space="preserve">miljöledningsarbetet till Regeringskansliet </w:t>
            </w:r>
            <w:r w:rsidR="008429E5">
              <w:br/>
            </w:r>
            <w:r w:rsidR="00D5556B">
              <w:t>och Naturvårdsverket.</w:t>
            </w:r>
          </w:p>
        </w:tc>
      </w:tr>
      <w:tr w:rsidR="00B6162E" w:rsidRPr="005345BE" w14:paraId="06EA4E1D" w14:textId="77777777" w:rsidTr="00761D56">
        <w:trPr>
          <w:cnfStyle w:val="000000010000" w:firstRow="0" w:lastRow="0" w:firstColumn="0" w:lastColumn="0" w:oddVBand="0" w:evenVBand="0" w:oddHBand="0" w:evenHBand="1" w:firstRowFirstColumn="0" w:firstRowLastColumn="0" w:lastRowFirstColumn="0" w:lastRowLastColumn="0"/>
        </w:trPr>
        <w:tc>
          <w:tcPr>
            <w:tcW w:w="2252" w:type="pct"/>
          </w:tcPr>
          <w:p w14:paraId="4F83533D" w14:textId="3FFF9806" w:rsidR="005345BE" w:rsidRPr="005345BE" w:rsidRDefault="00A3506F" w:rsidP="00761D56">
            <w:pPr>
              <w:pStyle w:val="Tabelltext"/>
              <w:rPr>
                <w:b/>
              </w:rPr>
            </w:pPr>
            <w:r>
              <w:t xml:space="preserve">Förordningen (2000:605) om </w:t>
            </w:r>
            <w:r w:rsidR="008429E5">
              <w:br/>
            </w:r>
            <w:r>
              <w:t>årsredovisning och budgetunderlag</w:t>
            </w:r>
          </w:p>
        </w:tc>
        <w:tc>
          <w:tcPr>
            <w:tcW w:w="2748" w:type="pct"/>
          </w:tcPr>
          <w:p w14:paraId="7C1D30E9" w14:textId="477DE8B1" w:rsidR="005345BE" w:rsidRPr="005345BE" w:rsidRDefault="008A33AE" w:rsidP="00761D56">
            <w:pPr>
              <w:pStyle w:val="Tabelltext"/>
              <w:rPr>
                <w:b/>
              </w:rPr>
            </w:pPr>
            <w:r>
              <w:t xml:space="preserve">Upprätta </w:t>
            </w:r>
            <w:r w:rsidR="00AB4B0C">
              <w:t xml:space="preserve">och lämna årsredovisning och </w:t>
            </w:r>
            <w:r w:rsidR="008429E5">
              <w:br/>
            </w:r>
            <w:r w:rsidR="00AB4B0C">
              <w:t>resultatredovisning.</w:t>
            </w:r>
          </w:p>
        </w:tc>
      </w:tr>
      <w:tr w:rsidR="00B6162E" w:rsidRPr="005345BE" w14:paraId="2A3FD52D" w14:textId="77777777" w:rsidTr="00761D56">
        <w:trPr>
          <w:cnfStyle w:val="000000100000" w:firstRow="0" w:lastRow="0" w:firstColumn="0" w:lastColumn="0" w:oddVBand="0" w:evenVBand="0" w:oddHBand="1" w:evenHBand="0" w:firstRowFirstColumn="0" w:firstRowLastColumn="0" w:lastRowFirstColumn="0" w:lastRowLastColumn="0"/>
        </w:trPr>
        <w:tc>
          <w:tcPr>
            <w:tcW w:w="2252" w:type="pct"/>
          </w:tcPr>
          <w:p w14:paraId="5A2EB142" w14:textId="4B77F612" w:rsidR="005345BE" w:rsidRPr="005345BE" w:rsidRDefault="000A0D84" w:rsidP="00761D56">
            <w:pPr>
              <w:pStyle w:val="Tabelltext"/>
              <w:rPr>
                <w:b/>
              </w:rPr>
            </w:pPr>
            <w:r>
              <w:t xml:space="preserve">Myndighetsförordningen </w:t>
            </w:r>
            <w:r w:rsidR="008429E5">
              <w:br/>
            </w:r>
            <w:r>
              <w:t>(</w:t>
            </w:r>
            <w:r w:rsidR="00802941">
              <w:t>2007:515)</w:t>
            </w:r>
          </w:p>
        </w:tc>
        <w:tc>
          <w:tcPr>
            <w:tcW w:w="2748" w:type="pct"/>
          </w:tcPr>
          <w:p w14:paraId="4C531455" w14:textId="1F2F40BB" w:rsidR="00B13346" w:rsidRPr="005345BE" w:rsidRDefault="00562B90" w:rsidP="00761D56">
            <w:pPr>
              <w:pStyle w:val="Tabelltext"/>
              <w:rPr>
                <w:b/>
              </w:rPr>
            </w:pPr>
            <w:r>
              <w:t xml:space="preserve">Föredra ärenden och hur beslut ska </w:t>
            </w:r>
            <w:r w:rsidR="008429E5">
              <w:br/>
            </w:r>
            <w:r>
              <w:t xml:space="preserve">upprättas. </w:t>
            </w:r>
            <w:r w:rsidR="005977DD">
              <w:t xml:space="preserve">Redovisa åtgärder till regeringen </w:t>
            </w:r>
            <w:r w:rsidR="008429E5">
              <w:br/>
            </w:r>
            <w:r w:rsidR="005977DD">
              <w:t xml:space="preserve">om Riksrevisionens årsredovisning </w:t>
            </w:r>
            <w:r w:rsidR="008429E5">
              <w:br/>
            </w:r>
            <w:r w:rsidR="005977DD">
              <w:t>innehåller någon invändning.</w:t>
            </w:r>
            <w:r w:rsidR="00B13346">
              <w:t xml:space="preserve"> Lämna </w:t>
            </w:r>
            <w:r w:rsidR="008429E5">
              <w:br/>
            </w:r>
            <w:r w:rsidR="00B13346">
              <w:t>förteckning över</w:t>
            </w:r>
            <w:r w:rsidR="0012524A">
              <w:t xml:space="preserve"> ärenden till </w:t>
            </w:r>
            <w:r w:rsidR="008429E5">
              <w:br/>
            </w:r>
            <w:r w:rsidR="0012524A">
              <w:t>Justitiekanslern.</w:t>
            </w:r>
          </w:p>
        </w:tc>
      </w:tr>
      <w:tr w:rsidR="00B6162E" w:rsidRPr="005345BE" w14:paraId="40DFA450" w14:textId="77777777" w:rsidTr="00761D56">
        <w:trPr>
          <w:cnfStyle w:val="000000010000" w:firstRow="0" w:lastRow="0" w:firstColumn="0" w:lastColumn="0" w:oddVBand="0" w:evenVBand="0" w:oddHBand="0" w:evenHBand="1" w:firstRowFirstColumn="0" w:firstRowLastColumn="0" w:lastRowFirstColumn="0" w:lastRowLastColumn="0"/>
        </w:trPr>
        <w:tc>
          <w:tcPr>
            <w:tcW w:w="2252" w:type="pct"/>
          </w:tcPr>
          <w:p w14:paraId="7DE51243" w14:textId="1AB638A5" w:rsidR="005345BE" w:rsidRPr="005345BE" w:rsidRDefault="000D3720" w:rsidP="00761D56">
            <w:pPr>
              <w:pStyle w:val="Tabelltext"/>
              <w:rPr>
                <w:b/>
              </w:rPr>
            </w:pPr>
            <w:r>
              <w:t>Förordningen (2007:60</w:t>
            </w:r>
            <w:r w:rsidR="00A70EA5">
              <w:t>3</w:t>
            </w:r>
            <w:r>
              <w:t xml:space="preserve">) om intern </w:t>
            </w:r>
            <w:r w:rsidR="008429E5">
              <w:br/>
            </w:r>
            <w:r>
              <w:t>styrning och kontroll</w:t>
            </w:r>
            <w:r w:rsidR="00472149">
              <w:t xml:space="preserve"> (gäller för </w:t>
            </w:r>
            <w:r w:rsidR="008429E5">
              <w:br/>
            </w:r>
            <w:r w:rsidR="00472149">
              <w:t>universiteten)</w:t>
            </w:r>
          </w:p>
        </w:tc>
        <w:tc>
          <w:tcPr>
            <w:tcW w:w="2748" w:type="pct"/>
          </w:tcPr>
          <w:p w14:paraId="57FA857B" w14:textId="72D311FC" w:rsidR="005345BE" w:rsidRPr="005345BE" w:rsidRDefault="00472149" w:rsidP="00761D56">
            <w:pPr>
              <w:pStyle w:val="Tabelltext"/>
              <w:rPr>
                <w:b/>
              </w:rPr>
            </w:pPr>
            <w:r>
              <w:t>Genomföra en riskanalys</w:t>
            </w:r>
            <w:r w:rsidR="00932723">
              <w:t xml:space="preserve">. Följa upp och </w:t>
            </w:r>
            <w:r w:rsidR="008429E5">
              <w:br/>
            </w:r>
            <w:r w:rsidR="00932723">
              <w:t>bedöma intern styrning och kontroll</w:t>
            </w:r>
            <w:r w:rsidR="008F47FF">
              <w:t>.</w:t>
            </w:r>
          </w:p>
        </w:tc>
      </w:tr>
      <w:tr w:rsidR="00B6162E" w:rsidRPr="005345BE" w14:paraId="181E5057" w14:textId="77777777" w:rsidTr="00761D56">
        <w:trPr>
          <w:cnfStyle w:val="000000100000" w:firstRow="0" w:lastRow="0" w:firstColumn="0" w:lastColumn="0" w:oddVBand="0" w:evenVBand="0" w:oddHBand="1" w:evenHBand="0" w:firstRowFirstColumn="0" w:firstRowLastColumn="0" w:lastRowFirstColumn="0" w:lastRowLastColumn="0"/>
        </w:trPr>
        <w:tc>
          <w:tcPr>
            <w:tcW w:w="2252" w:type="pct"/>
          </w:tcPr>
          <w:p w14:paraId="4C6D064F" w14:textId="5BA7D66D" w:rsidR="00D82F86" w:rsidRDefault="00D82F86" w:rsidP="00761D56">
            <w:pPr>
              <w:pStyle w:val="Tabelltext"/>
              <w:rPr>
                <w:b/>
              </w:rPr>
            </w:pPr>
            <w:r>
              <w:t xml:space="preserve">Internrevisionsförordningen </w:t>
            </w:r>
            <w:r w:rsidR="008429E5">
              <w:br/>
            </w:r>
            <w:r>
              <w:t>(2006:1228)</w:t>
            </w:r>
          </w:p>
        </w:tc>
        <w:tc>
          <w:tcPr>
            <w:tcW w:w="2748" w:type="pct"/>
          </w:tcPr>
          <w:p w14:paraId="0D97EAFB" w14:textId="1E7DA4E7" w:rsidR="00D82F86" w:rsidRDefault="00E17BD2" w:rsidP="00761D56">
            <w:pPr>
              <w:pStyle w:val="Tabelltext"/>
              <w:rPr>
                <w:b/>
              </w:rPr>
            </w:pPr>
            <w:r>
              <w:t>Besluta om riktlinjer</w:t>
            </w:r>
            <w:r w:rsidR="006611DB">
              <w:t xml:space="preserve"> och</w:t>
            </w:r>
            <w:r>
              <w:t xml:space="preserve"> revisionsplan</w:t>
            </w:r>
            <w:r w:rsidR="006611DB">
              <w:t xml:space="preserve"> för </w:t>
            </w:r>
            <w:r w:rsidR="008429E5">
              <w:br/>
            </w:r>
            <w:r w:rsidR="006611DB">
              <w:t>internrevisionen</w:t>
            </w:r>
            <w:r>
              <w:t xml:space="preserve"> och åtgärder</w:t>
            </w:r>
            <w:r w:rsidR="006611DB">
              <w:t xml:space="preserve"> med </w:t>
            </w:r>
            <w:r w:rsidR="008429E5">
              <w:br/>
            </w:r>
            <w:r w:rsidR="006611DB">
              <w:t xml:space="preserve">anledning av internrevisionens iakttagelser </w:t>
            </w:r>
            <w:r w:rsidR="008429E5">
              <w:br/>
            </w:r>
            <w:r w:rsidR="006611DB">
              <w:t>och rekommendationer.</w:t>
            </w:r>
          </w:p>
        </w:tc>
      </w:tr>
    </w:tbl>
    <w:p w14:paraId="4D56832B" w14:textId="3FCE4C44" w:rsidR="00F82524" w:rsidRPr="005345BE" w:rsidRDefault="005E72F9" w:rsidP="005E72F9">
      <w:pPr>
        <w:pStyle w:val="Klla"/>
      </w:pPr>
      <w:r>
        <w:t xml:space="preserve">Kommentar: </w:t>
      </w:r>
      <w:r w:rsidR="00114209">
        <w:t xml:space="preserve">Vi har inte identifierat </w:t>
      </w:r>
      <w:r w:rsidR="00093BFE">
        <w:t xml:space="preserve">några </w:t>
      </w:r>
      <w:r w:rsidR="00114209">
        <w:t>administrativa uppgifter som myndigheter är skyldiga att utföra i o</w:t>
      </w:r>
      <w:r w:rsidR="00EB02D6">
        <w:t xml:space="preserve">ffentlighets- och </w:t>
      </w:r>
      <w:r w:rsidR="00114209">
        <w:t>sekretessförordningen</w:t>
      </w:r>
      <w:r w:rsidR="00EB02D6">
        <w:t xml:space="preserve"> (2009:641)</w:t>
      </w:r>
      <w:r w:rsidR="007D4A3F">
        <w:t xml:space="preserve">, </w:t>
      </w:r>
      <w:r w:rsidR="00114209">
        <w:t>b</w:t>
      </w:r>
      <w:r w:rsidR="007D4A3F">
        <w:t>udgetlagen (2011:203</w:t>
      </w:r>
      <w:r w:rsidR="00EB02D6">
        <w:t>)</w:t>
      </w:r>
      <w:r w:rsidR="00534602">
        <w:t xml:space="preserve"> och </w:t>
      </w:r>
      <w:r w:rsidR="00C8513C">
        <w:t xml:space="preserve">förordningen om tillgänglighet till digital offentlig service </w:t>
      </w:r>
      <w:r w:rsidR="00204B41">
        <w:t>(2018:1938</w:t>
      </w:r>
      <w:r w:rsidR="00C8513C">
        <w:t>)</w:t>
      </w:r>
      <w:r w:rsidR="00114209">
        <w:t>.</w:t>
      </w:r>
    </w:p>
    <w:p w14:paraId="69838625" w14:textId="248864E3" w:rsidR="00D13A7C" w:rsidRPr="001E312C" w:rsidRDefault="00D13A7C" w:rsidP="0040690C">
      <w:pPr>
        <w:pStyle w:val="Rubrik3"/>
      </w:pPr>
      <w:r w:rsidDel="00093BFE">
        <w:lastRenderedPageBreak/>
        <w:t xml:space="preserve">Flera av regelverken innehåller </w:t>
      </w:r>
      <w:r>
        <w:t xml:space="preserve">få krav om vilka administrativa uppgifter som myndigheterna är skyldiga att utföra </w:t>
      </w:r>
    </w:p>
    <w:p w14:paraId="1DCA5FB6" w14:textId="4385B34E" w:rsidR="00D13A7C" w:rsidRDefault="00D13A7C" w:rsidP="00D13A7C">
      <w:r>
        <w:t xml:space="preserve">De generella regelverk som vi </w:t>
      </w:r>
      <w:r w:rsidR="005F7F46">
        <w:t>har analyserat</w:t>
      </w:r>
      <w:r>
        <w:t xml:space="preserve"> </w:t>
      </w:r>
      <w:r w:rsidR="00093BFE">
        <w:t>fungerar ofta</w:t>
      </w:r>
      <w:r w:rsidRPr="00572A8A">
        <w:t xml:space="preserve"> som en ram för hur </w:t>
      </w:r>
      <w:r w:rsidR="00093BFE">
        <w:t xml:space="preserve">myndigheterna ska bedriva sin </w:t>
      </w:r>
      <w:r w:rsidRPr="00572A8A">
        <w:t>verksamhet</w:t>
      </w:r>
      <w:r>
        <w:t xml:space="preserve">. </w:t>
      </w:r>
      <w:r w:rsidR="00C5289B">
        <w:t>Flera</w:t>
      </w:r>
      <w:r>
        <w:t xml:space="preserve"> av regelverken </w:t>
      </w:r>
      <w:r w:rsidR="00AB2512">
        <w:t>fastställer</w:t>
      </w:r>
      <w:r>
        <w:t xml:space="preserve"> i liten utsträckning </w:t>
      </w:r>
      <w:r w:rsidR="00AB2512">
        <w:t xml:space="preserve">vilka </w:t>
      </w:r>
      <w:r>
        <w:t xml:space="preserve">konkreta administrativa uppgifter som myndigheten är skyldig att utföra.  </w:t>
      </w:r>
    </w:p>
    <w:p w14:paraId="022021A1" w14:textId="7C692EAF" w:rsidR="00C23EB1" w:rsidRDefault="00D13A7C" w:rsidP="00D13A7C">
      <w:r>
        <w:t xml:space="preserve">Det är däremot vanligt att </w:t>
      </w:r>
      <w:r w:rsidR="00093BFE">
        <w:t>myndigheterna behöver</w:t>
      </w:r>
      <w:r>
        <w:t xml:space="preserve"> strukturer och processer på plats för att verksamheterna ska kunna hantera och leva upp till de krav som följer av regelverken. </w:t>
      </w:r>
      <w:r w:rsidR="00093BFE">
        <w:t xml:space="preserve">Myndigheterna behöver exempelvis </w:t>
      </w:r>
      <w:r w:rsidR="001C4D9B">
        <w:t>ekonomi</w:t>
      </w:r>
      <w:r w:rsidR="00761D56">
        <w:softHyphen/>
      </w:r>
      <w:r w:rsidR="001C4D9B">
        <w:t>administrativa system för att leva upp till</w:t>
      </w:r>
      <w:r w:rsidRPr="003E3375">
        <w:t xml:space="preserve"> budgetlagen</w:t>
      </w:r>
      <w:r w:rsidR="006F7337">
        <w:t>s krav på god hushållning i statlig verksamhet</w:t>
      </w:r>
      <w:r>
        <w:t xml:space="preserve"> </w:t>
      </w:r>
      <w:r w:rsidR="00A85A40">
        <w:t xml:space="preserve">och för att </w:t>
      </w:r>
      <w:r w:rsidR="00DB29AC">
        <w:t xml:space="preserve">kunna </w:t>
      </w:r>
      <w:r w:rsidR="0022177E">
        <w:t>sammanställa den finansiella redovisningen i årsredovisningen</w:t>
      </w:r>
      <w:r w:rsidR="006F7337">
        <w:t>.</w:t>
      </w:r>
      <w:r w:rsidR="0058252A">
        <w:rPr>
          <w:rStyle w:val="Fotnotsreferens"/>
        </w:rPr>
        <w:footnoteReference w:id="34"/>
      </w:r>
      <w:r w:rsidR="006F7337">
        <w:t xml:space="preserve"> </w:t>
      </w:r>
      <w:r w:rsidR="00FF654C">
        <w:t>Ett annat exempel</w:t>
      </w:r>
      <w:r w:rsidR="00026F70">
        <w:t xml:space="preserve"> är </w:t>
      </w:r>
      <w:r w:rsidR="006F4855">
        <w:t xml:space="preserve">att </w:t>
      </w:r>
      <w:r w:rsidR="00093BFE">
        <w:t>myndigheterna behöver</w:t>
      </w:r>
      <w:r w:rsidR="00026F70">
        <w:t xml:space="preserve"> </w:t>
      </w:r>
      <w:r w:rsidR="00C02B8E">
        <w:t>interna regelverk, rutiner</w:t>
      </w:r>
      <w:r w:rsidRPr="003E3375">
        <w:t xml:space="preserve"> och </w:t>
      </w:r>
      <w:r w:rsidR="00C02B8E">
        <w:t>dokument</w:t>
      </w:r>
      <w:r w:rsidR="00761D56">
        <w:softHyphen/>
      </w:r>
      <w:r w:rsidR="00C02B8E">
        <w:t>hanterings</w:t>
      </w:r>
      <w:r w:rsidR="00761D56">
        <w:softHyphen/>
      </w:r>
      <w:r w:rsidR="00C02B8E">
        <w:t>system</w:t>
      </w:r>
      <w:r w:rsidR="002C02B8">
        <w:t xml:space="preserve"> för </w:t>
      </w:r>
      <w:r w:rsidR="00223D99">
        <w:t xml:space="preserve">att </w:t>
      </w:r>
      <w:r w:rsidR="00C55B5C">
        <w:t xml:space="preserve">hantera, gallra och arkivera </w:t>
      </w:r>
      <w:r w:rsidR="00A60339">
        <w:t>handlingar</w:t>
      </w:r>
      <w:r w:rsidR="00093BFE">
        <w:t xml:space="preserve"> i enlighet med arkivlagstiftningen</w:t>
      </w:r>
      <w:r w:rsidR="00A60339">
        <w:t>.</w:t>
      </w:r>
      <w:r w:rsidRPr="003E3375">
        <w:t xml:space="preserve"> </w:t>
      </w:r>
    </w:p>
    <w:p w14:paraId="2E4C7127" w14:textId="7B72F63C" w:rsidR="007F3BB6" w:rsidRDefault="007F3BB6" w:rsidP="008F3FA9">
      <w:pPr>
        <w:pStyle w:val="Rubrik3"/>
      </w:pPr>
      <w:r>
        <w:t xml:space="preserve">Regelverk som innehåller krav på arbetssätt </w:t>
      </w:r>
      <w:r w:rsidR="00F9554F">
        <w:t>medför fler administrativa uppgifter</w:t>
      </w:r>
    </w:p>
    <w:p w14:paraId="493C7D01" w14:textId="3C50DC32" w:rsidR="000F724B" w:rsidRDefault="002A498F" w:rsidP="000F724B">
      <w:r w:rsidRPr="002A498F">
        <w:t>De generella regelverk som ställer krav på systematiskt arbete, aktiva åtgärder, handlingsplaner eller återrapportering till regeringen medför fler obligatoriska administrativa uppgifter.</w:t>
      </w:r>
      <w:r w:rsidR="00FC2734">
        <w:t xml:space="preserve"> Ett exempel är </w:t>
      </w:r>
      <w:r w:rsidR="00A31A8F">
        <w:t>förordningen (2000:</w:t>
      </w:r>
      <w:r w:rsidR="004152CA" w:rsidRPr="0023255B">
        <w:t>606) om myndigheters bokföring</w:t>
      </w:r>
      <w:r w:rsidR="004152CA">
        <w:t xml:space="preserve"> tillsammans med kraven på årsredovisningen i </w:t>
      </w:r>
      <w:r w:rsidR="00A31A8F">
        <w:t>förordningen (2000:605) om årsredovisning och budgetunderlag</w:t>
      </w:r>
      <w:r w:rsidR="0023255B">
        <w:t xml:space="preserve">. Ett annat exempel är </w:t>
      </w:r>
      <w:r w:rsidR="004152CA">
        <w:t>miljöledningsförordningens (</w:t>
      </w:r>
      <w:r w:rsidR="00E304E0">
        <w:rPr>
          <w:bCs/>
        </w:rPr>
        <w:t xml:space="preserve">2009:907) krav på </w:t>
      </w:r>
      <w:r w:rsidR="008079C0">
        <w:rPr>
          <w:bCs/>
        </w:rPr>
        <w:t>miljöledningssystem.</w:t>
      </w:r>
    </w:p>
    <w:p w14:paraId="60557D22" w14:textId="15690BE5" w:rsidR="00BF3E67" w:rsidRPr="00BF3E67" w:rsidRDefault="00163422" w:rsidP="002C04C4">
      <w:pPr>
        <w:pStyle w:val="Rubrik3"/>
      </w:pPr>
      <w:r>
        <w:t xml:space="preserve">Redovisningar </w:t>
      </w:r>
      <w:r w:rsidR="00BA066C">
        <w:t>ger regeringen information om myndigheternas verksamheter</w:t>
      </w:r>
    </w:p>
    <w:p w14:paraId="3504D169" w14:textId="5ACDDD20" w:rsidR="00CE45DA" w:rsidRDefault="00862D0A" w:rsidP="004B7AEB">
      <w:r>
        <w:t xml:space="preserve">Vissa administrativa uppgifter </w:t>
      </w:r>
      <w:r w:rsidR="00E72B4C">
        <w:t xml:space="preserve">följer av </w:t>
      </w:r>
      <w:r w:rsidR="00AB296D">
        <w:t xml:space="preserve">att regeringen behöver </w:t>
      </w:r>
      <w:r w:rsidR="00E72B4C">
        <w:t xml:space="preserve">information och </w:t>
      </w:r>
      <w:r>
        <w:t xml:space="preserve">innebär att myndigheter ska redovisa </w:t>
      </w:r>
      <w:r w:rsidR="002C473E">
        <w:t xml:space="preserve">sin verksamhet på olika sätt. </w:t>
      </w:r>
      <w:r w:rsidR="00116031">
        <w:t xml:space="preserve">Den årsredovisning som varje </w:t>
      </w:r>
      <w:r w:rsidR="002D5591">
        <w:t>myndighet</w:t>
      </w:r>
      <w:r w:rsidR="00116031">
        <w:t xml:space="preserve"> ska lämna till regeringen är det </w:t>
      </w:r>
      <w:r w:rsidR="00281131">
        <w:lastRenderedPageBreak/>
        <w:t>me</w:t>
      </w:r>
      <w:r w:rsidR="008472C8">
        <w:t>st</w:t>
      </w:r>
      <w:r w:rsidR="00281131">
        <w:t xml:space="preserve"> omfattande kravet </w:t>
      </w:r>
      <w:r w:rsidR="002D62E6">
        <w:t xml:space="preserve">på </w:t>
      </w:r>
      <w:r w:rsidR="00FC56A9">
        <w:t>redovisning</w:t>
      </w:r>
      <w:r w:rsidR="0078791B">
        <w:t>.</w:t>
      </w:r>
      <w:r w:rsidR="006E60CC">
        <w:rPr>
          <w:rStyle w:val="Fotnotsreferens"/>
        </w:rPr>
        <w:footnoteReference w:id="35"/>
      </w:r>
      <w:r w:rsidR="0078791B">
        <w:t xml:space="preserve"> Den </w:t>
      </w:r>
      <w:r w:rsidR="00C929B0">
        <w:t>innehåller både resultatredovisning och</w:t>
      </w:r>
      <w:r w:rsidR="0078791B">
        <w:t xml:space="preserve"> </w:t>
      </w:r>
      <w:r w:rsidR="004B34B2">
        <w:t xml:space="preserve">finansiell redovisning och ställer </w:t>
      </w:r>
      <w:r w:rsidR="008472C8">
        <w:t xml:space="preserve">krav på att </w:t>
      </w:r>
      <w:r w:rsidR="0006694C">
        <w:t xml:space="preserve">myndigheter har strukturer och processer för att kunna </w:t>
      </w:r>
      <w:r w:rsidR="00D30DA8">
        <w:t xml:space="preserve">sammanställa </w:t>
      </w:r>
      <w:r w:rsidR="00D77CB7">
        <w:t xml:space="preserve">verksamhetens resultat, intäkter och kostnader och fördela dessa </w:t>
      </w:r>
      <w:r w:rsidR="00F17854">
        <w:t>en</w:t>
      </w:r>
      <w:r w:rsidR="00EC32E5">
        <w:t xml:space="preserve">ligt </w:t>
      </w:r>
      <w:r w:rsidR="00F17854">
        <w:t>en</w:t>
      </w:r>
      <w:r w:rsidR="00D77CB7" w:rsidDel="00F17854">
        <w:t xml:space="preserve"> </w:t>
      </w:r>
      <w:r w:rsidR="00EC32E5">
        <w:t>indelning som myndigheten</w:t>
      </w:r>
      <w:r w:rsidR="00D77CB7" w:rsidDel="00F17854">
        <w:t xml:space="preserve"> </w:t>
      </w:r>
      <w:r w:rsidR="00B7730E">
        <w:t>bestämmer</w:t>
      </w:r>
      <w:r w:rsidR="0060468A">
        <w:t xml:space="preserve">. </w:t>
      </w:r>
      <w:r w:rsidR="000C0451">
        <w:t xml:space="preserve">Myndigheterna lämnar även in </w:t>
      </w:r>
      <w:r w:rsidR="00037A7F">
        <w:t>budgetunderlag till regeringen</w:t>
      </w:r>
      <w:r w:rsidR="001335FF">
        <w:t>.</w:t>
      </w:r>
      <w:r w:rsidR="0009400D">
        <w:rPr>
          <w:rStyle w:val="Fotnotsreferens"/>
        </w:rPr>
        <w:footnoteReference w:id="36"/>
      </w:r>
      <w:r w:rsidR="001335FF">
        <w:t xml:space="preserve"> </w:t>
      </w:r>
      <w:r w:rsidR="00724973">
        <w:t>Då</w:t>
      </w:r>
      <w:r w:rsidR="001335FF">
        <w:t xml:space="preserve"> ska </w:t>
      </w:r>
      <w:r w:rsidR="00C01544">
        <w:t xml:space="preserve">myndigheterna bland annat lämna in förslag till finansiering av verksamheten de kommande tre åren. </w:t>
      </w:r>
    </w:p>
    <w:p w14:paraId="174E8847" w14:textId="6A30F937" w:rsidR="004B7AEB" w:rsidRPr="004B7AEB" w:rsidRDefault="00506122" w:rsidP="004B7AEB">
      <w:r>
        <w:t xml:space="preserve">Utöver årsredovisningen finns </w:t>
      </w:r>
      <w:r w:rsidR="00890B62">
        <w:t>även krav</w:t>
      </w:r>
      <w:r w:rsidR="00A37C76">
        <w:t xml:space="preserve">et att </w:t>
      </w:r>
      <w:r w:rsidR="00C538FF">
        <w:t xml:space="preserve">årligen redovisa </w:t>
      </w:r>
      <w:r w:rsidR="009E75EB">
        <w:t xml:space="preserve">sitt </w:t>
      </w:r>
      <w:r w:rsidR="00081FC4">
        <w:t>miljöledningsarbete enligt ett formulär som framgår av mil</w:t>
      </w:r>
      <w:r w:rsidR="00FE3919">
        <w:t>jölednings</w:t>
      </w:r>
      <w:r w:rsidR="00761D56">
        <w:softHyphen/>
      </w:r>
      <w:r w:rsidR="00FE3919">
        <w:t xml:space="preserve">förordningen. </w:t>
      </w:r>
      <w:r w:rsidR="002C1441">
        <w:t xml:space="preserve">Redovisningen ska både ges in till det departement </w:t>
      </w:r>
      <w:r w:rsidR="00507B55">
        <w:t xml:space="preserve">i Regeringskansliet </w:t>
      </w:r>
      <w:r w:rsidR="002C1441">
        <w:t xml:space="preserve">som </w:t>
      </w:r>
      <w:r w:rsidR="00507B55">
        <w:t>myndigheten tillhör och</w:t>
      </w:r>
      <w:r w:rsidR="002C1441">
        <w:t xml:space="preserve"> </w:t>
      </w:r>
      <w:r w:rsidR="007E0721">
        <w:t>till Naturvårdsverket.</w:t>
      </w:r>
      <w:r w:rsidR="00324E0C">
        <w:rPr>
          <w:rStyle w:val="Fotnotsreferens"/>
        </w:rPr>
        <w:footnoteReference w:id="37"/>
      </w:r>
      <w:r w:rsidR="00334151">
        <w:t xml:space="preserve"> </w:t>
      </w:r>
    </w:p>
    <w:p w14:paraId="27C97D29" w14:textId="6C9923B4" w:rsidR="00F67D63" w:rsidRPr="00761D56" w:rsidRDefault="00F95FE5" w:rsidP="004B7AEB">
      <w:pPr>
        <w:rPr>
          <w:spacing w:val="-2"/>
        </w:rPr>
      </w:pPr>
      <w:r w:rsidRPr="00761D56">
        <w:rPr>
          <w:spacing w:val="-2"/>
        </w:rPr>
        <w:t xml:space="preserve">Statskontorets erfarenhet är att </w:t>
      </w:r>
      <w:r w:rsidR="00804026" w:rsidRPr="00761D56">
        <w:rPr>
          <w:spacing w:val="-2"/>
        </w:rPr>
        <w:t xml:space="preserve">myndigheter sällan får </w:t>
      </w:r>
      <w:r w:rsidR="003A69C5" w:rsidRPr="00761D56">
        <w:rPr>
          <w:spacing w:val="-2"/>
        </w:rPr>
        <w:t>utförlig återkoppling av regeringen</w:t>
      </w:r>
      <w:r w:rsidR="00724973" w:rsidRPr="00761D56">
        <w:rPr>
          <w:spacing w:val="-2"/>
        </w:rPr>
        <w:t xml:space="preserve"> eller </w:t>
      </w:r>
      <w:r w:rsidR="003A69C5" w:rsidRPr="00761D56">
        <w:rPr>
          <w:spacing w:val="-2"/>
        </w:rPr>
        <w:t>Regeringskansliet på</w:t>
      </w:r>
      <w:r w:rsidR="00804026" w:rsidRPr="00761D56">
        <w:rPr>
          <w:spacing w:val="-2"/>
        </w:rPr>
        <w:t xml:space="preserve"> </w:t>
      </w:r>
      <w:r w:rsidR="009A3B25" w:rsidRPr="00761D56">
        <w:rPr>
          <w:spacing w:val="-2"/>
        </w:rPr>
        <w:t xml:space="preserve">sina </w:t>
      </w:r>
      <w:r w:rsidR="009A68CB" w:rsidRPr="00761D56">
        <w:rPr>
          <w:spacing w:val="-2"/>
        </w:rPr>
        <w:t xml:space="preserve">olika slags </w:t>
      </w:r>
      <w:r w:rsidR="00A53D65" w:rsidRPr="00761D56">
        <w:rPr>
          <w:spacing w:val="-2"/>
        </w:rPr>
        <w:t>redovisningar</w:t>
      </w:r>
      <w:r w:rsidR="009A68CB" w:rsidRPr="00761D56">
        <w:rPr>
          <w:spacing w:val="-2"/>
        </w:rPr>
        <w:t>.</w:t>
      </w:r>
      <w:r w:rsidR="00335487" w:rsidRPr="00761D56">
        <w:rPr>
          <w:spacing w:val="-2"/>
        </w:rPr>
        <w:t xml:space="preserve"> </w:t>
      </w:r>
      <w:r w:rsidR="002C42E4" w:rsidRPr="00761D56">
        <w:rPr>
          <w:spacing w:val="-2"/>
        </w:rPr>
        <w:t>D</w:t>
      </w:r>
      <w:r w:rsidR="00422A85" w:rsidRPr="00761D56">
        <w:rPr>
          <w:spacing w:val="-2"/>
        </w:rPr>
        <w:t xml:space="preserve">e flesta myndigheter har </w:t>
      </w:r>
      <w:r w:rsidR="00611FE5" w:rsidRPr="00761D56">
        <w:rPr>
          <w:spacing w:val="-2"/>
        </w:rPr>
        <w:t>däremot</w:t>
      </w:r>
      <w:r w:rsidR="00422A85" w:rsidRPr="00761D56">
        <w:rPr>
          <w:spacing w:val="-2"/>
        </w:rPr>
        <w:t xml:space="preserve"> en </w:t>
      </w:r>
      <w:r w:rsidR="00A2720D" w:rsidRPr="00761D56">
        <w:rPr>
          <w:spacing w:val="-2"/>
        </w:rPr>
        <w:t>så kallad</w:t>
      </w:r>
      <w:r w:rsidR="00422A85" w:rsidRPr="00761D56">
        <w:rPr>
          <w:spacing w:val="-2"/>
        </w:rPr>
        <w:t xml:space="preserve"> myndighets</w:t>
      </w:r>
      <w:r w:rsidR="00761D56" w:rsidRPr="00761D56">
        <w:rPr>
          <w:spacing w:val="-2"/>
        </w:rPr>
        <w:softHyphen/>
      </w:r>
      <w:r w:rsidR="00422A85" w:rsidRPr="00761D56">
        <w:rPr>
          <w:spacing w:val="-2"/>
        </w:rPr>
        <w:t>dialog</w:t>
      </w:r>
      <w:r w:rsidR="00A2720D" w:rsidRPr="00761D56">
        <w:rPr>
          <w:spacing w:val="-2"/>
        </w:rPr>
        <w:t xml:space="preserve"> </w:t>
      </w:r>
      <w:r w:rsidR="00345ACD" w:rsidRPr="00761D56">
        <w:rPr>
          <w:spacing w:val="-2"/>
        </w:rPr>
        <w:t>en gång per år</w:t>
      </w:r>
      <w:r w:rsidR="004046FB" w:rsidRPr="00761D56">
        <w:rPr>
          <w:spacing w:val="-2"/>
        </w:rPr>
        <w:t xml:space="preserve">. </w:t>
      </w:r>
      <w:r w:rsidR="00D51F30" w:rsidRPr="00761D56">
        <w:rPr>
          <w:spacing w:val="-2"/>
        </w:rPr>
        <w:t>Regeringskansliet använder redovis</w:t>
      </w:r>
      <w:r w:rsidR="00761D56" w:rsidRPr="00761D56">
        <w:rPr>
          <w:spacing w:val="-2"/>
        </w:rPr>
        <w:softHyphen/>
      </w:r>
      <w:r w:rsidR="00D51F30" w:rsidRPr="00761D56">
        <w:rPr>
          <w:spacing w:val="-2"/>
        </w:rPr>
        <w:t>ningarna som underlag till myndighetsdialogen.</w:t>
      </w:r>
      <w:r w:rsidR="00D51F30" w:rsidRPr="00761D56">
        <w:rPr>
          <w:rStyle w:val="Fotnotsreferens"/>
          <w:spacing w:val="-2"/>
        </w:rPr>
        <w:footnoteReference w:id="38"/>
      </w:r>
      <w:r w:rsidR="00D51F30" w:rsidRPr="00761D56">
        <w:rPr>
          <w:spacing w:val="-2"/>
        </w:rPr>
        <w:t xml:space="preserve"> </w:t>
      </w:r>
      <w:r w:rsidR="00345ACD" w:rsidRPr="00761D56">
        <w:rPr>
          <w:spacing w:val="-2"/>
        </w:rPr>
        <w:t>Myndighetsdialogen</w:t>
      </w:r>
      <w:r w:rsidR="00E2513E" w:rsidRPr="00761D56">
        <w:rPr>
          <w:spacing w:val="-2"/>
        </w:rPr>
        <w:t xml:space="preserve"> är </w:t>
      </w:r>
      <w:r w:rsidR="008E0F07" w:rsidRPr="00761D56">
        <w:rPr>
          <w:spacing w:val="-2"/>
        </w:rPr>
        <w:t xml:space="preserve">vanligen </w:t>
      </w:r>
      <w:r w:rsidR="00E2513E" w:rsidRPr="00761D56">
        <w:rPr>
          <w:spacing w:val="-2"/>
        </w:rPr>
        <w:t>ett möte mellan myndighetschef</w:t>
      </w:r>
      <w:r w:rsidR="00724973" w:rsidRPr="00761D56">
        <w:rPr>
          <w:spacing w:val="-2"/>
        </w:rPr>
        <w:t>en</w:t>
      </w:r>
      <w:r w:rsidR="00E2513E" w:rsidRPr="00761D56">
        <w:rPr>
          <w:spacing w:val="-2"/>
        </w:rPr>
        <w:t xml:space="preserve"> och </w:t>
      </w:r>
      <w:r w:rsidR="00724973" w:rsidRPr="00761D56">
        <w:rPr>
          <w:spacing w:val="-2"/>
        </w:rPr>
        <w:t xml:space="preserve">den </w:t>
      </w:r>
      <w:r w:rsidR="00E2513E" w:rsidRPr="00761D56">
        <w:rPr>
          <w:spacing w:val="-2"/>
        </w:rPr>
        <w:t>ansvarig</w:t>
      </w:r>
      <w:r w:rsidR="00724973" w:rsidRPr="00761D56">
        <w:rPr>
          <w:spacing w:val="-2"/>
        </w:rPr>
        <w:t>a</w:t>
      </w:r>
      <w:r w:rsidR="00E2513E" w:rsidRPr="00761D56">
        <w:rPr>
          <w:spacing w:val="-2"/>
        </w:rPr>
        <w:t xml:space="preserve"> statssekreterare</w:t>
      </w:r>
      <w:r w:rsidR="00724973" w:rsidRPr="00761D56">
        <w:rPr>
          <w:spacing w:val="-2"/>
        </w:rPr>
        <w:t>n</w:t>
      </w:r>
      <w:r w:rsidR="0026313F" w:rsidRPr="00761D56">
        <w:rPr>
          <w:spacing w:val="-2"/>
        </w:rPr>
        <w:t xml:space="preserve"> och</w:t>
      </w:r>
      <w:r w:rsidR="00EC3B09" w:rsidRPr="00761D56">
        <w:rPr>
          <w:spacing w:val="-2"/>
        </w:rPr>
        <w:t xml:space="preserve"> är</w:t>
      </w:r>
      <w:r w:rsidR="004046FB" w:rsidRPr="00761D56" w:rsidDel="00724973">
        <w:rPr>
          <w:spacing w:val="-2"/>
        </w:rPr>
        <w:t xml:space="preserve"> </w:t>
      </w:r>
      <w:r w:rsidR="003F4E3F" w:rsidRPr="00761D56" w:rsidDel="00724973">
        <w:rPr>
          <w:spacing w:val="-2"/>
        </w:rPr>
        <w:t xml:space="preserve">inte </w:t>
      </w:r>
      <w:r w:rsidR="009A4E1E" w:rsidRPr="00761D56">
        <w:rPr>
          <w:spacing w:val="-2"/>
        </w:rPr>
        <w:t>ett av</w:t>
      </w:r>
      <w:r w:rsidR="003F4E3F" w:rsidRPr="00761D56">
        <w:rPr>
          <w:spacing w:val="-2"/>
        </w:rPr>
        <w:t xml:space="preserve"> regeringens</w:t>
      </w:r>
      <w:r w:rsidR="009A4E1E" w:rsidRPr="00761D56">
        <w:rPr>
          <w:spacing w:val="-2"/>
        </w:rPr>
        <w:t xml:space="preserve"> styrverktyg av myndigheterna</w:t>
      </w:r>
      <w:r w:rsidR="00E2513E" w:rsidRPr="00761D56">
        <w:rPr>
          <w:spacing w:val="-2"/>
        </w:rPr>
        <w:t xml:space="preserve">. </w:t>
      </w:r>
    </w:p>
    <w:p w14:paraId="1D77BF77" w14:textId="4F17A419" w:rsidR="00243786" w:rsidRPr="00762BE6" w:rsidRDefault="00243786" w:rsidP="00637C59">
      <w:pPr>
        <w:pStyle w:val="Rubrik2"/>
      </w:pPr>
      <w:bookmarkStart w:id="55" w:name="_Toc207621296"/>
      <w:bookmarkStart w:id="56" w:name="_Toc207778694"/>
      <w:bookmarkStart w:id="57" w:name="_Toc207886543"/>
      <w:r>
        <w:t>Andra myndigheters</w:t>
      </w:r>
      <w:r w:rsidRPr="00762BE6">
        <w:t xml:space="preserve"> </w:t>
      </w:r>
      <w:r>
        <w:t xml:space="preserve">uppgifter </w:t>
      </w:r>
      <w:r w:rsidR="009805CE">
        <w:t>uti</w:t>
      </w:r>
      <w:r w:rsidR="00724973">
        <w:t>från</w:t>
      </w:r>
      <w:r>
        <w:t xml:space="preserve"> generella regelverk </w:t>
      </w:r>
      <w:r w:rsidR="00724973">
        <w:t xml:space="preserve">ger </w:t>
      </w:r>
      <w:r>
        <w:t>administrativa uppgifter</w:t>
      </w:r>
      <w:bookmarkEnd w:id="55"/>
      <w:bookmarkEnd w:id="56"/>
      <w:bookmarkEnd w:id="57"/>
      <w:r w:rsidRPr="00762BE6">
        <w:t xml:space="preserve"> </w:t>
      </w:r>
    </w:p>
    <w:p w14:paraId="154281EF" w14:textId="45F9C6A7" w:rsidR="005C6A70" w:rsidRDefault="005C6A70" w:rsidP="00243786">
      <w:r w:rsidRPr="00572A8A">
        <w:t xml:space="preserve">De administrativa uppgifter som </w:t>
      </w:r>
      <w:r>
        <w:t>myndigheterna</w:t>
      </w:r>
      <w:r w:rsidRPr="00572A8A">
        <w:t xml:space="preserve"> ska utföra följer inte bara av regelver</w:t>
      </w:r>
      <w:r>
        <w:t>ken i sig</w:t>
      </w:r>
      <w:r w:rsidR="00724973">
        <w:t>. De följer</w:t>
      </w:r>
      <w:r w:rsidRPr="00572A8A">
        <w:t xml:space="preserve"> också av </w:t>
      </w:r>
      <w:r>
        <w:t xml:space="preserve">att utpekade </w:t>
      </w:r>
      <w:r w:rsidRPr="00572A8A">
        <w:t>myndigheter</w:t>
      </w:r>
      <w:r>
        <w:t xml:space="preserve"> har till</w:t>
      </w:r>
      <w:r w:rsidRPr="00572A8A">
        <w:t xml:space="preserve"> uppgift</w:t>
      </w:r>
      <w:r>
        <w:t xml:space="preserve"> att bidra till</w:t>
      </w:r>
      <w:r w:rsidR="00724973">
        <w:t xml:space="preserve"> </w:t>
      </w:r>
      <w:r w:rsidDel="00724973">
        <w:t>efterlevnaden av</w:t>
      </w:r>
      <w:r>
        <w:t xml:space="preserve"> </w:t>
      </w:r>
      <w:r w:rsidDel="00724973">
        <w:t>dem</w:t>
      </w:r>
      <w:r>
        <w:t xml:space="preserve">. </w:t>
      </w:r>
    </w:p>
    <w:p w14:paraId="31AEDAE3" w14:textId="74C40671" w:rsidR="006402EE" w:rsidRDefault="00243786" w:rsidP="00243786">
      <w:r>
        <w:t xml:space="preserve">Regeringen kan besluta om att tilldela myndigheter uppgifter som syftar till att </w:t>
      </w:r>
      <w:r w:rsidDel="00724973">
        <w:t xml:space="preserve">bidra till efterlevnaden av </w:t>
      </w:r>
      <w:r>
        <w:t xml:space="preserve">regelverken eller </w:t>
      </w:r>
      <w:r w:rsidR="00C50FD8">
        <w:t xml:space="preserve">till </w:t>
      </w:r>
      <w:r>
        <w:t xml:space="preserve">att </w:t>
      </w:r>
      <w:r w:rsidR="00724973">
        <w:t xml:space="preserve">ge </w:t>
      </w:r>
      <w:r w:rsidR="008153F4">
        <w:t>information till</w:t>
      </w:r>
      <w:r>
        <w:t xml:space="preserve"> regeringen, riksdagen eller </w:t>
      </w:r>
      <w:r w:rsidR="008153F4">
        <w:t xml:space="preserve">till </w:t>
      </w:r>
      <w:r>
        <w:t xml:space="preserve">andra aktörer. Det handlar om att ge ut </w:t>
      </w:r>
      <w:r>
        <w:lastRenderedPageBreak/>
        <w:t>föreskrifter och allmänna råd, utöva tillsyn, följa upp eller redovisa hur andra myndigheter arbetar i enlighet med regelverken. De aktuella myndigheternas uppgifter</w:t>
      </w:r>
      <w:r w:rsidDel="00724973">
        <w:t xml:space="preserve"> </w:t>
      </w:r>
      <w:r w:rsidR="00724973">
        <w:t xml:space="preserve">leder då till </w:t>
      </w:r>
      <w:r>
        <w:t>administrativa uppgifter</w:t>
      </w:r>
      <w:r w:rsidR="00E14204" w:rsidRPr="00E14204">
        <w:t xml:space="preserve"> </w:t>
      </w:r>
      <w:r w:rsidR="00E14204">
        <w:t>i nästa led</w:t>
      </w:r>
      <w:r>
        <w:t>.</w:t>
      </w:r>
    </w:p>
    <w:p w14:paraId="0A5A6636" w14:textId="570DA2C0" w:rsidR="00243786" w:rsidRPr="00761D56" w:rsidRDefault="006402EE" w:rsidP="00243786">
      <w:pPr>
        <w:rPr>
          <w:spacing w:val="-3"/>
        </w:rPr>
      </w:pPr>
      <w:r w:rsidRPr="00761D56">
        <w:rPr>
          <w:spacing w:val="-3"/>
        </w:rPr>
        <w:t>Av</w:t>
      </w:r>
      <w:r w:rsidR="00243786" w:rsidRPr="00761D56">
        <w:rPr>
          <w:spacing w:val="-3"/>
        </w:rPr>
        <w:t xml:space="preserve"> de </w:t>
      </w:r>
      <w:r w:rsidR="00243786" w:rsidRPr="00761D56" w:rsidDel="00724973">
        <w:rPr>
          <w:spacing w:val="-3"/>
        </w:rPr>
        <w:t xml:space="preserve">generella </w:t>
      </w:r>
      <w:r w:rsidR="00243786" w:rsidRPr="00761D56">
        <w:rPr>
          <w:spacing w:val="-3"/>
        </w:rPr>
        <w:t xml:space="preserve">regelverk som vi </w:t>
      </w:r>
      <w:r w:rsidR="00724973" w:rsidRPr="00761D56">
        <w:rPr>
          <w:spacing w:val="-3"/>
        </w:rPr>
        <w:t xml:space="preserve">har analyserat </w:t>
      </w:r>
      <w:r w:rsidR="00243786" w:rsidRPr="00761D56">
        <w:rPr>
          <w:spacing w:val="-3"/>
        </w:rPr>
        <w:t xml:space="preserve">inom ramen för det här uppdraget har regeringen gett sådana uppgifter till </w:t>
      </w:r>
      <w:r w:rsidR="00724973" w:rsidRPr="00761D56">
        <w:rPr>
          <w:spacing w:val="-3"/>
        </w:rPr>
        <w:t xml:space="preserve">sex </w:t>
      </w:r>
      <w:r w:rsidR="00A0528D" w:rsidRPr="00761D56">
        <w:rPr>
          <w:spacing w:val="-3"/>
        </w:rPr>
        <w:t>myndigheter</w:t>
      </w:r>
      <w:r w:rsidR="00724973" w:rsidRPr="00761D56">
        <w:rPr>
          <w:spacing w:val="-3"/>
        </w:rPr>
        <w:t xml:space="preserve"> (tabell </w:t>
      </w:r>
      <w:r w:rsidR="004F7824" w:rsidRPr="00761D56">
        <w:rPr>
          <w:spacing w:val="-3"/>
        </w:rPr>
        <w:t>3</w:t>
      </w:r>
      <w:r w:rsidR="00724973" w:rsidRPr="00761D56">
        <w:rPr>
          <w:spacing w:val="-3"/>
        </w:rPr>
        <w:t>).</w:t>
      </w:r>
    </w:p>
    <w:p w14:paraId="490FEC59" w14:textId="22981E9D" w:rsidR="00243786" w:rsidRDefault="00243786" w:rsidP="002E24D5">
      <w:pPr>
        <w:pStyle w:val="Beskrivning"/>
        <w:outlineLvl w:val="2"/>
      </w:pPr>
      <w:r>
        <w:t>Tabell</w:t>
      </w:r>
      <w:r w:rsidR="008429E5">
        <w:t xml:space="preserve"> 3</w:t>
      </w:r>
      <w:r w:rsidR="00761D56">
        <w:t>.</w:t>
      </w:r>
      <w:r w:rsidR="001C4E1E">
        <w:tab/>
      </w:r>
      <w:r>
        <w:t xml:space="preserve">Myndigheter med särskilda uppgifter kopplade till de generella regelverk som ingår i utredningens </w:t>
      </w:r>
      <w:r w:rsidR="00A70EA5">
        <w:t>uppdrag</w:t>
      </w:r>
      <w:r>
        <w:t xml:space="preserve">. </w:t>
      </w:r>
    </w:p>
    <w:tbl>
      <w:tblPr>
        <w:tblStyle w:val="STKTtabell2"/>
        <w:tblW w:w="0" w:type="auto"/>
        <w:tblLook w:val="04A0" w:firstRow="1" w:lastRow="0" w:firstColumn="1" w:lastColumn="0" w:noHBand="0" w:noVBand="1"/>
      </w:tblPr>
      <w:tblGrid>
        <w:gridCol w:w="2835"/>
        <w:gridCol w:w="3449"/>
      </w:tblGrid>
      <w:tr w:rsidR="00B6162E" w14:paraId="037BBD30" w14:textId="77777777" w:rsidTr="00A70EA5">
        <w:trPr>
          <w:cnfStyle w:val="100000000000" w:firstRow="1" w:lastRow="0" w:firstColumn="0" w:lastColumn="0" w:oddVBand="0" w:evenVBand="0" w:oddHBand="0" w:evenHBand="0" w:firstRowFirstColumn="0" w:firstRowLastColumn="0" w:lastRowFirstColumn="0" w:lastRowLastColumn="0"/>
        </w:trPr>
        <w:tc>
          <w:tcPr>
            <w:tcW w:w="2835" w:type="dxa"/>
          </w:tcPr>
          <w:p w14:paraId="02EAFE28" w14:textId="77777777" w:rsidR="00243786" w:rsidRDefault="00243786" w:rsidP="00761D56">
            <w:pPr>
              <w:pStyle w:val="Tabellrubrik"/>
            </w:pPr>
            <w:r>
              <w:t>Myndighet</w:t>
            </w:r>
          </w:p>
        </w:tc>
        <w:tc>
          <w:tcPr>
            <w:tcW w:w="3449" w:type="dxa"/>
          </w:tcPr>
          <w:p w14:paraId="0C25069F" w14:textId="77777777" w:rsidR="00243786" w:rsidRDefault="00243786" w:rsidP="00761D56">
            <w:pPr>
              <w:pStyle w:val="Tabellrubrik"/>
            </w:pPr>
            <w:r>
              <w:t>Uppgift</w:t>
            </w:r>
          </w:p>
        </w:tc>
      </w:tr>
      <w:tr w:rsidR="00B6162E" w14:paraId="58B7D27D" w14:textId="77777777" w:rsidTr="00A70EA5">
        <w:trPr>
          <w:cnfStyle w:val="000000100000" w:firstRow="0" w:lastRow="0" w:firstColumn="0" w:lastColumn="0" w:oddVBand="0" w:evenVBand="0" w:oddHBand="1" w:evenHBand="0" w:firstRowFirstColumn="0" w:firstRowLastColumn="0" w:lastRowFirstColumn="0" w:lastRowLastColumn="0"/>
        </w:trPr>
        <w:tc>
          <w:tcPr>
            <w:tcW w:w="2835" w:type="dxa"/>
          </w:tcPr>
          <w:p w14:paraId="3D15801E" w14:textId="77777777" w:rsidR="00243786" w:rsidRDefault="00243786" w:rsidP="00761D56">
            <w:pPr>
              <w:pStyle w:val="Tabelltext"/>
            </w:pPr>
            <w:r>
              <w:t>Ekonomistyrningsverket</w:t>
            </w:r>
          </w:p>
        </w:tc>
        <w:tc>
          <w:tcPr>
            <w:tcW w:w="3449" w:type="dxa"/>
          </w:tcPr>
          <w:p w14:paraId="7CE0D77D" w14:textId="0464EBFA" w:rsidR="00243786" w:rsidRDefault="00243786" w:rsidP="00761D56">
            <w:pPr>
              <w:pStyle w:val="Tabelltext"/>
            </w:pPr>
            <w:r>
              <w:t>Föreskriftsrätt för</w:t>
            </w:r>
            <w:r w:rsidR="0043196F">
              <w:t xml:space="preserve"> anslagsförordningen </w:t>
            </w:r>
            <w:r w:rsidR="008429E5">
              <w:br/>
            </w:r>
            <w:r w:rsidR="0043196F">
              <w:t>(2</w:t>
            </w:r>
            <w:r w:rsidR="00D46BAF">
              <w:t>011:223),</w:t>
            </w:r>
            <w:r>
              <w:t xml:space="preserve"> a</w:t>
            </w:r>
            <w:r w:rsidRPr="00EE2C5E">
              <w:t>vgiftsförordningen (1992:191)</w:t>
            </w:r>
            <w:r>
              <w:t xml:space="preserve">, </w:t>
            </w:r>
            <w:r w:rsidR="008429E5">
              <w:br/>
            </w:r>
            <w:r>
              <w:t>f</w:t>
            </w:r>
            <w:r w:rsidRPr="005D2BA9">
              <w:t xml:space="preserve">örordningen (2000:606) om myndigheters </w:t>
            </w:r>
            <w:r w:rsidR="008429E5">
              <w:br/>
            </w:r>
            <w:r w:rsidRPr="005D2BA9">
              <w:t>bokföring</w:t>
            </w:r>
            <w:r>
              <w:t>, k</w:t>
            </w:r>
            <w:r w:rsidRPr="00A25A97">
              <w:t xml:space="preserve">apitalförsörjningsförordningen </w:t>
            </w:r>
            <w:r w:rsidR="008429E5">
              <w:br/>
            </w:r>
            <w:r w:rsidRPr="00A25A97">
              <w:t>(2011:210)</w:t>
            </w:r>
            <w:r w:rsidR="00A61FAE">
              <w:t>,</w:t>
            </w:r>
            <w:r>
              <w:t xml:space="preserve"> f</w:t>
            </w:r>
            <w:r w:rsidRPr="003565C6">
              <w:t xml:space="preserve">örordningen (2000:605) om </w:t>
            </w:r>
            <w:r w:rsidR="008429E5">
              <w:br/>
            </w:r>
            <w:r w:rsidRPr="003565C6">
              <w:t>årsredovisning och budgetunderlag</w:t>
            </w:r>
            <w:r>
              <w:t xml:space="preserve">, </w:t>
            </w:r>
            <w:r w:rsidR="008429E5">
              <w:br/>
            </w:r>
            <w:r>
              <w:t xml:space="preserve">förordningen (2007:603) om intern styrning </w:t>
            </w:r>
            <w:r w:rsidR="008429E5">
              <w:br/>
            </w:r>
            <w:r>
              <w:t xml:space="preserve">och kontroll och </w:t>
            </w:r>
            <w:r w:rsidR="008429E5">
              <w:br/>
            </w:r>
            <w:r>
              <w:t>internrevisionsförordningen (2006:1228).</w:t>
            </w:r>
          </w:p>
        </w:tc>
      </w:tr>
      <w:tr w:rsidR="00B6162E" w14:paraId="28A3402D" w14:textId="77777777" w:rsidTr="00A70EA5">
        <w:trPr>
          <w:cnfStyle w:val="000000010000" w:firstRow="0" w:lastRow="0" w:firstColumn="0" w:lastColumn="0" w:oddVBand="0" w:evenVBand="0" w:oddHBand="0" w:evenHBand="1" w:firstRowFirstColumn="0" w:firstRowLastColumn="0" w:lastRowFirstColumn="0" w:lastRowLastColumn="0"/>
        </w:trPr>
        <w:tc>
          <w:tcPr>
            <w:tcW w:w="2835" w:type="dxa"/>
          </w:tcPr>
          <w:p w14:paraId="2EE69080" w14:textId="77777777" w:rsidR="00243786" w:rsidRDefault="00243786" w:rsidP="00761D56">
            <w:pPr>
              <w:pStyle w:val="Tabelltext"/>
            </w:pPr>
            <w:r>
              <w:t>Konkurrensverket</w:t>
            </w:r>
          </w:p>
        </w:tc>
        <w:tc>
          <w:tcPr>
            <w:tcW w:w="3449" w:type="dxa"/>
          </w:tcPr>
          <w:p w14:paraId="2F63F463" w14:textId="15DC5B52" w:rsidR="00243786" w:rsidRDefault="00243786" w:rsidP="00761D56">
            <w:pPr>
              <w:pStyle w:val="Tabelltext"/>
            </w:pPr>
            <w:r>
              <w:t>Tillsyn av upphandling.</w:t>
            </w:r>
          </w:p>
        </w:tc>
      </w:tr>
      <w:tr w:rsidR="00B6162E" w14:paraId="1977593B" w14:textId="77777777" w:rsidTr="00A70EA5">
        <w:trPr>
          <w:cnfStyle w:val="000000100000" w:firstRow="0" w:lastRow="0" w:firstColumn="0" w:lastColumn="0" w:oddVBand="0" w:evenVBand="0" w:oddHBand="1" w:evenHBand="0" w:firstRowFirstColumn="0" w:firstRowLastColumn="0" w:lastRowFirstColumn="0" w:lastRowLastColumn="0"/>
        </w:trPr>
        <w:tc>
          <w:tcPr>
            <w:tcW w:w="2835" w:type="dxa"/>
          </w:tcPr>
          <w:p w14:paraId="19E1B965" w14:textId="40DB2575" w:rsidR="00243786" w:rsidRDefault="00243786" w:rsidP="00761D56">
            <w:pPr>
              <w:pStyle w:val="Tabelltext"/>
            </w:pPr>
            <w:r>
              <w:t xml:space="preserve">Myndigheten för digital </w:t>
            </w:r>
            <w:r w:rsidR="008429E5">
              <w:br/>
            </w:r>
            <w:r>
              <w:t>förvaltning</w:t>
            </w:r>
          </w:p>
        </w:tc>
        <w:tc>
          <w:tcPr>
            <w:tcW w:w="3449" w:type="dxa"/>
          </w:tcPr>
          <w:p w14:paraId="03921044" w14:textId="396F8007" w:rsidR="00243786" w:rsidRDefault="00243786" w:rsidP="00761D56">
            <w:pPr>
              <w:pStyle w:val="Tabelltext"/>
            </w:pPr>
            <w:r>
              <w:t xml:space="preserve">Föreskriftsrätt samt uppföljning av </w:t>
            </w:r>
            <w:r w:rsidR="008429E5">
              <w:br/>
            </w:r>
            <w:r>
              <w:t>f</w:t>
            </w:r>
            <w:r w:rsidRPr="00633374">
              <w:t xml:space="preserve">örordningen (2003:770) om statliga </w:t>
            </w:r>
            <w:r w:rsidR="008429E5">
              <w:br/>
            </w:r>
            <w:r w:rsidRPr="00633374">
              <w:t xml:space="preserve">myndigheters elektroniska </w:t>
            </w:r>
            <w:r w:rsidR="008429E5">
              <w:br/>
            </w:r>
            <w:r w:rsidRPr="00633374">
              <w:t>informationsutbyte</w:t>
            </w:r>
            <w:r>
              <w:t>.</w:t>
            </w:r>
          </w:p>
          <w:p w14:paraId="1586B980" w14:textId="1DFD80FA" w:rsidR="00243786" w:rsidRDefault="00243786" w:rsidP="00761D56">
            <w:pPr>
              <w:pStyle w:val="Tabelltext"/>
            </w:pPr>
            <w:r>
              <w:t>Tillsyn av l</w:t>
            </w:r>
            <w:r w:rsidRPr="004E191F">
              <w:t xml:space="preserve">agen (2018:1937) om </w:t>
            </w:r>
            <w:r w:rsidR="00AE5208">
              <w:br/>
            </w:r>
            <w:r w:rsidRPr="004E191F">
              <w:t xml:space="preserve">tillgänglighet till </w:t>
            </w:r>
            <w:r w:rsidR="001133FC">
              <w:t xml:space="preserve">digital </w:t>
            </w:r>
            <w:r w:rsidRPr="004E191F">
              <w:t>offentlig service</w:t>
            </w:r>
            <w:r>
              <w:t>.</w:t>
            </w:r>
          </w:p>
          <w:p w14:paraId="6C873133" w14:textId="38286A1C" w:rsidR="00243786" w:rsidRDefault="00243786" w:rsidP="00761D56">
            <w:pPr>
              <w:pStyle w:val="Tabelltext"/>
            </w:pPr>
            <w:r>
              <w:t xml:space="preserve">Föreskriftsrätt och besluta om </w:t>
            </w:r>
            <w:r w:rsidR="00AE5208">
              <w:br/>
            </w:r>
            <w:r>
              <w:t>förelägganden enligt l</w:t>
            </w:r>
            <w:r w:rsidRPr="00CA4003">
              <w:t xml:space="preserve">agen (2018:1277) om </w:t>
            </w:r>
            <w:r w:rsidR="00AE5208">
              <w:br/>
            </w:r>
            <w:r w:rsidRPr="00CA4003">
              <w:t>elektroniska fakturor</w:t>
            </w:r>
            <w:r w:rsidR="00A70EA5">
              <w:t xml:space="preserve"> till följd av offentlig </w:t>
            </w:r>
            <w:r w:rsidR="00AE5208">
              <w:br/>
            </w:r>
            <w:r w:rsidR="00A70EA5">
              <w:t>upphandling</w:t>
            </w:r>
            <w:r>
              <w:t>.</w:t>
            </w:r>
          </w:p>
        </w:tc>
      </w:tr>
      <w:tr w:rsidR="00B6162E" w14:paraId="710319F2" w14:textId="77777777" w:rsidTr="00A70EA5">
        <w:trPr>
          <w:cnfStyle w:val="000000010000" w:firstRow="0" w:lastRow="0" w:firstColumn="0" w:lastColumn="0" w:oddVBand="0" w:evenVBand="0" w:oddHBand="0" w:evenHBand="1" w:firstRowFirstColumn="0" w:firstRowLastColumn="0" w:lastRowFirstColumn="0" w:lastRowLastColumn="0"/>
        </w:trPr>
        <w:tc>
          <w:tcPr>
            <w:tcW w:w="2835" w:type="dxa"/>
          </w:tcPr>
          <w:p w14:paraId="12A6EEE6" w14:textId="77777777" w:rsidR="00243786" w:rsidRDefault="00243786" w:rsidP="00761D56">
            <w:pPr>
              <w:pStyle w:val="Tabelltext"/>
            </w:pPr>
            <w:r>
              <w:t>Riksarkivet</w:t>
            </w:r>
          </w:p>
        </w:tc>
        <w:tc>
          <w:tcPr>
            <w:tcW w:w="3449" w:type="dxa"/>
          </w:tcPr>
          <w:p w14:paraId="2927A574" w14:textId="78B9A0A7" w:rsidR="00243786" w:rsidRDefault="00243786" w:rsidP="00761D56">
            <w:pPr>
              <w:pStyle w:val="Tabelltext"/>
            </w:pPr>
            <w:r>
              <w:t xml:space="preserve">Tillsyn och föreskriftsrätt enligt arkivlagen </w:t>
            </w:r>
            <w:r w:rsidR="00AE5208">
              <w:br/>
            </w:r>
            <w:r>
              <w:t xml:space="preserve">(1990:782) och arkivförordningen </w:t>
            </w:r>
            <w:r w:rsidR="00AE5208">
              <w:br/>
            </w:r>
            <w:r>
              <w:t>(199</w:t>
            </w:r>
            <w:r w:rsidR="00A70EA5">
              <w:t>1</w:t>
            </w:r>
            <w:r>
              <w:t>:</w:t>
            </w:r>
            <w:r w:rsidR="00A70EA5">
              <w:t>446</w:t>
            </w:r>
            <w:r>
              <w:t>).</w:t>
            </w:r>
          </w:p>
        </w:tc>
      </w:tr>
      <w:tr w:rsidR="00B6162E" w14:paraId="178AA101" w14:textId="77777777" w:rsidTr="00A70EA5">
        <w:trPr>
          <w:cnfStyle w:val="000000100000" w:firstRow="0" w:lastRow="0" w:firstColumn="0" w:lastColumn="0" w:oddVBand="0" w:evenVBand="0" w:oddHBand="1" w:evenHBand="0" w:firstRowFirstColumn="0" w:firstRowLastColumn="0" w:lastRowFirstColumn="0" w:lastRowLastColumn="0"/>
        </w:trPr>
        <w:tc>
          <w:tcPr>
            <w:tcW w:w="2835" w:type="dxa"/>
          </w:tcPr>
          <w:p w14:paraId="1F074BB5" w14:textId="47C61783" w:rsidR="00243786" w:rsidRDefault="00243786" w:rsidP="00761D56">
            <w:pPr>
              <w:pStyle w:val="Tabelltext"/>
            </w:pPr>
            <w:r>
              <w:t xml:space="preserve">Myndigheten för </w:t>
            </w:r>
            <w:r w:rsidR="008429E5">
              <w:br/>
            </w:r>
            <w:r>
              <w:t xml:space="preserve">samhällsskydd och </w:t>
            </w:r>
            <w:r w:rsidR="008429E5">
              <w:br/>
            </w:r>
            <w:r>
              <w:t>beredskap</w:t>
            </w:r>
          </w:p>
        </w:tc>
        <w:tc>
          <w:tcPr>
            <w:tcW w:w="3449" w:type="dxa"/>
          </w:tcPr>
          <w:p w14:paraId="75F01CB7" w14:textId="4EAA99C9" w:rsidR="00243786" w:rsidRDefault="00243786" w:rsidP="00761D56">
            <w:pPr>
              <w:pStyle w:val="Tabelltext"/>
            </w:pPr>
            <w:r>
              <w:t xml:space="preserve">Föreskriftsrätt, följa upp och redovisa enligt </w:t>
            </w:r>
            <w:r w:rsidR="00AE5208">
              <w:br/>
            </w:r>
            <w:r>
              <w:t>f</w:t>
            </w:r>
            <w:r w:rsidRPr="00006FA8">
              <w:t xml:space="preserve">örordningen (2022:524) om statliga </w:t>
            </w:r>
            <w:r w:rsidR="00AE5208">
              <w:br/>
            </w:r>
            <w:r w:rsidRPr="00006FA8">
              <w:t>myndigheters beredskap</w:t>
            </w:r>
            <w:r>
              <w:t>.</w:t>
            </w:r>
          </w:p>
        </w:tc>
      </w:tr>
      <w:tr w:rsidR="00B6162E" w14:paraId="6A0B894E" w14:textId="77777777" w:rsidTr="00A70EA5">
        <w:trPr>
          <w:cnfStyle w:val="000000010000" w:firstRow="0" w:lastRow="0" w:firstColumn="0" w:lastColumn="0" w:oddVBand="0" w:evenVBand="0" w:oddHBand="0" w:evenHBand="1" w:firstRowFirstColumn="0" w:firstRowLastColumn="0" w:lastRowFirstColumn="0" w:lastRowLastColumn="0"/>
        </w:trPr>
        <w:tc>
          <w:tcPr>
            <w:tcW w:w="2835" w:type="dxa"/>
          </w:tcPr>
          <w:p w14:paraId="3C4F550B" w14:textId="77777777" w:rsidR="00243786" w:rsidRDefault="00243786" w:rsidP="00761D56">
            <w:pPr>
              <w:pStyle w:val="Tabelltext"/>
            </w:pPr>
            <w:r>
              <w:t>Naturvårdsverket</w:t>
            </w:r>
          </w:p>
        </w:tc>
        <w:tc>
          <w:tcPr>
            <w:tcW w:w="3449" w:type="dxa"/>
          </w:tcPr>
          <w:p w14:paraId="4A7E4AE1" w14:textId="3B63C15C" w:rsidR="00243786" w:rsidRDefault="00243786" w:rsidP="00761D56">
            <w:pPr>
              <w:pStyle w:val="Tabelltext"/>
            </w:pPr>
            <w:r>
              <w:t>Följa upp och redovisa enligt f</w:t>
            </w:r>
            <w:r w:rsidRPr="00DE0795">
              <w:t xml:space="preserve">örordningen </w:t>
            </w:r>
            <w:r w:rsidR="00AE5208">
              <w:br/>
            </w:r>
            <w:r w:rsidRPr="00DE0795">
              <w:t xml:space="preserve">(2009:907) om miljöledning i statliga </w:t>
            </w:r>
            <w:r w:rsidR="00AE5208">
              <w:br/>
            </w:r>
            <w:r w:rsidRPr="00DE0795">
              <w:t>myndigheter</w:t>
            </w:r>
            <w:r>
              <w:t>.</w:t>
            </w:r>
          </w:p>
        </w:tc>
      </w:tr>
    </w:tbl>
    <w:p w14:paraId="579F60EF" w14:textId="77777777" w:rsidR="00243786" w:rsidRDefault="00243786" w:rsidP="00243786"/>
    <w:p w14:paraId="1856845F" w14:textId="77777777" w:rsidR="00243786" w:rsidRPr="008864AE" w:rsidRDefault="00243786" w:rsidP="00BD47FA">
      <w:pPr>
        <w:pStyle w:val="Rubrik3"/>
      </w:pPr>
      <w:r>
        <w:lastRenderedPageBreak/>
        <w:t>Föreskrifter innebär ofta administrativa uppgifter som myndigheter är skyldiga att utföra</w:t>
      </w:r>
    </w:p>
    <w:p w14:paraId="1EAFB311" w14:textId="443F5DCD" w:rsidR="003D783E" w:rsidRDefault="00243786" w:rsidP="00243786">
      <w:r>
        <w:t xml:space="preserve">Riksdagen eller regeringen kan bemyndiga en myndighet att </w:t>
      </w:r>
      <w:r w:rsidDel="007D3C9A">
        <w:t xml:space="preserve">meddela </w:t>
      </w:r>
      <w:r>
        <w:t>föreskrifter inom ett specifikt område. Det innebär att myndigheten har rätt att utfärda mer detaljerade regler än de regler som framgår i den specifika förordningen eller lagen. Sådana</w:t>
      </w:r>
      <w:r w:rsidR="003D783E">
        <w:t xml:space="preserve"> regler medför </w:t>
      </w:r>
      <w:r>
        <w:t xml:space="preserve">ofta administrativa uppgifter. De som omfattas av regelverket </w:t>
      </w:r>
      <w:r w:rsidR="006402EE">
        <w:t>är</w:t>
      </w:r>
      <w:r>
        <w:t xml:space="preserve"> skyldiga att följa föreskrifterna. </w:t>
      </w:r>
      <w:r w:rsidR="003D783E">
        <w:t>M</w:t>
      </w:r>
      <w:r>
        <w:t>yndighete</w:t>
      </w:r>
      <w:r w:rsidR="00493662">
        <w:t>r</w:t>
      </w:r>
      <w:r>
        <w:t xml:space="preserve"> </w:t>
      </w:r>
      <w:r w:rsidR="003D783E">
        <w:t xml:space="preserve">kan </w:t>
      </w:r>
      <w:r>
        <w:t xml:space="preserve">även ge ut allmänna råd, vilka andra </w:t>
      </w:r>
      <w:r w:rsidR="00AD32E4">
        <w:t xml:space="preserve">aktörer </w:t>
      </w:r>
      <w:r>
        <w:t xml:space="preserve">inte är skyldiga att följa. </w:t>
      </w:r>
    </w:p>
    <w:p w14:paraId="4A20F84B" w14:textId="03975A70" w:rsidR="00243786" w:rsidRDefault="00243786" w:rsidP="00243786">
      <w:r>
        <w:t xml:space="preserve">Ett exempel är Ekonomistyrningsverket (ESV) som har rätt att utfärda föreskrifter om </w:t>
      </w:r>
      <w:r w:rsidR="00DA02A3">
        <w:t xml:space="preserve">anslagsförordningen (2011:223), </w:t>
      </w:r>
      <w:r>
        <w:t>a</w:t>
      </w:r>
      <w:r w:rsidRPr="00EE2C5E">
        <w:t>vgiftsförordningen (1992:191)</w:t>
      </w:r>
      <w:r>
        <w:t xml:space="preserve">, förordningen </w:t>
      </w:r>
      <w:r w:rsidRPr="005D2BA9">
        <w:t>(2000:606) om myndigheters bokföring</w:t>
      </w:r>
      <w:r>
        <w:t>, k</w:t>
      </w:r>
      <w:r w:rsidRPr="00A25A97">
        <w:t>apitalförsörjningsförordningen (2011:210)</w:t>
      </w:r>
      <w:r w:rsidR="003D3B7D">
        <w:t xml:space="preserve">, </w:t>
      </w:r>
      <w:r>
        <w:t>f</w:t>
      </w:r>
      <w:r w:rsidRPr="003565C6">
        <w:t>örordningen (2000:605) om årsredovisning och budgetunderlag</w:t>
      </w:r>
      <w:r>
        <w:t>, förordningen (2007:603) om intern styrning och kontroll och internrevisionsförordningen (2006:1228). Ett annat exempel är Myndigheten för samhällsskydd och beredskap som har rätt att utfärda föreskrifter för</w:t>
      </w:r>
      <w:r w:rsidRPr="00275EAD">
        <w:t xml:space="preserve"> </w:t>
      </w:r>
      <w:r w:rsidR="001E2BC4">
        <w:t xml:space="preserve">delar av </w:t>
      </w:r>
      <w:r w:rsidRPr="00275EAD">
        <w:t>förordningen (2022:524) om statliga myndigheters beredskap.</w:t>
      </w:r>
    </w:p>
    <w:p w14:paraId="6DE22F88" w14:textId="77777777" w:rsidR="00243786" w:rsidRDefault="00243786" w:rsidP="00493662">
      <w:pPr>
        <w:pStyle w:val="Rubrik3"/>
      </w:pPr>
      <w:r>
        <w:t>Tillsyn medför alltid någon form av administrativa uppgifter för den som tillsynen riktas mot</w:t>
      </w:r>
    </w:p>
    <w:p w14:paraId="19466FE4" w14:textId="02DFC669" w:rsidR="00243786" w:rsidRPr="007059B0" w:rsidRDefault="00243786" w:rsidP="00243786">
      <w:pPr>
        <w:rPr>
          <w:sz w:val="20"/>
          <w:vertAlign w:val="superscript"/>
        </w:rPr>
      </w:pPr>
      <w:r w:rsidRPr="002C4BFF">
        <w:rPr>
          <w:color w:val="auto"/>
        </w:rPr>
        <w:t>Tillsyn</w:t>
      </w:r>
      <w:r>
        <w:rPr>
          <w:color w:val="auto"/>
        </w:rPr>
        <w:t xml:space="preserve"> </w:t>
      </w:r>
      <w:r w:rsidRPr="002C4BFF">
        <w:rPr>
          <w:color w:val="auto"/>
        </w:rPr>
        <w:t>syft</w:t>
      </w:r>
      <w:r>
        <w:rPr>
          <w:color w:val="auto"/>
        </w:rPr>
        <w:t xml:space="preserve">ar på en övergripande nivå till </w:t>
      </w:r>
      <w:r>
        <w:t xml:space="preserve">att upprätthålla </w:t>
      </w:r>
      <w:r w:rsidRPr="00D4163F">
        <w:t>rättssäkerhet, kvalitet</w:t>
      </w:r>
      <w:r>
        <w:t xml:space="preserve">, </w:t>
      </w:r>
      <w:r w:rsidRPr="00D4163F">
        <w:t>säkerhet</w:t>
      </w:r>
      <w:r>
        <w:t xml:space="preserve"> och insyn i statlig verksamhet. </w:t>
      </w:r>
      <w:r w:rsidRPr="00572A8A">
        <w:t xml:space="preserve">För vissa regelverk innebär </w:t>
      </w:r>
      <w:r>
        <w:t xml:space="preserve">myndigheternas </w:t>
      </w:r>
      <w:r w:rsidRPr="00572A8A">
        <w:t>tillsyn</w:t>
      </w:r>
      <w:r>
        <w:t xml:space="preserve"> och</w:t>
      </w:r>
      <w:r w:rsidRPr="00572A8A">
        <w:t xml:space="preserve"> kontroll </w:t>
      </w:r>
      <w:r>
        <w:t xml:space="preserve">även </w:t>
      </w:r>
      <w:r w:rsidRPr="00572A8A">
        <w:t>möjlighet till sanktioner</w:t>
      </w:r>
      <w:r>
        <w:t xml:space="preserve">. Ett </w:t>
      </w:r>
      <w:r w:rsidRPr="00572A8A">
        <w:t>exempel</w:t>
      </w:r>
      <w:r>
        <w:t xml:space="preserve"> är</w:t>
      </w:r>
      <w:r w:rsidRPr="00572A8A">
        <w:t xml:space="preserve"> </w:t>
      </w:r>
      <w:r>
        <w:t xml:space="preserve">Konkurrensverkets tillsyn över </w:t>
      </w:r>
      <w:r w:rsidR="003D783E">
        <w:t xml:space="preserve">reglerna för </w:t>
      </w:r>
      <w:r>
        <w:t>upphandling.</w:t>
      </w:r>
    </w:p>
    <w:p w14:paraId="3E3F3E7E" w14:textId="1FD3A19B" w:rsidR="00243786" w:rsidRDefault="00243786" w:rsidP="00243786">
      <w:r>
        <w:t>Enligt myndighetsförordningen ska en myndighet</w:t>
      </w:r>
      <w:r w:rsidRPr="008A2AF3">
        <w:t xml:space="preserve"> </w:t>
      </w:r>
      <w:r>
        <w:t>s</w:t>
      </w:r>
      <w:r w:rsidRPr="008A2AF3">
        <w:t xml:space="preserve">e till att </w:t>
      </w:r>
      <w:r w:rsidR="003D783E">
        <w:t xml:space="preserve">begränsa </w:t>
      </w:r>
      <w:r w:rsidRPr="008A2AF3">
        <w:t>de kostnad</w:t>
      </w:r>
      <w:r w:rsidR="003D783E">
        <w:t>er som följer av att myndigheten</w:t>
      </w:r>
      <w:r w:rsidRPr="008A2AF3">
        <w:t xml:space="preserve"> begär in uppgifter eller utövar tillsyn</w:t>
      </w:r>
      <w:r>
        <w:t>.</w:t>
      </w:r>
      <w:r>
        <w:rPr>
          <w:rStyle w:val="Fotnotsreferens"/>
        </w:rPr>
        <w:footnoteReference w:id="39"/>
      </w:r>
      <w:r>
        <w:t xml:space="preserve"> Men tillsyn</w:t>
      </w:r>
      <w:r w:rsidRPr="00C04082">
        <w:t xml:space="preserve"> </w:t>
      </w:r>
      <w:r>
        <w:t xml:space="preserve">medför alltid någon form av </w:t>
      </w:r>
      <w:r w:rsidRPr="00C04082">
        <w:t>administrat</w:t>
      </w:r>
      <w:r>
        <w:t>iva uppgifter</w:t>
      </w:r>
      <w:r w:rsidRPr="00C04082">
        <w:t xml:space="preserve"> för </w:t>
      </w:r>
      <w:r>
        <w:t xml:space="preserve">den som tillsynen </w:t>
      </w:r>
      <w:r w:rsidR="003D783E">
        <w:t>gäller</w:t>
      </w:r>
      <w:r w:rsidRPr="00C04082">
        <w:t xml:space="preserve">. </w:t>
      </w:r>
      <w:r>
        <w:t>Det kan handla om att tillhandahålla information eller dokumentation, om att svara på enkäter, eller om någon annan form a</w:t>
      </w:r>
      <w:r w:rsidRPr="00C04082">
        <w:t>v återrapportering</w:t>
      </w:r>
      <w:r>
        <w:t xml:space="preserve">. </w:t>
      </w:r>
      <w:r w:rsidRPr="00C04082">
        <w:t>Statskontoret har tidigare konstaterat att tillsyn leder till administration</w:t>
      </w:r>
      <w:r w:rsidR="003D783E">
        <w:t>, ibland i onödan</w:t>
      </w:r>
      <w:r w:rsidRPr="00C04082">
        <w:t>.</w:t>
      </w:r>
      <w:r>
        <w:t xml:space="preserve"> </w:t>
      </w:r>
      <w:r w:rsidRPr="00C04082">
        <w:t xml:space="preserve">Det kan till exempel handla om att </w:t>
      </w:r>
      <w:r>
        <w:t xml:space="preserve">myndigheter förbereder sig för en tillsyn om en sådan skulle </w:t>
      </w:r>
      <w:r>
        <w:lastRenderedPageBreak/>
        <w:t>bli aktuell. Det kan också handla om att de</w:t>
      </w:r>
      <w:r w:rsidRPr="00C04082">
        <w:t xml:space="preserve"> </w:t>
      </w:r>
      <w:r w:rsidR="00665E56">
        <w:t>som tillsynen gäller</w:t>
      </w:r>
      <w:r w:rsidRPr="00C04082">
        <w:t xml:space="preserve"> inte förstår syftet med regelverk</w:t>
      </w:r>
      <w:r>
        <w:t>en</w:t>
      </w:r>
      <w:r w:rsidRPr="00C04082">
        <w:t xml:space="preserve"> och därmed överarbetar den dokumentation som ska finnas.</w:t>
      </w:r>
      <w:r w:rsidRPr="00380FE1">
        <w:rPr>
          <w:sz w:val="20"/>
          <w:vertAlign w:val="superscript"/>
        </w:rPr>
        <w:footnoteReference w:id="40"/>
      </w:r>
      <w:r>
        <w:t xml:space="preserve"> </w:t>
      </w:r>
    </w:p>
    <w:p w14:paraId="3EF66B4E" w14:textId="7A7C27AE" w:rsidR="00D1232C" w:rsidRDefault="00CC4334" w:rsidP="00C36785">
      <w:pPr>
        <w:pStyle w:val="Rubrik2"/>
      </w:pPr>
      <w:bookmarkStart w:id="58" w:name="_Toc207621297"/>
      <w:bookmarkStart w:id="59" w:name="_Toc207778695"/>
      <w:bookmarkStart w:id="60" w:name="_Toc207886544"/>
      <w:r>
        <w:t>D</w:t>
      </w:r>
      <w:r w:rsidR="00D1232C">
        <w:t xml:space="preserve">e generella regelverken kan </w:t>
      </w:r>
      <w:r w:rsidR="00D1232C" w:rsidDel="003D783E">
        <w:t>i hög utsträckning</w:t>
      </w:r>
      <w:r w:rsidR="00D1232C">
        <w:t xml:space="preserve"> hanteras central</w:t>
      </w:r>
      <w:r w:rsidR="00C62536">
        <w:t>t</w:t>
      </w:r>
      <w:r w:rsidR="00D1232C">
        <w:t xml:space="preserve"> i myndigheterna</w:t>
      </w:r>
      <w:bookmarkEnd w:id="58"/>
      <w:bookmarkEnd w:id="59"/>
      <w:bookmarkEnd w:id="60"/>
    </w:p>
    <w:p w14:paraId="7108C6C0" w14:textId="2CB672E1" w:rsidR="007E31BA" w:rsidRDefault="00D1232C" w:rsidP="00D1232C">
      <w:r w:rsidRPr="006A70F6">
        <w:t xml:space="preserve">Gemensamt för </w:t>
      </w:r>
      <w:r w:rsidRPr="006A70F6" w:rsidDel="00740625">
        <w:t>flertalet</w:t>
      </w:r>
      <w:r w:rsidR="00740625" w:rsidRPr="006A70F6">
        <w:t xml:space="preserve"> </w:t>
      </w:r>
      <w:r w:rsidRPr="006A70F6">
        <w:t xml:space="preserve">av de generella regelverken är att </w:t>
      </w:r>
      <w:r w:rsidR="00BB3A07">
        <w:t>myndigheterna</w:t>
      </w:r>
      <w:r w:rsidRPr="006A70F6">
        <w:t xml:space="preserve"> i hög utsträckning kan hantera</w:t>
      </w:r>
      <w:r w:rsidR="00DE7CC2">
        <w:t xml:space="preserve"> de administrativa uppgifterna</w:t>
      </w:r>
      <w:r w:rsidRPr="006A70F6">
        <w:t xml:space="preserve"> central</w:t>
      </w:r>
      <w:r w:rsidR="00DE7CC2">
        <w:t>t</w:t>
      </w:r>
      <w:r w:rsidRPr="006A70F6">
        <w:t>.</w:t>
      </w:r>
      <w:r>
        <w:t xml:space="preserve"> </w:t>
      </w:r>
      <w:r w:rsidR="00441323">
        <w:t xml:space="preserve">Med det menar vi </w:t>
      </w:r>
      <w:r w:rsidR="003E07D2">
        <w:t xml:space="preserve">att </w:t>
      </w:r>
      <w:r w:rsidR="007959D6">
        <w:t>ut</w:t>
      </w:r>
      <w:r w:rsidR="003E07D2">
        <w:t>föra de</w:t>
      </w:r>
      <w:r w:rsidR="001C0D31">
        <w:t xml:space="preserve"> administrativa uppgifterna</w:t>
      </w:r>
      <w:r w:rsidR="003E07D2">
        <w:t xml:space="preserve"> och</w:t>
      </w:r>
      <w:r w:rsidR="00AD7200">
        <w:t>/eller</w:t>
      </w:r>
      <w:r w:rsidR="00441323">
        <w:t xml:space="preserve"> att </w:t>
      </w:r>
      <w:r w:rsidR="00AD507A">
        <w:t xml:space="preserve">styra och leda implementeringen av regelverken, exempelvis i form av interna styrdokument, vägledningar, processer och strukturer. </w:t>
      </w:r>
      <w:r w:rsidR="002C32B5">
        <w:t>De</w:t>
      </w:r>
      <w:r w:rsidR="00027341">
        <w:t xml:space="preserve"> generella regelverken</w:t>
      </w:r>
      <w:r w:rsidR="008945E7">
        <w:t xml:space="preserve"> är ofta förvaltningspolitiska</w:t>
      </w:r>
      <w:r w:rsidR="005D3347">
        <w:t xml:space="preserve"> </w:t>
      </w:r>
      <w:r w:rsidR="00687E6B">
        <w:t>och</w:t>
      </w:r>
      <w:r w:rsidR="005D3347">
        <w:t xml:space="preserve"> handlar om </w:t>
      </w:r>
      <w:r w:rsidR="007707A1">
        <w:t xml:space="preserve">frågor som </w:t>
      </w:r>
      <w:r w:rsidR="001A2734">
        <w:t>omfattar all verksamhet vid en myndighet</w:t>
      </w:r>
      <w:r w:rsidR="00687E6B">
        <w:t>, oavsett sakområde.</w:t>
      </w:r>
      <w:r w:rsidR="00A06BEB">
        <w:t xml:space="preserve"> </w:t>
      </w:r>
      <w:r w:rsidR="00687E6B">
        <w:t>De</w:t>
      </w:r>
      <w:r w:rsidR="00254F67">
        <w:t xml:space="preserve"> </w:t>
      </w:r>
      <w:r w:rsidR="00687E6B">
        <w:t>kräver</w:t>
      </w:r>
      <w:r w:rsidR="00254F67">
        <w:t xml:space="preserve"> därför en överblick </w:t>
      </w:r>
      <w:r w:rsidR="00D86A8C">
        <w:t>både över</w:t>
      </w:r>
      <w:r w:rsidR="00254F67">
        <w:t xml:space="preserve"> implementering och </w:t>
      </w:r>
      <w:r w:rsidR="00835364">
        <w:t>efterlevnad</w:t>
      </w:r>
      <w:r w:rsidR="00D86A8C">
        <w:t>en. Den överblicken finns oftast centralt på myndigheten</w:t>
      </w:r>
      <w:r w:rsidR="00835364">
        <w:t xml:space="preserve">. </w:t>
      </w:r>
    </w:p>
    <w:p w14:paraId="7EEDE4AE" w14:textId="4BF8BCB7" w:rsidR="00FD72D6" w:rsidRDefault="005207CF" w:rsidP="00D1232C">
      <w:r>
        <w:t xml:space="preserve">Vanligtvis finns </w:t>
      </w:r>
      <w:r w:rsidR="00D86A8C">
        <w:t xml:space="preserve">det </w:t>
      </w:r>
      <w:r w:rsidR="007A3F6C">
        <w:t xml:space="preserve">specialiserade </w:t>
      </w:r>
      <w:r w:rsidR="008514F0">
        <w:t xml:space="preserve">administrativa funktioner på en myndighet som ansvarar för </w:t>
      </w:r>
      <w:r w:rsidR="007E31BA">
        <w:t xml:space="preserve">de administrativa </w:t>
      </w:r>
      <w:r w:rsidR="006E17E0">
        <w:t>uppgifter</w:t>
      </w:r>
      <w:r w:rsidR="007E31BA">
        <w:t xml:space="preserve"> som </w:t>
      </w:r>
      <w:r w:rsidR="001829D1">
        <w:t xml:space="preserve">vi har identifierat. </w:t>
      </w:r>
      <w:r w:rsidR="005F3536">
        <w:t xml:space="preserve">På stora och decentraliserade myndigheter kan sådana </w:t>
      </w:r>
      <w:r w:rsidR="008B12D4">
        <w:t xml:space="preserve">funktioner både finnas </w:t>
      </w:r>
      <w:r w:rsidR="00487ACB">
        <w:t xml:space="preserve">på </w:t>
      </w:r>
      <w:r w:rsidR="008B12D4">
        <w:t>central</w:t>
      </w:r>
      <w:r w:rsidR="00487ACB">
        <w:t xml:space="preserve"> nivå</w:t>
      </w:r>
      <w:r w:rsidR="008B12D4">
        <w:t>, på avdelnings</w:t>
      </w:r>
      <w:r w:rsidR="006F475D">
        <w:t xml:space="preserve">-/fakultetsnivå och på enhets-/institutionsnivå. </w:t>
      </w:r>
      <w:r w:rsidR="00D86A8C">
        <w:t>Myndigheterna har skapat d</w:t>
      </w:r>
      <w:r w:rsidR="00036E34">
        <w:t>e</w:t>
      </w:r>
      <w:r w:rsidR="002F158B">
        <w:t xml:space="preserve"> specialiserade administrativa funktionerna</w:t>
      </w:r>
      <w:r w:rsidR="00B86813">
        <w:t xml:space="preserve"> både </w:t>
      </w:r>
      <w:r w:rsidR="00D86A8C">
        <w:t xml:space="preserve">för att de </w:t>
      </w:r>
      <w:r w:rsidR="00036E34">
        <w:t>beh</w:t>
      </w:r>
      <w:r w:rsidR="00D86A8C">
        <w:t>över</w:t>
      </w:r>
      <w:r w:rsidR="00036E34" w:rsidDel="00D86A8C">
        <w:t xml:space="preserve"> </w:t>
      </w:r>
      <w:r w:rsidR="00036E34">
        <w:t>överblick</w:t>
      </w:r>
      <w:r w:rsidR="00D86A8C">
        <w:t xml:space="preserve"> </w:t>
      </w:r>
      <w:r w:rsidR="00114017" w:rsidDel="00D86A8C">
        <w:t xml:space="preserve">men </w:t>
      </w:r>
      <w:r w:rsidR="00D86A8C">
        <w:t>oftast främst för att det behövs</w:t>
      </w:r>
      <w:r w:rsidR="00114017" w:rsidDel="00D86A8C">
        <w:t xml:space="preserve"> </w:t>
      </w:r>
      <w:r w:rsidR="00114017">
        <w:t>specialistkompetens. T</w:t>
      </w:r>
      <w:r w:rsidR="00036E34">
        <w:t>ill exempel ställer de ekonomiadministrativa regelverken höga krav på kompetens inom ekonomi och redovisning.</w:t>
      </w:r>
      <w:r w:rsidR="00114017">
        <w:t xml:space="preserve"> Detsamma gäller kraven vid upphandling.</w:t>
      </w:r>
      <w:r w:rsidR="00036E34">
        <w:t xml:space="preserve"> </w:t>
      </w:r>
    </w:p>
    <w:p w14:paraId="40C96C81" w14:textId="7B03A1C9" w:rsidR="006E17E0" w:rsidRDefault="00036E34" w:rsidP="00D1232C">
      <w:r>
        <w:t>Ett annat exempel är de jämförelsevis detaljerade kraven i miljölednings</w:t>
      </w:r>
      <w:r w:rsidR="00761D56">
        <w:softHyphen/>
      </w:r>
      <w:r>
        <w:t>förordningen.</w:t>
      </w:r>
      <w:r w:rsidR="00050E4C">
        <w:t xml:space="preserve"> </w:t>
      </w:r>
      <w:r w:rsidR="003E018D">
        <w:t>M</w:t>
      </w:r>
      <w:r w:rsidR="006F6B68">
        <w:t>yndigheter</w:t>
      </w:r>
      <w:r w:rsidR="005F550A">
        <w:t xml:space="preserve"> </w:t>
      </w:r>
      <w:r w:rsidR="006F6B68">
        <w:t xml:space="preserve">behöver ha kompetens inom </w:t>
      </w:r>
      <w:r w:rsidR="00CA11D1">
        <w:t xml:space="preserve">miljöfrågor för att </w:t>
      </w:r>
      <w:r w:rsidR="003E018D">
        <w:t xml:space="preserve">kunna analysera </w:t>
      </w:r>
      <w:r w:rsidR="00DC4AB2">
        <w:t xml:space="preserve">den egna verksamhetens </w:t>
      </w:r>
      <w:r w:rsidR="001E6947">
        <w:t>direkta och indirekta miljö</w:t>
      </w:r>
      <w:r w:rsidR="00B20481">
        <w:t>påverkan</w:t>
      </w:r>
      <w:r w:rsidR="00D86A8C">
        <w:t xml:space="preserve"> (se faktaruta </w:t>
      </w:r>
      <w:r w:rsidR="00601170">
        <w:t>1</w:t>
      </w:r>
      <w:r w:rsidR="00D86A8C">
        <w:t>)</w:t>
      </w:r>
      <w:r w:rsidR="00601170">
        <w:t>.</w:t>
      </w:r>
    </w:p>
    <w:p w14:paraId="6956A4BC" w14:textId="424F710B" w:rsidR="00114017" w:rsidRDefault="00114017" w:rsidP="002E24D5">
      <w:pPr>
        <w:pStyle w:val="Beskrivning"/>
        <w:outlineLvl w:val="2"/>
      </w:pPr>
      <w:r>
        <w:lastRenderedPageBreak/>
        <w:t>Faktaruta 1</w:t>
      </w:r>
      <w:r w:rsidR="00761D56">
        <w:t>.</w:t>
      </w:r>
      <w:r w:rsidR="001C4E1E">
        <w:tab/>
      </w:r>
      <w:r>
        <w:t xml:space="preserve">Exempel på administrativa uppgifter som följer av förordningen </w:t>
      </w:r>
      <w:r w:rsidR="00D732B9">
        <w:t xml:space="preserve">(2009:907) </w:t>
      </w:r>
      <w:r w:rsidR="007F4419">
        <w:t>om</w:t>
      </w:r>
      <w:r>
        <w:t xml:space="preserve"> miljöledning i statliga myndigheter</w:t>
      </w:r>
      <w:r w:rsidR="00A24C99">
        <w:t>.</w:t>
      </w:r>
      <w:r>
        <w:t xml:space="preserve"> </w:t>
      </w:r>
    </w:p>
    <w:p w14:paraId="71CAFA7A" w14:textId="521F2175" w:rsidR="00761D56" w:rsidRDefault="00114017" w:rsidP="006A189C">
      <w:pPr>
        <w:pStyle w:val="Klla"/>
      </w:pPr>
      <w:r w:rsidRPr="00CE51A4">
        <w:rPr>
          <w:noProof/>
        </w:rPr>
        <w:lastRenderedPageBreak/>
        <mc:AlternateContent>
          <mc:Choice Requires="wps">
            <w:drawing>
              <wp:inline distT="0" distB="0" distL="0" distR="0" wp14:anchorId="1B98789E" wp14:editId="249B3EF9">
                <wp:extent cx="3996690" cy="7715250"/>
                <wp:effectExtent l="0" t="0" r="22860" b="19050"/>
                <wp:docPr id="2057053976" name="Textruta 2057053976" descr="En faktaruta för att illustrera vilken typ av uppgifter som den så kallade miljöledningsförordningen innehåller, exempelvis att en myndighet ska ha en miljöpolicy, fastställda miljömål och en handlingsplan för att nå sina miljömå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690" cy="7715250"/>
                        </a:xfrm>
                        <a:prstGeom prst="rect">
                          <a:avLst/>
                        </a:prstGeom>
                        <a:solidFill>
                          <a:srgbClr val="E7EFF9"/>
                        </a:solidFill>
                        <a:ln w="9525">
                          <a:solidFill>
                            <a:srgbClr val="000000"/>
                          </a:solidFill>
                          <a:miter lim="800000"/>
                          <a:headEnd/>
                          <a:tailEnd/>
                        </a:ln>
                      </wps:spPr>
                      <wps:txbx>
                        <w:txbxContent>
                          <w:p w14:paraId="0D181CAC" w14:textId="66D920D7" w:rsidR="00114017" w:rsidRPr="008E5774" w:rsidRDefault="00114017" w:rsidP="00613B6C">
                            <w:pPr>
                              <w:pStyle w:val="Ruta-Punktlista"/>
                              <w:rPr>
                                <w:b/>
                              </w:rPr>
                            </w:pPr>
                            <w:r w:rsidRPr="003D5180">
                              <w:t xml:space="preserve">3 </w:t>
                            </w:r>
                            <w:r w:rsidRPr="008E5774">
                              <w:t xml:space="preserve">§ En myndighet ska inom ramen för sitt ordinarie uppdrag ha ett miljöledningssystem som integrerar miljöhänsyn i myndighetens verksamhet så att </w:t>
                            </w:r>
                            <w:r w:rsidR="00C94FB6">
                              <w:t>myndigheten</w:t>
                            </w:r>
                            <w:r w:rsidR="00C94FB6" w:rsidRPr="008E5774">
                              <w:t xml:space="preserve"> </w:t>
                            </w:r>
                            <w:r w:rsidRPr="008E5774">
                              <w:t>tar hänsyn till verksamhetens direkta och indirekta miljöpåverkan på ett systematiskt sätt.</w:t>
                            </w:r>
                          </w:p>
                          <w:p w14:paraId="7110A0DD" w14:textId="7BBAE587" w:rsidR="00114017" w:rsidRPr="008E5774" w:rsidRDefault="00114017" w:rsidP="00613B6C">
                            <w:pPr>
                              <w:pStyle w:val="Ruta-Punktlista"/>
                              <w:rPr>
                                <w:b/>
                              </w:rPr>
                            </w:pPr>
                            <w:r w:rsidRPr="008E5774">
                              <w:t xml:space="preserve">4 § Miljöledningssystemet ska innebära att den miljöpåverkan som verksamhetens interna och externa verksamhet kan ge upphov till är utredd (miljöutredning). Miljöutredningen ska hållas aktuell genom att </w:t>
                            </w:r>
                            <w:r w:rsidR="00C94FB6">
                              <w:t xml:space="preserve">myndigheten ser över </w:t>
                            </w:r>
                            <w:r w:rsidRPr="008E5774">
                              <w:t>och uppdatera</w:t>
                            </w:r>
                            <w:r w:rsidR="00C94FB6">
                              <w:t>r den</w:t>
                            </w:r>
                            <w:r w:rsidRPr="008E5774">
                              <w:t xml:space="preserve"> vid väsentliga förändringar i verksamheten eller minst vart femte år. Utredningen ska innehålla uppgifter om de miljökrav i lag och annan författning som rör verksamheten.</w:t>
                            </w:r>
                          </w:p>
                          <w:p w14:paraId="25F828D6" w14:textId="77777777" w:rsidR="00114017" w:rsidRPr="008E5774" w:rsidRDefault="00114017" w:rsidP="00613B6C">
                            <w:pPr>
                              <w:pStyle w:val="Ruta-Punktlista"/>
                              <w:rPr>
                                <w:b/>
                              </w:rPr>
                            </w:pPr>
                            <w:r w:rsidRPr="008E5774">
                              <w:t>7 § Myndigheten ska ha en miljöpolicy och fastställda miljömål för verksamheten. Miljömålen ska ses över och uppdateras minst vart tredje år.</w:t>
                            </w:r>
                          </w:p>
                          <w:p w14:paraId="3C43589C" w14:textId="77777777" w:rsidR="00114017" w:rsidRPr="008E5774" w:rsidRDefault="00114017" w:rsidP="00613B6C">
                            <w:pPr>
                              <w:pStyle w:val="Ruta-Punktlista"/>
                            </w:pPr>
                            <w:r w:rsidRPr="008E5774">
                              <w:t>9 § Myndigheten ska ha en handlingsplan för arbetet med att nå miljömålen.</w:t>
                            </w:r>
                          </w:p>
                          <w:p w14:paraId="7EAB1B5B" w14:textId="77777777" w:rsidR="00114017" w:rsidRPr="008E5774" w:rsidRDefault="00114017" w:rsidP="00613B6C">
                            <w:pPr>
                              <w:pStyle w:val="Ruta-Punktlista"/>
                            </w:pPr>
                            <w:r w:rsidRPr="008E5774">
                              <w:t xml:space="preserve">10 § Myndigheten ska tydligt ange den ansvarsfördelning som ska gälla i arbetet med att följa miljöpolicyn och nå miljömålen. </w:t>
                            </w:r>
                          </w:p>
                          <w:p w14:paraId="0545653A" w14:textId="77777777" w:rsidR="00114017" w:rsidRPr="008E5774" w:rsidRDefault="00114017" w:rsidP="00613B6C">
                            <w:pPr>
                              <w:pStyle w:val="Ruta-Punktlista"/>
                            </w:pPr>
                            <w:r w:rsidRPr="008E5774">
                              <w:t>11 § Myndigheten ska ha dokumenterade rutiner för styrningen av verksamheten.</w:t>
                            </w:r>
                          </w:p>
                          <w:p w14:paraId="52491C97" w14:textId="36E51EDF" w:rsidR="00114017" w:rsidRPr="008E5774" w:rsidRDefault="00114017" w:rsidP="00613B6C">
                            <w:pPr>
                              <w:pStyle w:val="Ruta-Punktlista"/>
                              <w:rPr>
                                <w:b/>
                              </w:rPr>
                            </w:pPr>
                            <w:r w:rsidRPr="008E5774">
                              <w:t>12 § Handlingsplanen, ansvarsfördelningen och rutinerna ska innebära att arbetet med att följa handlingsplanen och nå miljömålen dokumenteras, redovisas, följs upp och revideras.</w:t>
                            </w:r>
                          </w:p>
                          <w:p w14:paraId="59DAA160" w14:textId="77777777" w:rsidR="00114017" w:rsidRPr="008E5774" w:rsidRDefault="00114017" w:rsidP="00613B6C">
                            <w:pPr>
                              <w:pStyle w:val="Ruta-Punktlista"/>
                            </w:pPr>
                            <w:r w:rsidRPr="008E5774">
                              <w:t xml:space="preserve">14 § Myndigheten ska genom information och utbildning fortlöpande utveckla personalens kompetens och medvetenhet om miljöhänsyn i det egna arbetet. </w:t>
                            </w:r>
                          </w:p>
                          <w:p w14:paraId="336DB585" w14:textId="77777777" w:rsidR="00114017" w:rsidRPr="008E5774" w:rsidRDefault="00114017" w:rsidP="00613B6C">
                            <w:pPr>
                              <w:pStyle w:val="Ruta-Punktlista"/>
                              <w:rPr>
                                <w:b/>
                              </w:rPr>
                            </w:pPr>
                            <w:r w:rsidRPr="008E5774">
                              <w:t>15 § Myndigheten ska utarbeta en mötes- och resepolicy.</w:t>
                            </w:r>
                          </w:p>
                          <w:p w14:paraId="12D97A66" w14:textId="77777777" w:rsidR="00114017" w:rsidRPr="008E5774" w:rsidRDefault="00114017" w:rsidP="00613B6C">
                            <w:pPr>
                              <w:pStyle w:val="Ruta-Punktlista"/>
                              <w:rPr>
                                <w:b/>
                                <w:color w:val="auto"/>
                              </w:rPr>
                            </w:pPr>
                            <w:r w:rsidRPr="008E5774">
                              <w:rPr>
                                <w:color w:val="auto"/>
                              </w:rPr>
                              <w:t xml:space="preserve">17 § Myndigheten ska årligen genomföra interna miljörevisioner. </w:t>
                            </w:r>
                          </w:p>
                          <w:p w14:paraId="3C394EAE" w14:textId="77777777" w:rsidR="00114017" w:rsidRPr="008E5774" w:rsidRDefault="00114017" w:rsidP="00613B6C">
                            <w:pPr>
                              <w:pStyle w:val="Ruta-Punktlista"/>
                              <w:rPr>
                                <w:b/>
                                <w:color w:val="auto"/>
                              </w:rPr>
                            </w:pPr>
                            <w:r w:rsidRPr="008E5774">
                              <w:rPr>
                                <w:color w:val="auto"/>
                              </w:rPr>
                              <w:t>18 § Myndigheten ska årligen göra en genomgång av miljöledningssystemet och följa upp resultatet.</w:t>
                            </w:r>
                          </w:p>
                          <w:p w14:paraId="7D8C48D1" w14:textId="696E3D0E" w:rsidR="00114017" w:rsidRPr="008E5774" w:rsidRDefault="00114017" w:rsidP="00613B6C">
                            <w:pPr>
                              <w:pStyle w:val="Ruta-Punktlista"/>
                              <w:rPr>
                                <w:b/>
                              </w:rPr>
                            </w:pPr>
                            <w:r w:rsidRPr="008E5774">
                              <w:rPr>
                                <w:color w:val="auto"/>
                              </w:rPr>
                              <w:t>20 § En myndighet som ska ha ett miljöledningssystem ska årligen redovisa miljöledningsarbetet till Naturvårdsverket</w:t>
                            </w:r>
                            <w:r w:rsidR="00B21168">
                              <w:rPr>
                                <w:color w:val="auto"/>
                              </w:rPr>
                              <w:t xml:space="preserve"> och till det departement </w:t>
                            </w:r>
                            <w:r w:rsidR="00E8400E">
                              <w:rPr>
                                <w:color w:val="auto"/>
                              </w:rPr>
                              <w:t>i Regeringskansliet som myndigheten tillhör</w:t>
                            </w:r>
                            <w:r w:rsidRPr="008E5774">
                              <w:rPr>
                                <w:color w:val="auto"/>
                              </w:rPr>
                              <w:t>.</w:t>
                            </w:r>
                          </w:p>
                        </w:txbxContent>
                      </wps:txbx>
                      <wps:bodyPr rot="0" vert="horz" wrap="square" lIns="91440" tIns="45720" rIns="91440" bIns="45720" anchor="t" anchorCtr="0">
                        <a:noAutofit/>
                      </wps:bodyPr>
                    </wps:wsp>
                  </a:graphicData>
                </a:graphic>
              </wp:inline>
            </w:drawing>
          </mc:Choice>
          <mc:Fallback>
            <w:pict>
              <v:shapetype w14:anchorId="1B98789E" id="_x0000_t202" coordsize="21600,21600" o:spt="202" path="m,l,21600r21600,l21600,xe">
                <v:stroke joinstyle="miter"/>
                <v:path gradientshapeok="t" o:connecttype="rect"/>
              </v:shapetype>
              <v:shape id="Textruta 2057053976" o:spid="_x0000_s1026" type="#_x0000_t202" alt="En faktaruta för att illustrera vilken typ av uppgifter som den så kallade miljöledningsförordningen innehåller, exempelvis att en myndighet ska ha en miljöpolicy, fastställda miljömål och en handlingsplan för att nå sina miljömål." style="width:314.7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JMvFAIAACAEAAAOAAAAZHJzL2Uyb0RvYy54bWysU9tu2zAMfR+wfxD0vjjJcqmNOEWXJsOA&#10;7gJ0+wBZlmNhkqhJSuzs60fJaRp028swPwiiSR2Sh4er214rchTOSzAlnYzGlAjDoZZmX9JvX3dv&#10;bijxgZmaKTCipCfh6e369atVZwsxhRZULRxBEOOLzpa0DcEWWeZ5KzTzI7DCoLMBp1lA0+2z2rEO&#10;0bXKpuPxIuvA1dYBF97j3/vBSdcJv2kED5+bxotAVEmxtpBOl84qntl6xYq9Y7aV/FwG+4cqNJMG&#10;k16g7llg5ODkb1BacgcemjDioDNoGslF6gG7mYxfdPPYMitSL0iOtxea/P+D5Z+Oj/aLI6F/Bz0O&#10;MDXh7QPw754Y2LTM7MWdc9C1gtWYeBIpyzrri/PTSLUvfASpuo9Q45DZIUAC6hunIyvYJ0F0HMDp&#10;QrroA+H4822eLxY5ujj6lsvJfDpPY8lY8fTcOh/eC9AkXkrqcKoJnh0ffIjlsOIpJGbzoGS9k0ol&#10;w+2rjXLkyFAB2+V2t8tTBy/ClCFdSXNMPjDwV4hx+v4EoWVAKSupS3pzCWJF5G1r6iS0wKQa7liy&#10;MmciI3cDi6GvegyMhFZQn5BSB4NkccXw0oL7SUmHci2p/3FgTlCiPhgcSz6ZzaK+kzGbL6douGtP&#10;de1hhiNUSQMlw3UT0k5Ewgzc4fgamYh9ruRcK8ow8X1emajzaztFPS/2+hcAAAD//wMAUEsDBBQA&#10;BgAIAAAAIQCqxpot3AAAAAYBAAAPAAAAZHJzL2Rvd25yZXYueG1sTI/BasMwEETvhfyD2EBvjRyT&#10;msa1HEygIT2Vpv0A2draptbKseTY+ftue2kuA8sMM2+z3Ww7ccHBt44UrFcRCKTKmZZqBZ8fLw9P&#10;IHzQZHTnCBVc0cMuX9xlOjVuone8nEItuIR8qhU0IfSplL5q0Gq/cj0Se19usDrwOdTSDHrictvJ&#10;OIoSaXVLvNDoHvcNVt+n0So4mu3h1ZTngyuub3gcN0WZTLVS98u5eAYRcA7/YfjFZ3TImal0Ixkv&#10;OgX8SPhT9pJ4uwFRciheP0Yg80ze4uc/AAAA//8DAFBLAQItABQABgAIAAAAIQC2gziS/gAAAOEB&#10;AAATAAAAAAAAAAAAAAAAAAAAAABbQ29udGVudF9UeXBlc10ueG1sUEsBAi0AFAAGAAgAAAAhADj9&#10;If/WAAAAlAEAAAsAAAAAAAAAAAAAAAAALwEAAF9yZWxzLy5yZWxzUEsBAi0AFAAGAAgAAAAhAMAA&#10;ky8UAgAAIAQAAA4AAAAAAAAAAAAAAAAALgIAAGRycy9lMm9Eb2MueG1sUEsBAi0AFAAGAAgAAAAh&#10;AKrGmi3cAAAABgEAAA8AAAAAAAAAAAAAAAAAbgQAAGRycy9kb3ducmV2LnhtbFBLBQYAAAAABAAE&#10;APMAAAB3BQAAAAA=&#10;" fillcolor="#e7eff9">
                <v:textbox>
                  <w:txbxContent>
                    <w:p w14:paraId="0D181CAC" w14:textId="66D920D7" w:rsidR="00114017" w:rsidRPr="008E5774" w:rsidRDefault="00114017" w:rsidP="00613B6C">
                      <w:pPr>
                        <w:pStyle w:val="Ruta-Punktlista"/>
                        <w:rPr>
                          <w:b/>
                        </w:rPr>
                      </w:pPr>
                      <w:r w:rsidRPr="003D5180">
                        <w:t xml:space="preserve">3 </w:t>
                      </w:r>
                      <w:r w:rsidRPr="008E5774">
                        <w:t xml:space="preserve">§ En myndighet ska inom ramen för sitt ordinarie uppdrag ha ett miljöledningssystem som integrerar miljöhänsyn i myndighetens verksamhet så att </w:t>
                      </w:r>
                      <w:r w:rsidR="00C94FB6">
                        <w:t>myndigheten</w:t>
                      </w:r>
                      <w:r w:rsidR="00C94FB6" w:rsidRPr="008E5774">
                        <w:t xml:space="preserve"> </w:t>
                      </w:r>
                      <w:r w:rsidRPr="008E5774">
                        <w:t>tar hänsyn till verksamhetens direkta och indirekta miljöpåverkan på ett systematiskt sätt.</w:t>
                      </w:r>
                    </w:p>
                    <w:p w14:paraId="7110A0DD" w14:textId="7BBAE587" w:rsidR="00114017" w:rsidRPr="008E5774" w:rsidRDefault="00114017" w:rsidP="00613B6C">
                      <w:pPr>
                        <w:pStyle w:val="Ruta-Punktlista"/>
                        <w:rPr>
                          <w:b/>
                        </w:rPr>
                      </w:pPr>
                      <w:r w:rsidRPr="008E5774">
                        <w:t xml:space="preserve">4 § Miljöledningssystemet ska innebära att den miljöpåverkan som verksamhetens interna och externa verksamhet kan ge upphov till är utredd (miljöutredning). Miljöutredningen ska hållas aktuell genom att </w:t>
                      </w:r>
                      <w:r w:rsidR="00C94FB6">
                        <w:t xml:space="preserve">myndigheten ser över </w:t>
                      </w:r>
                      <w:r w:rsidRPr="008E5774">
                        <w:t>och uppdatera</w:t>
                      </w:r>
                      <w:r w:rsidR="00C94FB6">
                        <w:t>r den</w:t>
                      </w:r>
                      <w:r w:rsidRPr="008E5774">
                        <w:t xml:space="preserve"> vid väsentliga förändringar i verksamheten eller minst vart femte år. Utredningen ska innehålla uppgifter om de miljökrav i lag och annan författning som rör verksamheten.</w:t>
                      </w:r>
                    </w:p>
                    <w:p w14:paraId="25F828D6" w14:textId="77777777" w:rsidR="00114017" w:rsidRPr="008E5774" w:rsidRDefault="00114017" w:rsidP="00613B6C">
                      <w:pPr>
                        <w:pStyle w:val="Ruta-Punktlista"/>
                        <w:rPr>
                          <w:b/>
                        </w:rPr>
                      </w:pPr>
                      <w:r w:rsidRPr="008E5774">
                        <w:t>7 § Myndigheten ska ha en miljöpolicy och fastställda miljömål för verksamheten. Miljömålen ska ses över och uppdateras minst vart tredje år.</w:t>
                      </w:r>
                    </w:p>
                    <w:p w14:paraId="3C43589C" w14:textId="77777777" w:rsidR="00114017" w:rsidRPr="008E5774" w:rsidRDefault="00114017" w:rsidP="00613B6C">
                      <w:pPr>
                        <w:pStyle w:val="Ruta-Punktlista"/>
                      </w:pPr>
                      <w:r w:rsidRPr="008E5774">
                        <w:t>9 § Myndigheten ska ha en handlingsplan för arbetet med att nå miljömålen.</w:t>
                      </w:r>
                    </w:p>
                    <w:p w14:paraId="7EAB1B5B" w14:textId="77777777" w:rsidR="00114017" w:rsidRPr="008E5774" w:rsidRDefault="00114017" w:rsidP="00613B6C">
                      <w:pPr>
                        <w:pStyle w:val="Ruta-Punktlista"/>
                      </w:pPr>
                      <w:r w:rsidRPr="008E5774">
                        <w:t xml:space="preserve">10 § Myndigheten ska tydligt ange den ansvarsfördelning som ska gälla i arbetet med att följa miljöpolicyn och nå miljömålen. </w:t>
                      </w:r>
                    </w:p>
                    <w:p w14:paraId="0545653A" w14:textId="77777777" w:rsidR="00114017" w:rsidRPr="008E5774" w:rsidRDefault="00114017" w:rsidP="00613B6C">
                      <w:pPr>
                        <w:pStyle w:val="Ruta-Punktlista"/>
                      </w:pPr>
                      <w:r w:rsidRPr="008E5774">
                        <w:t>11 § Myndigheten ska ha dokumenterade rutiner för styrningen av verksamheten.</w:t>
                      </w:r>
                    </w:p>
                    <w:p w14:paraId="52491C97" w14:textId="36E51EDF" w:rsidR="00114017" w:rsidRPr="008E5774" w:rsidRDefault="00114017" w:rsidP="00613B6C">
                      <w:pPr>
                        <w:pStyle w:val="Ruta-Punktlista"/>
                        <w:rPr>
                          <w:b/>
                        </w:rPr>
                      </w:pPr>
                      <w:r w:rsidRPr="008E5774">
                        <w:t>12 § Handlingsplanen, ansvarsfördelningen och rutinerna ska innebära att arbetet med att följa handlingsplanen och nå miljömålen dokumenteras, redovisas, följs upp och revideras.</w:t>
                      </w:r>
                    </w:p>
                    <w:p w14:paraId="59DAA160" w14:textId="77777777" w:rsidR="00114017" w:rsidRPr="008E5774" w:rsidRDefault="00114017" w:rsidP="00613B6C">
                      <w:pPr>
                        <w:pStyle w:val="Ruta-Punktlista"/>
                      </w:pPr>
                      <w:r w:rsidRPr="008E5774">
                        <w:t xml:space="preserve">14 § Myndigheten ska genom information och utbildning fortlöpande utveckla personalens kompetens och medvetenhet om miljöhänsyn i det egna arbetet. </w:t>
                      </w:r>
                    </w:p>
                    <w:p w14:paraId="336DB585" w14:textId="77777777" w:rsidR="00114017" w:rsidRPr="008E5774" w:rsidRDefault="00114017" w:rsidP="00613B6C">
                      <w:pPr>
                        <w:pStyle w:val="Ruta-Punktlista"/>
                        <w:rPr>
                          <w:b/>
                        </w:rPr>
                      </w:pPr>
                      <w:r w:rsidRPr="008E5774">
                        <w:t>15 § Myndigheten ska utarbeta en mötes- och resepolicy.</w:t>
                      </w:r>
                    </w:p>
                    <w:p w14:paraId="12D97A66" w14:textId="77777777" w:rsidR="00114017" w:rsidRPr="008E5774" w:rsidRDefault="00114017" w:rsidP="00613B6C">
                      <w:pPr>
                        <w:pStyle w:val="Ruta-Punktlista"/>
                        <w:rPr>
                          <w:b/>
                          <w:color w:val="auto"/>
                        </w:rPr>
                      </w:pPr>
                      <w:r w:rsidRPr="008E5774">
                        <w:rPr>
                          <w:color w:val="auto"/>
                        </w:rPr>
                        <w:t xml:space="preserve">17 § Myndigheten ska årligen genomföra interna miljörevisioner. </w:t>
                      </w:r>
                    </w:p>
                    <w:p w14:paraId="3C394EAE" w14:textId="77777777" w:rsidR="00114017" w:rsidRPr="008E5774" w:rsidRDefault="00114017" w:rsidP="00613B6C">
                      <w:pPr>
                        <w:pStyle w:val="Ruta-Punktlista"/>
                        <w:rPr>
                          <w:b/>
                          <w:color w:val="auto"/>
                        </w:rPr>
                      </w:pPr>
                      <w:r w:rsidRPr="008E5774">
                        <w:rPr>
                          <w:color w:val="auto"/>
                        </w:rPr>
                        <w:t>18 § Myndigheten ska årligen göra en genomgång av miljöledningssystemet och följa upp resultatet.</w:t>
                      </w:r>
                    </w:p>
                    <w:p w14:paraId="7D8C48D1" w14:textId="696E3D0E" w:rsidR="00114017" w:rsidRPr="008E5774" w:rsidRDefault="00114017" w:rsidP="00613B6C">
                      <w:pPr>
                        <w:pStyle w:val="Ruta-Punktlista"/>
                        <w:rPr>
                          <w:b/>
                        </w:rPr>
                      </w:pPr>
                      <w:r w:rsidRPr="008E5774">
                        <w:rPr>
                          <w:color w:val="auto"/>
                        </w:rPr>
                        <w:t>20 § En myndighet som ska ha ett miljöledningssystem ska årligen redovisa miljöledningsarbetet till Naturvårdsverket</w:t>
                      </w:r>
                      <w:r w:rsidR="00B21168">
                        <w:rPr>
                          <w:color w:val="auto"/>
                        </w:rPr>
                        <w:t xml:space="preserve"> och till det departement </w:t>
                      </w:r>
                      <w:r w:rsidR="00E8400E">
                        <w:rPr>
                          <w:color w:val="auto"/>
                        </w:rPr>
                        <w:t>i Regeringskansliet som myndigheten tillhör</w:t>
                      </w:r>
                      <w:r w:rsidRPr="008E5774">
                        <w:rPr>
                          <w:color w:val="auto"/>
                        </w:rPr>
                        <w:t>.</w:t>
                      </w:r>
                    </w:p>
                  </w:txbxContent>
                </v:textbox>
                <w10:anchorlock/>
              </v:shape>
            </w:pict>
          </mc:Fallback>
        </mc:AlternateContent>
      </w:r>
      <w:r>
        <w:lastRenderedPageBreak/>
        <w:t>Anmärkning:</w:t>
      </w:r>
      <w:r w:rsidRPr="007769F2">
        <w:t xml:space="preserve"> </w:t>
      </w:r>
      <w:r>
        <w:t xml:space="preserve"> Listan täcker inte in samtliga administrativa uppgifter som följer av förordningen </w:t>
      </w:r>
      <w:r w:rsidR="00EB2698">
        <w:t>om</w:t>
      </w:r>
      <w:r>
        <w:t xml:space="preserve"> miljöledning i statliga myndigheter</w:t>
      </w:r>
      <w:r w:rsidR="00C94FB6">
        <w:t>. Den</w:t>
      </w:r>
      <w:r>
        <w:t xml:space="preserve"> utgör </w:t>
      </w:r>
      <w:r w:rsidR="00C94FB6">
        <w:t xml:space="preserve">snarare </w:t>
      </w:r>
      <w:r>
        <w:t>ett axplock av uppgifter för att illustrera vilken typ av uppgifter som regelverket innehåller.</w:t>
      </w:r>
    </w:p>
    <w:p w14:paraId="0F536484" w14:textId="77777777" w:rsidR="00761D56" w:rsidRDefault="00761D56">
      <w:pPr>
        <w:rPr>
          <w:rFonts w:ascii="Calibri" w:hAnsi="Calibri"/>
          <w:sz w:val="16"/>
        </w:rPr>
      </w:pPr>
      <w:r>
        <w:br w:type="page"/>
      </w:r>
    </w:p>
    <w:p w14:paraId="68BBE88F" w14:textId="1372F704" w:rsidR="00AD359D" w:rsidRDefault="00175F51" w:rsidP="002A3EB3">
      <w:pPr>
        <w:pStyle w:val="Rubrik3"/>
      </w:pPr>
      <w:r>
        <w:lastRenderedPageBreak/>
        <w:t>Personal i kärnverksamheten behöver också involveras i de administrativa uppgifterna</w:t>
      </w:r>
    </w:p>
    <w:p w14:paraId="5671BFC0" w14:textId="0097EAB5" w:rsidR="00B37588" w:rsidRDefault="00B06DFE" w:rsidP="00D1232C">
      <w:r>
        <w:t xml:space="preserve">Regelverken ska </w:t>
      </w:r>
      <w:r w:rsidR="00422807">
        <w:t>genomsyra</w:t>
      </w:r>
      <w:r w:rsidR="00BC1288">
        <w:t xml:space="preserve"> </w:t>
      </w:r>
      <w:r w:rsidR="00B7068F">
        <w:t>hela myndigheten</w:t>
      </w:r>
      <w:r w:rsidR="00422807">
        <w:t>s arbete</w:t>
      </w:r>
      <w:r w:rsidR="00C94FB6">
        <w:t>. D</w:t>
      </w:r>
      <w:r w:rsidR="008803CC">
        <w:t>et</w:t>
      </w:r>
      <w:r w:rsidR="00D1232C">
        <w:t xml:space="preserve"> </w:t>
      </w:r>
      <w:r w:rsidR="00422807">
        <w:t xml:space="preserve">innebär att </w:t>
      </w:r>
      <w:r w:rsidR="008803CC">
        <w:t>det</w:t>
      </w:r>
      <w:r w:rsidR="00D1232C">
        <w:t xml:space="preserve"> krävs insatser från </w:t>
      </w:r>
      <w:r w:rsidR="00036F9F">
        <w:t>alla</w:t>
      </w:r>
      <w:r w:rsidR="00D1232C">
        <w:t xml:space="preserve"> delar av organisationen</w:t>
      </w:r>
      <w:r w:rsidR="00EE1E53">
        <w:t xml:space="preserve"> </w:t>
      </w:r>
      <w:r w:rsidR="0035407C">
        <w:t xml:space="preserve">för att utföra </w:t>
      </w:r>
      <w:r w:rsidR="00EE1E53">
        <w:t xml:space="preserve">de konkreta </w:t>
      </w:r>
      <w:r w:rsidR="00B37588">
        <w:t>administrativa uppgifterna</w:t>
      </w:r>
      <w:r w:rsidR="009F1F2A">
        <w:t xml:space="preserve">. </w:t>
      </w:r>
      <w:r w:rsidR="003D54EE">
        <w:t>Några</w:t>
      </w:r>
      <w:r w:rsidR="003D54EE" w:rsidDel="0035407C">
        <w:t xml:space="preserve"> </w:t>
      </w:r>
      <w:r w:rsidR="003D54EE">
        <w:t>exempel är</w:t>
      </w:r>
      <w:r w:rsidR="001220AA">
        <w:t xml:space="preserve"> att </w:t>
      </w:r>
      <w:r w:rsidR="00866F3A">
        <w:t xml:space="preserve">medarbetare </w:t>
      </w:r>
      <w:r w:rsidR="00BE110B">
        <w:t xml:space="preserve">behöver </w:t>
      </w:r>
      <w:r w:rsidR="00270FEF">
        <w:t>involveras</w:t>
      </w:r>
      <w:r w:rsidR="00BE110B">
        <w:t xml:space="preserve"> i arbetet med att</w:t>
      </w:r>
      <w:r w:rsidR="003D54EE">
        <w:t>:</w:t>
      </w:r>
    </w:p>
    <w:p w14:paraId="0285DF6D" w14:textId="22800DEA" w:rsidR="003D54EE" w:rsidRDefault="00E877DA" w:rsidP="00C20A69">
      <w:pPr>
        <w:pStyle w:val="STKTPunktlista"/>
      </w:pPr>
      <w:r>
        <w:t>b</w:t>
      </w:r>
      <w:r w:rsidR="00A00DEF">
        <w:t>istå med information</w:t>
      </w:r>
      <w:r w:rsidR="0043634F">
        <w:t>,</w:t>
      </w:r>
      <w:r w:rsidR="00A00DEF">
        <w:t xml:space="preserve"> underlag</w:t>
      </w:r>
      <w:r w:rsidR="0043634F">
        <w:t xml:space="preserve"> och analys</w:t>
      </w:r>
      <w:r w:rsidR="004E7F33">
        <w:t xml:space="preserve"> till årsredovisningen, </w:t>
      </w:r>
      <w:r w:rsidR="0043634F">
        <w:t>risk- och sårbarhetsanalyser</w:t>
      </w:r>
      <w:r w:rsidR="000A7E8F">
        <w:t xml:space="preserve"> och</w:t>
      </w:r>
      <w:r w:rsidR="0043634F">
        <w:t xml:space="preserve"> miljöutredningen</w:t>
      </w:r>
    </w:p>
    <w:p w14:paraId="240E54AA" w14:textId="4854AF48" w:rsidR="00004AFD" w:rsidRDefault="00E877DA" w:rsidP="00C20A69">
      <w:pPr>
        <w:pStyle w:val="STKTPunktlista"/>
      </w:pPr>
      <w:r>
        <w:t>p</w:t>
      </w:r>
      <w:r w:rsidR="007C379D">
        <w:t>recisera behov i upphandlingsförfaranden</w:t>
      </w:r>
    </w:p>
    <w:p w14:paraId="6C21453B" w14:textId="75FD8723" w:rsidR="007C379D" w:rsidRDefault="00E877DA" w:rsidP="00C20A69">
      <w:pPr>
        <w:pStyle w:val="STKTPunktlista"/>
      </w:pPr>
      <w:r>
        <w:t>h</w:t>
      </w:r>
      <w:r w:rsidR="00CE0765">
        <w:t>antera sina allmänna handlingar</w:t>
      </w:r>
      <w:r>
        <w:t xml:space="preserve"> och bistå med att lämna ut</w:t>
      </w:r>
      <w:r w:rsidR="005230D5" w:rsidDel="00E877DA">
        <w:t xml:space="preserve"> </w:t>
      </w:r>
      <w:r w:rsidR="005230D5">
        <w:t>allmänna handlingar</w:t>
      </w:r>
    </w:p>
    <w:p w14:paraId="227A0B97" w14:textId="38802D22" w:rsidR="005230D5" w:rsidRDefault="00E877DA" w:rsidP="00C20A69">
      <w:pPr>
        <w:pStyle w:val="STKTPunktlista"/>
      </w:pPr>
      <w:r>
        <w:t>g</w:t>
      </w:r>
      <w:r w:rsidR="00A16829">
        <w:t xml:space="preserve">enomföra obligatoriska moment i </w:t>
      </w:r>
      <w:r w:rsidR="008C704B">
        <w:t>beredning, föredragning och beslut i ärenden</w:t>
      </w:r>
    </w:p>
    <w:p w14:paraId="377AAF5A" w14:textId="48373A10" w:rsidR="00683301" w:rsidRDefault="00E877DA" w:rsidP="00C20A69">
      <w:pPr>
        <w:pStyle w:val="STKTPunktlista"/>
      </w:pPr>
      <w:r>
        <w:t>a</w:t>
      </w:r>
      <w:r w:rsidR="00683301">
        <w:t>nmäla bisysslor.</w:t>
      </w:r>
    </w:p>
    <w:p w14:paraId="0B922762" w14:textId="47FF4D4A" w:rsidR="004430E0" w:rsidRPr="00761D56" w:rsidRDefault="00AC3404" w:rsidP="00761D56">
      <w:r w:rsidRPr="00761D56">
        <w:t xml:space="preserve">Men en myndighet är fri att själv välja hur </w:t>
      </w:r>
      <w:r w:rsidR="00B54A2E" w:rsidRPr="00761D56">
        <w:t xml:space="preserve">den organiserar </w:t>
      </w:r>
      <w:r w:rsidRPr="00761D56">
        <w:t xml:space="preserve">arbetet med </w:t>
      </w:r>
      <w:r w:rsidR="00B54A2E" w:rsidRPr="00761D56">
        <w:t xml:space="preserve">att följa ett </w:t>
      </w:r>
      <w:r w:rsidRPr="00761D56">
        <w:t>regelverk</w:t>
      </w:r>
      <w:r w:rsidR="00270FEF" w:rsidRPr="00761D56">
        <w:t>.</w:t>
      </w:r>
      <w:r w:rsidR="00D463AA" w:rsidRPr="00761D56">
        <w:t xml:space="preserve"> </w:t>
      </w:r>
      <w:r w:rsidR="00CD65F2" w:rsidRPr="00761D56">
        <w:t>D</w:t>
      </w:r>
      <w:r w:rsidR="00E715E1" w:rsidRPr="00761D56">
        <w:t xml:space="preserve">et </w:t>
      </w:r>
      <w:r w:rsidR="007B7DE7" w:rsidRPr="00761D56">
        <w:t xml:space="preserve">är </w:t>
      </w:r>
      <w:r w:rsidR="00270FEF" w:rsidRPr="00761D56">
        <w:t>alltså</w:t>
      </w:r>
      <w:r w:rsidR="007B7DE7" w:rsidRPr="00761D56">
        <w:t xml:space="preserve"> </w:t>
      </w:r>
      <w:r w:rsidR="00E715E1" w:rsidRPr="00761D56">
        <w:t>upp till respektive myndighet att omsätta regelverkens krav i processer och rutiner som fungerar för den egna verksam</w:t>
      </w:r>
      <w:r w:rsidR="00761D56" w:rsidRPr="00761D56">
        <w:softHyphen/>
      </w:r>
      <w:r w:rsidR="00E715E1" w:rsidRPr="00761D56">
        <w:t>heten</w:t>
      </w:r>
      <w:r w:rsidR="0031465B" w:rsidRPr="00761D56">
        <w:t xml:space="preserve"> och fördela ansvar och roller</w:t>
      </w:r>
      <w:r w:rsidR="000C00AB" w:rsidRPr="00761D56">
        <w:t xml:space="preserve"> i organisationen</w:t>
      </w:r>
      <w:r w:rsidR="00E715E1" w:rsidRPr="00761D56">
        <w:t>.</w:t>
      </w:r>
      <w:r w:rsidR="00B94C80" w:rsidRPr="00761D56">
        <w:t xml:space="preserve"> </w:t>
      </w:r>
      <w:r w:rsidR="00D463AA" w:rsidRPr="00761D56">
        <w:t>Det innebär att en myndig</w:t>
      </w:r>
      <w:r w:rsidR="00761D56" w:rsidRPr="00761D56">
        <w:softHyphen/>
      </w:r>
      <w:r w:rsidR="00D463AA" w:rsidRPr="00761D56">
        <w:t xml:space="preserve">het </w:t>
      </w:r>
      <w:r w:rsidR="00F95890" w:rsidRPr="00761D56">
        <w:t xml:space="preserve">kan </w:t>
      </w:r>
      <w:r w:rsidR="00D463AA" w:rsidRPr="00761D56">
        <w:t xml:space="preserve">välja att personal i kärnverksamheten ska utföra flera av de administrativa uppgifter som vi har identifierat. </w:t>
      </w:r>
      <w:r w:rsidR="00E236F8" w:rsidRPr="00761D56">
        <w:t xml:space="preserve">Det är också upp till varje myndighet att avgöra hur mycket tid </w:t>
      </w:r>
      <w:r w:rsidR="009E69DB" w:rsidRPr="00761D56">
        <w:t>och resurser personal i kärn</w:t>
      </w:r>
      <w:r w:rsidR="00761D56" w:rsidRPr="00761D56">
        <w:softHyphen/>
      </w:r>
      <w:r w:rsidR="009E69DB" w:rsidRPr="00761D56">
        <w:t>verksam</w:t>
      </w:r>
      <w:r w:rsidR="00761D56" w:rsidRPr="00761D56">
        <w:softHyphen/>
      </w:r>
      <w:r w:rsidR="009E69DB" w:rsidRPr="00761D56">
        <w:t xml:space="preserve">heten ska lägga på </w:t>
      </w:r>
      <w:r w:rsidR="001E65C3" w:rsidRPr="00761D56">
        <w:t xml:space="preserve">de </w:t>
      </w:r>
      <w:r w:rsidR="009E69DB" w:rsidRPr="00761D56">
        <w:t>administrativa uppgifter</w:t>
      </w:r>
      <w:r w:rsidR="001E65C3" w:rsidRPr="00761D56">
        <w:t>na</w:t>
      </w:r>
      <w:r w:rsidR="009E69DB" w:rsidRPr="00761D56">
        <w:t xml:space="preserve">. </w:t>
      </w:r>
      <w:r w:rsidR="007F6920" w:rsidRPr="00761D56">
        <w:t xml:space="preserve">Detta påverkar </w:t>
      </w:r>
      <w:r w:rsidR="00A60259" w:rsidRPr="00761D56">
        <w:t xml:space="preserve">vilka förväntningar </w:t>
      </w:r>
      <w:r w:rsidR="00430116" w:rsidRPr="00761D56">
        <w:t xml:space="preserve">som </w:t>
      </w:r>
      <w:r w:rsidR="00A60259" w:rsidRPr="00761D56">
        <w:t>personal</w:t>
      </w:r>
      <w:r w:rsidR="00430116" w:rsidRPr="00761D56">
        <w:t>en</w:t>
      </w:r>
      <w:r w:rsidR="00A60259" w:rsidRPr="00761D56">
        <w:t xml:space="preserve"> i kärnverksamheten har på </w:t>
      </w:r>
      <w:r w:rsidR="00F24410" w:rsidRPr="00761D56">
        <w:t>omfattningen av administrativa uppgifter och där</w:t>
      </w:r>
      <w:r w:rsidR="00914B86" w:rsidRPr="00761D56">
        <w:t>med när administration upp</w:t>
      </w:r>
      <w:r w:rsidR="00B93BD4" w:rsidRPr="00761D56">
        <w:t>fatta</w:t>
      </w:r>
      <w:r w:rsidR="00914B86" w:rsidRPr="00761D56">
        <w:t>s som betungande.</w:t>
      </w:r>
    </w:p>
    <w:p w14:paraId="065EB297" w14:textId="3B4BC343" w:rsidR="00D9009D" w:rsidRDefault="00D9009D" w:rsidP="00965265">
      <w:pPr>
        <w:pStyle w:val="Rubrik3"/>
      </w:pPr>
      <w:r>
        <w:t xml:space="preserve">Kraven på regelefterlevnad </w:t>
      </w:r>
      <w:r w:rsidR="00BF4D0B">
        <w:t>bidrar till</w:t>
      </w:r>
      <w:r>
        <w:t xml:space="preserve"> administration</w:t>
      </w:r>
    </w:p>
    <w:p w14:paraId="0F319064" w14:textId="6E83C1C2" w:rsidR="00D9009D" w:rsidRDefault="00737DC2" w:rsidP="00D1232C">
      <w:r>
        <w:t>F</w:t>
      </w:r>
      <w:r w:rsidR="00D9009D">
        <w:t xml:space="preserve">lera av regelverken </w:t>
      </w:r>
      <w:r>
        <w:t xml:space="preserve">innehåller endast </w:t>
      </w:r>
      <w:r w:rsidR="00D9009D">
        <w:t xml:space="preserve">få krav </w:t>
      </w:r>
      <w:r w:rsidR="00DD5C0D">
        <w:t>om vilka administrativa uppgifter som myndigheterna är skyldiga att genomföra</w:t>
      </w:r>
      <w:r>
        <w:t xml:space="preserve"> (se avsnitt </w:t>
      </w:r>
      <w:r w:rsidR="00260BF6">
        <w:t>3.3.1</w:t>
      </w:r>
      <w:r w:rsidR="00FE6C24">
        <w:t>).</w:t>
      </w:r>
      <w:r w:rsidR="00DD5C0D">
        <w:t xml:space="preserve"> I stället </w:t>
      </w:r>
      <w:r w:rsidR="00962FC0">
        <w:t xml:space="preserve">ställer regelverken primärt krav på </w:t>
      </w:r>
      <w:r w:rsidR="00372577">
        <w:t>att myndigheterna ska följa reglerna</w:t>
      </w:r>
      <w:r w:rsidR="00BD4574">
        <w:t>. Några</w:t>
      </w:r>
      <w:r w:rsidR="001E4598">
        <w:t xml:space="preserve"> exempel </w:t>
      </w:r>
      <w:r w:rsidR="00BD4574">
        <w:t>är</w:t>
      </w:r>
      <w:r w:rsidR="00B83FCF">
        <w:t xml:space="preserve"> </w:t>
      </w:r>
      <w:r w:rsidR="00B07B0E">
        <w:t xml:space="preserve">att eftersträva hög effektivitet i statlig </w:t>
      </w:r>
      <w:r w:rsidR="00B07B0E">
        <w:lastRenderedPageBreak/>
        <w:t>verksamhet,</w:t>
      </w:r>
      <w:r w:rsidR="00BD4574">
        <w:t xml:space="preserve"> </w:t>
      </w:r>
      <w:r w:rsidR="00B7324C">
        <w:t xml:space="preserve">att hantera </w:t>
      </w:r>
      <w:r w:rsidR="00B83FCF">
        <w:t>allmän</w:t>
      </w:r>
      <w:r w:rsidR="00B7324C">
        <w:t>na</w:t>
      </w:r>
      <w:r w:rsidR="00B83FCF">
        <w:t xml:space="preserve"> handling</w:t>
      </w:r>
      <w:r w:rsidR="00B7324C">
        <w:t>ar korrekt</w:t>
      </w:r>
      <w:r w:rsidR="00F76BAD">
        <w:t xml:space="preserve"> och att känna till vad som är tillåtet i</w:t>
      </w:r>
      <w:r w:rsidR="00B52E9E">
        <w:t xml:space="preserve"> </w:t>
      </w:r>
      <w:r w:rsidR="00B03E75">
        <w:t xml:space="preserve">en </w:t>
      </w:r>
      <w:r w:rsidR="00755D54">
        <w:t>upphandling</w:t>
      </w:r>
      <w:r w:rsidR="00B710FC">
        <w:t>.</w:t>
      </w:r>
      <w:r w:rsidR="00927F88">
        <w:rPr>
          <w:rStyle w:val="Fotnotsreferens"/>
        </w:rPr>
        <w:footnoteReference w:id="41"/>
      </w:r>
      <w:r w:rsidR="00B710FC">
        <w:t xml:space="preserve"> </w:t>
      </w:r>
    </w:p>
    <w:p w14:paraId="52E9F080" w14:textId="20451778" w:rsidR="00B710FC" w:rsidRDefault="00FE79AF" w:rsidP="00D1232C">
      <w:r>
        <w:t>En m</w:t>
      </w:r>
      <w:r w:rsidR="00B710FC">
        <w:t>yndighets</w:t>
      </w:r>
      <w:r>
        <w:t xml:space="preserve"> hela</w:t>
      </w:r>
      <w:r w:rsidR="00B710FC">
        <w:t xml:space="preserve"> verksamhet behöver </w:t>
      </w:r>
      <w:r w:rsidR="00B9329F">
        <w:t xml:space="preserve">följa </w:t>
      </w:r>
      <w:r w:rsidR="00B710FC">
        <w:t xml:space="preserve">reglerna. I praktiken </w:t>
      </w:r>
      <w:r w:rsidR="007A6019">
        <w:t>behöver myndigheten därför</w:t>
      </w:r>
      <w:r w:rsidR="00B710FC">
        <w:t xml:space="preserve"> </w:t>
      </w:r>
      <w:r w:rsidR="00830CEE">
        <w:t>åtminstone</w:t>
      </w:r>
      <w:r w:rsidR="00B710FC">
        <w:t xml:space="preserve"> </w:t>
      </w:r>
      <w:r w:rsidR="00F30930">
        <w:t xml:space="preserve">myndighetsintern </w:t>
      </w:r>
      <w:r w:rsidR="00B710FC">
        <w:t>information</w:t>
      </w:r>
      <w:r w:rsidR="00830CEE">
        <w:t xml:space="preserve"> och </w:t>
      </w:r>
      <w:r w:rsidR="00D43775">
        <w:t xml:space="preserve">internt </w:t>
      </w:r>
      <w:r w:rsidR="00830CEE">
        <w:t xml:space="preserve">stöd, </w:t>
      </w:r>
      <w:r w:rsidR="00050C5D">
        <w:t xml:space="preserve">men </w:t>
      </w:r>
      <w:r w:rsidR="00830CEE">
        <w:t>ofta även processer</w:t>
      </w:r>
      <w:r w:rsidR="00050C5D">
        <w:t>,</w:t>
      </w:r>
      <w:r w:rsidR="00ED31EB">
        <w:t xml:space="preserve"> system </w:t>
      </w:r>
      <w:r w:rsidR="00050C5D">
        <w:t xml:space="preserve">och arbetssätt. Detta skapar </w:t>
      </w:r>
      <w:r w:rsidR="00BB5F88">
        <w:t>i sig</w:t>
      </w:r>
      <w:r w:rsidR="00050C5D">
        <w:t xml:space="preserve"> administrativa uppgifter. </w:t>
      </w:r>
      <w:r w:rsidR="00C31E78">
        <w:t>Det är i regel upp till varje</w:t>
      </w:r>
      <w:r w:rsidR="00050C5D">
        <w:t xml:space="preserve"> </w:t>
      </w:r>
      <w:r w:rsidR="00C1169A">
        <w:t>myndighet</w:t>
      </w:r>
      <w:r w:rsidR="00C31E78">
        <w:t xml:space="preserve"> att utforma</w:t>
      </w:r>
      <w:r w:rsidR="00C1169A">
        <w:t xml:space="preserve"> </w:t>
      </w:r>
      <w:r w:rsidR="00C31E78">
        <w:t xml:space="preserve">sin interna styrning och kontroll för att säkerställa </w:t>
      </w:r>
      <w:r w:rsidR="00411CBA">
        <w:t>att verksamheten följer de regler som gäller</w:t>
      </w:r>
      <w:r w:rsidR="00C31E78">
        <w:t xml:space="preserve">. </w:t>
      </w:r>
      <w:r w:rsidR="00187886">
        <w:t xml:space="preserve">Därmed har myndigheterna själva möjlighet att påverka </w:t>
      </w:r>
      <w:r w:rsidR="00645951">
        <w:t xml:space="preserve">hur </w:t>
      </w:r>
      <w:r w:rsidR="002557E2">
        <w:t>omfattande administrationen blir för kärnverksamheten.</w:t>
      </w:r>
    </w:p>
    <w:p w14:paraId="3BB54C00" w14:textId="706065A0" w:rsidR="00CF24D6" w:rsidRPr="006B12B1" w:rsidRDefault="00072281" w:rsidP="00CF24D6">
      <w:pPr>
        <w:pStyle w:val="Rubrik2"/>
      </w:pPr>
      <w:bookmarkStart w:id="61" w:name="_Toc207621298"/>
      <w:bookmarkStart w:id="62" w:name="_Toc207778696"/>
      <w:bookmarkStart w:id="63" w:name="_Toc207886545"/>
      <w:r>
        <w:t>Få t</w:t>
      </w:r>
      <w:r w:rsidR="00CF24D6">
        <w:t>idsbegränsade u</w:t>
      </w:r>
      <w:r w:rsidR="00CF24D6" w:rsidRPr="006B12B1">
        <w:t>ppdrag</w:t>
      </w:r>
      <w:r w:rsidR="00424A07">
        <w:t xml:space="preserve"> och återrapporteringskrav</w:t>
      </w:r>
      <w:r w:rsidR="00CF24D6" w:rsidRPr="006B12B1">
        <w:t xml:space="preserve"> i regleringsbrev och andra regeringsbeslut</w:t>
      </w:r>
      <w:bookmarkEnd w:id="61"/>
      <w:bookmarkEnd w:id="62"/>
      <w:bookmarkEnd w:id="63"/>
      <w:r w:rsidR="00CF24D6">
        <w:t xml:space="preserve"> </w:t>
      </w:r>
    </w:p>
    <w:p w14:paraId="35316A9A" w14:textId="77777777" w:rsidR="00CF24D6" w:rsidRDefault="00CF24D6" w:rsidP="00CF24D6">
      <w:r w:rsidRPr="00572A8A">
        <w:t>En del</w:t>
      </w:r>
      <w:r>
        <w:t xml:space="preserve"> av de</w:t>
      </w:r>
      <w:r w:rsidRPr="00572A8A">
        <w:t xml:space="preserve"> administrativa uppgifter som universitet och högskolor </w:t>
      </w:r>
      <w:r>
        <w:t xml:space="preserve">ska </w:t>
      </w:r>
      <w:r w:rsidRPr="00572A8A">
        <w:t>utför</w:t>
      </w:r>
      <w:r>
        <w:t>a</w:t>
      </w:r>
      <w:r w:rsidRPr="00572A8A">
        <w:t xml:space="preserve"> följer</w:t>
      </w:r>
      <w:r>
        <w:t xml:space="preserve"> av tidsbegränsade uppdrag som regeringen lämnar i </w:t>
      </w:r>
      <w:r w:rsidRPr="00572A8A">
        <w:t>lärosätenas gemensamma regleringsbrev, lärosäte</w:t>
      </w:r>
      <w:r>
        <w:t>t</w:t>
      </w:r>
      <w:r w:rsidRPr="00572A8A">
        <w:t xml:space="preserve">s specifika regleringsbrev </w:t>
      </w:r>
      <w:r>
        <w:t>eller i</w:t>
      </w:r>
      <w:r w:rsidRPr="00572A8A">
        <w:t xml:space="preserve"> särskilda regerings</w:t>
      </w:r>
      <w:r>
        <w:t>beslut</w:t>
      </w:r>
      <w:r w:rsidRPr="00572A8A">
        <w:t xml:space="preserve">. </w:t>
      </w:r>
    </w:p>
    <w:p w14:paraId="43D35E2D" w14:textId="10B6F52F" w:rsidR="00CF24D6" w:rsidRDefault="00CF24D6" w:rsidP="00CF24D6">
      <w:r>
        <w:t>För budgetåren 201</w:t>
      </w:r>
      <w:r w:rsidR="00B44FA3">
        <w:t>6</w:t>
      </w:r>
      <w:r>
        <w:t xml:space="preserve"> till 2025 har regeringen fattat beslut om </w:t>
      </w:r>
      <w:r w:rsidDel="00C04F20">
        <w:t xml:space="preserve">ett </w:t>
      </w:r>
      <w:r w:rsidR="00AA7D34" w:rsidDel="00C04F20">
        <w:t>begränsat</w:t>
      </w:r>
      <w:r w:rsidR="00AA7D34">
        <w:t xml:space="preserve"> </w:t>
      </w:r>
      <w:r w:rsidDel="00C04F20">
        <w:t xml:space="preserve">antal </w:t>
      </w:r>
      <w:r>
        <w:t xml:space="preserve">uppdrag och återrapporteringskrav till </w:t>
      </w:r>
      <w:r w:rsidR="00B50675">
        <w:t>stora delar</w:t>
      </w:r>
      <w:r>
        <w:t xml:space="preserve"> av de statliga förvaltningsmyndigheterna. </w:t>
      </w:r>
      <w:r w:rsidR="00045832">
        <w:t>I praktiken har universitet och högskolor årligen haft två till fem sådana generella tidsbegränsade uppdrag eller återrapporteringskrav. Uppdragen eller återrapporteringskraven</w:t>
      </w:r>
      <w:r>
        <w:t xml:space="preserve"> handlar bland annat om att </w:t>
      </w:r>
      <w:r w:rsidRPr="005C5AAD">
        <w:t xml:space="preserve">redogöra för hur </w:t>
      </w:r>
      <w:r>
        <w:t xml:space="preserve">myndigheterna </w:t>
      </w:r>
      <w:r w:rsidRPr="005C5AAD">
        <w:t>har arbetat för att förvalta och utveckla sin informations- och cybersäkerhet</w:t>
      </w:r>
      <w:r>
        <w:t xml:space="preserve"> </w:t>
      </w:r>
      <w:r w:rsidR="006A7DB4">
        <w:t xml:space="preserve">samt om </w:t>
      </w:r>
      <w:r>
        <w:t xml:space="preserve">uppdrag att bidra till </w:t>
      </w:r>
      <w:r w:rsidR="00F732EF">
        <w:t>att uppnå</w:t>
      </w:r>
      <w:r w:rsidR="004D6C8B">
        <w:t xml:space="preserve"> </w:t>
      </w:r>
      <w:r>
        <w:t xml:space="preserve">de jämställdhetspolitiska målen. Ett annat exempel är att </w:t>
      </w:r>
      <w:r w:rsidR="00717CAB">
        <w:t>erbjuda</w:t>
      </w:r>
      <w:r>
        <w:t xml:space="preserve"> nyanlända arbetssökande och personer med funktionsnedsättning som medför nedsatt arbetsförmåga praktik </w:t>
      </w:r>
      <w:r w:rsidR="00462127">
        <w:t xml:space="preserve">samt </w:t>
      </w:r>
      <w:r>
        <w:t>att arbet</w:t>
      </w:r>
      <w:r w:rsidR="005E23CD">
        <w:t>a</w:t>
      </w:r>
      <w:r>
        <w:t xml:space="preserve"> mot sexuella trakasserier. </w:t>
      </w:r>
    </w:p>
    <w:p w14:paraId="055137A8" w14:textId="543BF2EF" w:rsidR="005B1DA1" w:rsidRDefault="00CF24D6" w:rsidP="00CF24D6">
      <w:r>
        <w:lastRenderedPageBreak/>
        <w:t xml:space="preserve">I respektive lärosätes regleringsbrev lämnar regeringen i princip inga särskilda uppdrag som gäller för alla statliga förvaltningsmyndigheter. </w:t>
      </w:r>
      <w:r w:rsidR="00EB1BEC">
        <w:t>Där</w:t>
      </w:r>
      <w:r w:rsidR="00761D56">
        <w:t> </w:t>
      </w:r>
      <w:r>
        <w:t xml:space="preserve">framgår endast sektorsspecifika uppdrag som rekryteringsmål för professorer och mål för antal examina för vissa utbildningar för det specifika universitetet eller högskolan. </w:t>
      </w:r>
    </w:p>
    <w:p w14:paraId="1A091401" w14:textId="72C73223" w:rsidR="00CE2216" w:rsidRDefault="005A58A1" w:rsidP="00487A48">
      <w:pPr>
        <w:pStyle w:val="Rubrik1"/>
      </w:pPr>
      <w:bookmarkStart w:id="64" w:name="_Toc207621299"/>
      <w:bookmarkStart w:id="65" w:name="_Toc207778697"/>
      <w:bookmarkStart w:id="66" w:name="_Toc207886546"/>
      <w:r>
        <w:lastRenderedPageBreak/>
        <w:t>Generella regelverk uppfattas som betungande</w:t>
      </w:r>
      <w:r w:rsidR="00E70DAD">
        <w:t xml:space="preserve"> men tiden </w:t>
      </w:r>
      <w:r w:rsidR="00E3547D">
        <w:t>till</w:t>
      </w:r>
      <w:r w:rsidR="00E70DAD">
        <w:t xml:space="preserve"> </w:t>
      </w:r>
      <w:r w:rsidR="00D17FDF">
        <w:t>kärnverksamhet har ökat</w:t>
      </w:r>
      <w:bookmarkEnd w:id="64"/>
      <w:bookmarkEnd w:id="65"/>
      <w:bookmarkEnd w:id="66"/>
    </w:p>
    <w:p w14:paraId="4AD7AC44" w14:textId="11A6E721" w:rsidR="00BA1CD6" w:rsidRDefault="00CE2216" w:rsidP="00EE21EF">
      <w:r>
        <w:t xml:space="preserve">I </w:t>
      </w:r>
      <w:r w:rsidR="00EE21EF">
        <w:t>detta kapitel besvarar vi uppdragsfrågan om vilka konsekvenser</w:t>
      </w:r>
      <w:r w:rsidR="00A56BA6">
        <w:t xml:space="preserve"> </w:t>
      </w:r>
      <w:r w:rsidR="00EE21EF">
        <w:t xml:space="preserve">som </w:t>
      </w:r>
      <w:r w:rsidR="00D112CF">
        <w:t xml:space="preserve">de administrativa uppgifterna </w:t>
      </w:r>
      <w:r w:rsidR="00BE7020">
        <w:t xml:space="preserve">som följer av </w:t>
      </w:r>
      <w:r w:rsidR="00EE21EF">
        <w:t xml:space="preserve">generella regelverk för statliga myndigheter får för lärosätenas möjlighet att bedriva och utveckla sin verksamhet. </w:t>
      </w:r>
    </w:p>
    <w:p w14:paraId="6D8E40AC" w14:textId="245C1DDE" w:rsidR="00EE21EF" w:rsidRDefault="00473F32" w:rsidP="00EE21EF">
      <w:r>
        <w:t>V</w:t>
      </w:r>
      <w:r w:rsidR="00EE21EF">
        <w:t>i</w:t>
      </w:r>
      <w:r w:rsidR="00EE21EF" w:rsidDel="00473F32">
        <w:t xml:space="preserve"> har </w:t>
      </w:r>
      <w:r>
        <w:t>undersökt</w:t>
      </w:r>
      <w:r w:rsidR="00EE21EF">
        <w:t xml:space="preserve"> hur mycket tid lärare och forskare fördelar till administrativa uppgifter, andelen indirekta kostnader (OH-kostnader) samt lärosätens uppfattningar om vilka konsekvenser </w:t>
      </w:r>
      <w:r>
        <w:t xml:space="preserve">som </w:t>
      </w:r>
      <w:r w:rsidR="00EE21EF">
        <w:t xml:space="preserve">regelverken </w:t>
      </w:r>
      <w:r w:rsidR="00704602">
        <w:t>resulterar i</w:t>
      </w:r>
      <w:r w:rsidR="00EE21EF">
        <w:t xml:space="preserve">. Sammantaget </w:t>
      </w:r>
      <w:r w:rsidR="00704602">
        <w:t>visar</w:t>
      </w:r>
      <w:r w:rsidR="00704602" w:rsidDel="00473F32">
        <w:t xml:space="preserve"> </w:t>
      </w:r>
      <w:r>
        <w:t xml:space="preserve">undersökningen </w:t>
      </w:r>
      <w:r w:rsidR="00704602">
        <w:t>de</w:t>
      </w:r>
      <w:r w:rsidR="00EE21EF">
        <w:t xml:space="preserve"> eventuella undanträngningseffekter som </w:t>
      </w:r>
      <w:r>
        <w:t xml:space="preserve">de </w:t>
      </w:r>
      <w:r w:rsidR="00EE21EF">
        <w:t>administrativa uppgifter</w:t>
      </w:r>
      <w:r>
        <w:t>na</w:t>
      </w:r>
      <w:r w:rsidR="00EE21EF">
        <w:t xml:space="preserve"> </w:t>
      </w:r>
      <w:r>
        <w:t>ger</w:t>
      </w:r>
      <w:r w:rsidR="00EE21EF">
        <w:t>.</w:t>
      </w:r>
    </w:p>
    <w:p w14:paraId="230E45FE" w14:textId="275D5026" w:rsidR="00CE2216" w:rsidRDefault="00CE2216" w:rsidP="0046065D">
      <w:pPr>
        <w:pStyle w:val="Rubrik2"/>
        <w:numPr>
          <w:ilvl w:val="1"/>
          <w:numId w:val="10"/>
        </w:numPr>
        <w:rPr>
          <w:lang w:eastAsia="en-US"/>
        </w:rPr>
      </w:pPr>
      <w:bookmarkStart w:id="67" w:name="_Toc207621300"/>
      <w:bookmarkStart w:id="68" w:name="_Toc207778698"/>
      <w:bookmarkStart w:id="69" w:name="_Toc207886547"/>
      <w:r>
        <w:rPr>
          <w:lang w:eastAsia="en-US"/>
        </w:rPr>
        <w:t>Sammanfattande iakttagelser</w:t>
      </w:r>
      <w:bookmarkEnd w:id="67"/>
      <w:bookmarkEnd w:id="68"/>
      <w:bookmarkEnd w:id="69"/>
      <w:r>
        <w:rPr>
          <w:lang w:eastAsia="en-US"/>
        </w:rPr>
        <w:t xml:space="preserve"> </w:t>
      </w:r>
    </w:p>
    <w:p w14:paraId="3EEA71E4" w14:textId="7C98CDDC" w:rsidR="00472434" w:rsidRPr="000407B6" w:rsidRDefault="00BD0B31" w:rsidP="00216491">
      <w:pPr>
        <w:pStyle w:val="STKTPunktlista"/>
        <w:numPr>
          <w:ilvl w:val="0"/>
          <w:numId w:val="1"/>
        </w:numPr>
        <w:rPr>
          <w:spacing w:val="-4"/>
        </w:rPr>
      </w:pPr>
      <w:r w:rsidRPr="000407B6">
        <w:rPr>
          <w:spacing w:val="-4"/>
        </w:rPr>
        <w:t xml:space="preserve">Universitet och högskolor uppfattar att generella regelverk </w:t>
      </w:r>
      <w:r w:rsidR="004F58F5" w:rsidRPr="000407B6">
        <w:rPr>
          <w:spacing w:val="-4"/>
        </w:rPr>
        <w:t xml:space="preserve">ger upphov </w:t>
      </w:r>
      <w:r w:rsidRPr="000407B6">
        <w:rPr>
          <w:spacing w:val="-4"/>
        </w:rPr>
        <w:t xml:space="preserve">till administrativa uppgifter. </w:t>
      </w:r>
      <w:r w:rsidR="004F58F5" w:rsidRPr="000407B6">
        <w:rPr>
          <w:spacing w:val="-4"/>
        </w:rPr>
        <w:t>De anser också att r</w:t>
      </w:r>
      <w:r w:rsidRPr="000407B6">
        <w:rPr>
          <w:spacing w:val="-4"/>
        </w:rPr>
        <w:t>egelverken</w:t>
      </w:r>
      <w:r w:rsidRPr="000407B6" w:rsidDel="004F58F5">
        <w:rPr>
          <w:spacing w:val="-4"/>
        </w:rPr>
        <w:t xml:space="preserve"> </w:t>
      </w:r>
      <w:r w:rsidRPr="000407B6">
        <w:rPr>
          <w:spacing w:val="-4"/>
        </w:rPr>
        <w:t xml:space="preserve">inte </w:t>
      </w:r>
      <w:r w:rsidR="004F58F5" w:rsidRPr="000407B6">
        <w:rPr>
          <w:spacing w:val="-4"/>
        </w:rPr>
        <w:t>är</w:t>
      </w:r>
      <w:r w:rsidRPr="000407B6">
        <w:rPr>
          <w:spacing w:val="-4"/>
        </w:rPr>
        <w:t xml:space="preserve"> ändamålsenliga för verksamheterna</w:t>
      </w:r>
      <w:r w:rsidR="00F313B5" w:rsidRPr="000407B6">
        <w:rPr>
          <w:spacing w:val="-4"/>
        </w:rPr>
        <w:t xml:space="preserve"> </w:t>
      </w:r>
      <w:r w:rsidR="00D32363" w:rsidRPr="000407B6">
        <w:rPr>
          <w:spacing w:val="-4"/>
        </w:rPr>
        <w:t>och</w:t>
      </w:r>
      <w:r w:rsidR="00F313B5" w:rsidRPr="000407B6">
        <w:rPr>
          <w:spacing w:val="-4"/>
        </w:rPr>
        <w:t xml:space="preserve"> att de </w:t>
      </w:r>
      <w:r w:rsidR="00D32363" w:rsidRPr="000407B6">
        <w:rPr>
          <w:spacing w:val="-4"/>
        </w:rPr>
        <w:t xml:space="preserve">inte </w:t>
      </w:r>
      <w:r w:rsidR="00122D62" w:rsidRPr="000407B6">
        <w:rPr>
          <w:spacing w:val="-4"/>
        </w:rPr>
        <w:t xml:space="preserve">knyter an till </w:t>
      </w:r>
      <w:r w:rsidR="00C406B2" w:rsidRPr="000407B6">
        <w:rPr>
          <w:spacing w:val="-4"/>
        </w:rPr>
        <w:t>lärosätenas kärnuppgifter</w:t>
      </w:r>
      <w:r w:rsidRPr="000407B6">
        <w:rPr>
          <w:spacing w:val="-4"/>
        </w:rPr>
        <w:t xml:space="preserve">. Sammantaget innebär detta att </w:t>
      </w:r>
      <w:r w:rsidR="004F58F5" w:rsidRPr="000407B6">
        <w:rPr>
          <w:spacing w:val="-4"/>
        </w:rPr>
        <w:t xml:space="preserve">de upplever att </w:t>
      </w:r>
      <w:r w:rsidRPr="000407B6">
        <w:rPr>
          <w:spacing w:val="-4"/>
        </w:rPr>
        <w:t xml:space="preserve">den administration som följer av regelverken </w:t>
      </w:r>
      <w:r w:rsidR="004F58F5" w:rsidRPr="000407B6">
        <w:rPr>
          <w:spacing w:val="-4"/>
        </w:rPr>
        <w:t>är</w:t>
      </w:r>
      <w:r w:rsidRPr="000407B6">
        <w:rPr>
          <w:spacing w:val="-4"/>
        </w:rPr>
        <w:t xml:space="preserve"> betungande</w:t>
      </w:r>
      <w:r w:rsidR="00EF0CDA" w:rsidRPr="000407B6">
        <w:rPr>
          <w:spacing w:val="-4"/>
        </w:rPr>
        <w:t>.</w:t>
      </w:r>
      <w:r w:rsidRPr="000407B6">
        <w:rPr>
          <w:spacing w:val="-4"/>
        </w:rPr>
        <w:t xml:space="preserve"> </w:t>
      </w:r>
    </w:p>
    <w:p w14:paraId="2084FFF7" w14:textId="0F940696" w:rsidR="00575128" w:rsidRPr="000407B6" w:rsidRDefault="008C2FDD" w:rsidP="00575128">
      <w:pPr>
        <w:pStyle w:val="STKTPunktlista"/>
        <w:numPr>
          <w:ilvl w:val="0"/>
          <w:numId w:val="1"/>
        </w:numPr>
        <w:rPr>
          <w:spacing w:val="-2"/>
        </w:rPr>
      </w:pPr>
      <w:r w:rsidRPr="000407B6">
        <w:rPr>
          <w:spacing w:val="-2"/>
        </w:rPr>
        <w:t xml:space="preserve">Konsekvenserna av </w:t>
      </w:r>
      <w:r w:rsidR="00520BDA" w:rsidRPr="000407B6">
        <w:rPr>
          <w:spacing w:val="-2"/>
        </w:rPr>
        <w:t>administrativa</w:t>
      </w:r>
      <w:r w:rsidRPr="000407B6">
        <w:rPr>
          <w:spacing w:val="-2"/>
        </w:rPr>
        <w:t xml:space="preserve"> uppgifter har inte ökat över tid.</w:t>
      </w:r>
      <w:r w:rsidR="00E907A1" w:rsidRPr="000407B6">
        <w:rPr>
          <w:spacing w:val="-2"/>
        </w:rPr>
        <w:t xml:space="preserve"> </w:t>
      </w:r>
      <w:r w:rsidR="004F58F5" w:rsidRPr="000407B6">
        <w:rPr>
          <w:spacing w:val="-2"/>
        </w:rPr>
        <w:t>L</w:t>
      </w:r>
      <w:r w:rsidR="00575128" w:rsidRPr="000407B6">
        <w:rPr>
          <w:spacing w:val="-2"/>
        </w:rPr>
        <w:t xml:space="preserve">ärare och forskare </w:t>
      </w:r>
      <w:r w:rsidR="004D1B18" w:rsidRPr="000407B6">
        <w:rPr>
          <w:spacing w:val="-2"/>
        </w:rPr>
        <w:t xml:space="preserve">ägnar </w:t>
      </w:r>
      <w:r w:rsidR="00575128" w:rsidRPr="000407B6">
        <w:rPr>
          <w:spacing w:val="-2"/>
        </w:rPr>
        <w:t xml:space="preserve">över tid mer tid till </w:t>
      </w:r>
      <w:r w:rsidR="00B51777" w:rsidRPr="000407B6">
        <w:rPr>
          <w:spacing w:val="-2"/>
        </w:rPr>
        <w:t>kärnverksamhete</w:t>
      </w:r>
      <w:r w:rsidR="004D1B18" w:rsidRPr="000407B6">
        <w:rPr>
          <w:spacing w:val="-2"/>
        </w:rPr>
        <w:t xml:space="preserve">rna undervisning respektive forskning, trots att </w:t>
      </w:r>
      <w:r w:rsidR="004F58F5" w:rsidRPr="000407B6">
        <w:rPr>
          <w:spacing w:val="-2"/>
        </w:rPr>
        <w:t>lärosätena uppfattar att regelverken är betungande</w:t>
      </w:r>
      <w:r w:rsidR="004D1B18" w:rsidRPr="000407B6">
        <w:rPr>
          <w:spacing w:val="-2"/>
        </w:rPr>
        <w:t xml:space="preserve">. De ägnar </w:t>
      </w:r>
      <w:r w:rsidR="003D5459" w:rsidRPr="000407B6">
        <w:rPr>
          <w:spacing w:val="-2"/>
        </w:rPr>
        <w:t>även</w:t>
      </w:r>
      <w:r w:rsidR="00575128" w:rsidRPr="000407B6" w:rsidDel="004D1B18">
        <w:rPr>
          <w:spacing w:val="-2"/>
        </w:rPr>
        <w:t xml:space="preserve"> </w:t>
      </w:r>
      <w:r w:rsidR="00575128" w:rsidRPr="000407B6">
        <w:rPr>
          <w:spacing w:val="-2"/>
        </w:rPr>
        <w:t xml:space="preserve">mindre tid till administrativa uppgifter </w:t>
      </w:r>
      <w:r w:rsidR="00A2357B" w:rsidRPr="000407B6">
        <w:rPr>
          <w:spacing w:val="-2"/>
        </w:rPr>
        <w:t>som</w:t>
      </w:r>
      <w:r w:rsidR="00657D64" w:rsidRPr="000407B6">
        <w:rPr>
          <w:spacing w:val="-2"/>
        </w:rPr>
        <w:t xml:space="preserve"> </w:t>
      </w:r>
      <w:r w:rsidR="00D555EF" w:rsidRPr="000407B6">
        <w:rPr>
          <w:spacing w:val="-2"/>
        </w:rPr>
        <w:t>bland annat</w:t>
      </w:r>
      <w:r w:rsidR="0065273B" w:rsidRPr="000407B6">
        <w:rPr>
          <w:spacing w:val="-2"/>
        </w:rPr>
        <w:t xml:space="preserve"> </w:t>
      </w:r>
      <w:r w:rsidR="00575128" w:rsidRPr="000407B6">
        <w:rPr>
          <w:spacing w:val="-2"/>
        </w:rPr>
        <w:t xml:space="preserve">följer av generella regelverk. Lärosätenas indirekta kostnader är också relativt konstanta över tid. </w:t>
      </w:r>
    </w:p>
    <w:p w14:paraId="10ED46BC" w14:textId="7B4C086A" w:rsidR="00517529" w:rsidRDefault="00A11996" w:rsidP="00D214A6">
      <w:pPr>
        <w:pStyle w:val="STKTPunktlista"/>
        <w:numPr>
          <w:ilvl w:val="0"/>
          <w:numId w:val="1"/>
        </w:numPr>
      </w:pPr>
      <w:r>
        <w:t xml:space="preserve">Universitet och högskolor </w:t>
      </w:r>
      <w:r w:rsidR="004D1B18">
        <w:t>lägger fram</w:t>
      </w:r>
      <w:r w:rsidR="00A2357B">
        <w:t xml:space="preserve"> </w:t>
      </w:r>
      <w:r>
        <w:t xml:space="preserve">få konkreta exempel på </w:t>
      </w:r>
      <w:r w:rsidR="00366715">
        <w:t>konsekvenser</w:t>
      </w:r>
      <w:r w:rsidR="00A2357B">
        <w:t xml:space="preserve"> för kärnverksamheten</w:t>
      </w:r>
      <w:r w:rsidR="00366715">
        <w:t xml:space="preserve"> </w:t>
      </w:r>
      <w:r w:rsidR="004D1B18">
        <w:t xml:space="preserve">som följer av </w:t>
      </w:r>
      <w:r w:rsidR="00B252CA">
        <w:t xml:space="preserve">generella </w:t>
      </w:r>
      <w:r>
        <w:t>regelverk</w:t>
      </w:r>
      <w:r w:rsidR="00366715">
        <w:t xml:space="preserve"> för statliga myndigheter</w:t>
      </w:r>
      <w:r>
        <w:t xml:space="preserve">. </w:t>
      </w:r>
      <w:r w:rsidR="00A2357B">
        <w:t xml:space="preserve">De exempel </w:t>
      </w:r>
      <w:r w:rsidR="005162E2">
        <w:t xml:space="preserve">som </w:t>
      </w:r>
      <w:r w:rsidR="00A2357B">
        <w:t xml:space="preserve">vi har fått </w:t>
      </w:r>
      <w:r w:rsidR="0011182E">
        <w:t xml:space="preserve">del av handlar </w:t>
      </w:r>
      <w:r w:rsidR="00095FD6">
        <w:t xml:space="preserve">i huvudsak </w:t>
      </w:r>
      <w:r w:rsidR="00466028">
        <w:t>o</w:t>
      </w:r>
      <w:r w:rsidR="00F2451C">
        <w:t xml:space="preserve">m </w:t>
      </w:r>
      <w:r w:rsidR="007A35E6">
        <w:t xml:space="preserve">krav i </w:t>
      </w:r>
      <w:r w:rsidR="004364E6">
        <w:t>upphandlingslagstiftningen</w:t>
      </w:r>
      <w:r w:rsidR="001C2CD0">
        <w:t xml:space="preserve"> och </w:t>
      </w:r>
      <w:r w:rsidR="00366DE8">
        <w:t xml:space="preserve">i </w:t>
      </w:r>
      <w:r w:rsidR="001C2CD0">
        <w:t>anställningsförordningen</w:t>
      </w:r>
      <w:r w:rsidR="007A35E6">
        <w:t>.</w:t>
      </w:r>
      <w:r w:rsidR="001C2CD0">
        <w:t xml:space="preserve"> </w:t>
      </w:r>
    </w:p>
    <w:p w14:paraId="4F19ACA2" w14:textId="4D8B8680" w:rsidR="0073476B" w:rsidRDefault="009B3365" w:rsidP="0073476B">
      <w:pPr>
        <w:pStyle w:val="Rubrik2"/>
        <w:ind w:left="851" w:hanging="851"/>
      </w:pPr>
      <w:bookmarkStart w:id="70" w:name="_Toc207621301"/>
      <w:bookmarkStart w:id="71" w:name="_Toc207778699"/>
      <w:bookmarkStart w:id="72" w:name="_Toc207886548"/>
      <w:r>
        <w:lastRenderedPageBreak/>
        <w:t>Lärosätena uppfattar att g</w:t>
      </w:r>
      <w:r w:rsidR="0073476B">
        <w:t xml:space="preserve">enerella regelverk </w:t>
      </w:r>
      <w:r w:rsidR="00A64C3B">
        <w:t>påverkar</w:t>
      </w:r>
      <w:r w:rsidR="000912A2">
        <w:t xml:space="preserve"> </w:t>
      </w:r>
      <w:r w:rsidR="0073476B">
        <w:t>kärnverksamheten</w:t>
      </w:r>
      <w:bookmarkEnd w:id="70"/>
      <w:bookmarkEnd w:id="71"/>
      <w:bookmarkEnd w:id="72"/>
    </w:p>
    <w:p w14:paraId="6EF1E9B0" w14:textId="17A3DA48" w:rsidR="00EC561A" w:rsidRPr="000407B6" w:rsidRDefault="00352841" w:rsidP="0073476B">
      <w:pPr>
        <w:rPr>
          <w:spacing w:val="-4"/>
          <w:lang w:eastAsia="en-US"/>
        </w:rPr>
      </w:pPr>
      <w:r w:rsidRPr="000407B6">
        <w:rPr>
          <w:spacing w:val="-4"/>
          <w:lang w:eastAsia="en-US"/>
        </w:rPr>
        <w:t>D</w:t>
      </w:r>
      <w:r w:rsidR="0073476B" w:rsidRPr="000407B6">
        <w:rPr>
          <w:spacing w:val="-4"/>
          <w:lang w:eastAsia="en-US"/>
        </w:rPr>
        <w:t xml:space="preserve">e generella regelverken för statliga </w:t>
      </w:r>
      <w:r w:rsidR="00253565" w:rsidRPr="000407B6">
        <w:rPr>
          <w:spacing w:val="-4"/>
          <w:lang w:eastAsia="en-US"/>
        </w:rPr>
        <w:t>förvaltningsmyndigheter</w:t>
      </w:r>
      <w:r w:rsidR="0073476B" w:rsidRPr="000407B6">
        <w:rPr>
          <w:spacing w:val="-4"/>
          <w:lang w:eastAsia="en-US"/>
        </w:rPr>
        <w:t xml:space="preserve"> </w:t>
      </w:r>
      <w:r w:rsidR="00814891" w:rsidRPr="000407B6">
        <w:rPr>
          <w:spacing w:val="-4"/>
          <w:lang w:eastAsia="en-US"/>
        </w:rPr>
        <w:t xml:space="preserve">ställer </w:t>
      </w:r>
      <w:r w:rsidRPr="000407B6">
        <w:rPr>
          <w:spacing w:val="-4"/>
          <w:lang w:eastAsia="en-US"/>
        </w:rPr>
        <w:t xml:space="preserve">som sagt </w:t>
      </w:r>
      <w:r w:rsidR="00814891" w:rsidRPr="000407B6">
        <w:rPr>
          <w:spacing w:val="-4"/>
          <w:lang w:eastAsia="en-US"/>
        </w:rPr>
        <w:t xml:space="preserve">få </w:t>
      </w:r>
      <w:r w:rsidR="009E0A35" w:rsidRPr="000407B6">
        <w:rPr>
          <w:spacing w:val="-4"/>
          <w:lang w:eastAsia="en-US"/>
        </w:rPr>
        <w:t xml:space="preserve">preciserade </w:t>
      </w:r>
      <w:r w:rsidR="009D483B" w:rsidRPr="000407B6">
        <w:rPr>
          <w:spacing w:val="-4"/>
          <w:lang w:eastAsia="en-US"/>
        </w:rPr>
        <w:t xml:space="preserve">krav </w:t>
      </w:r>
      <w:r w:rsidR="00086DAB" w:rsidRPr="000407B6">
        <w:rPr>
          <w:spacing w:val="-4"/>
          <w:lang w:eastAsia="en-US"/>
        </w:rPr>
        <w:t xml:space="preserve">som leder till administrativa uppgifter för </w:t>
      </w:r>
      <w:r w:rsidR="009D483B" w:rsidRPr="000407B6">
        <w:rPr>
          <w:spacing w:val="-4"/>
          <w:lang w:eastAsia="en-US"/>
        </w:rPr>
        <w:t>myndigheter</w:t>
      </w:r>
      <w:r w:rsidR="00253565" w:rsidRPr="000407B6">
        <w:rPr>
          <w:spacing w:val="-4"/>
          <w:lang w:eastAsia="en-US"/>
        </w:rPr>
        <w:t>na</w:t>
      </w:r>
      <w:r w:rsidRPr="000407B6">
        <w:rPr>
          <w:spacing w:val="-4"/>
          <w:lang w:eastAsia="en-US"/>
        </w:rPr>
        <w:t xml:space="preserve"> (se kapitel 3)</w:t>
      </w:r>
      <w:r w:rsidR="009D483B" w:rsidRPr="000407B6">
        <w:rPr>
          <w:spacing w:val="-4"/>
          <w:lang w:eastAsia="en-US"/>
        </w:rPr>
        <w:t>. V</w:t>
      </w:r>
      <w:r w:rsidR="00086DAB" w:rsidRPr="000407B6">
        <w:rPr>
          <w:spacing w:val="-4"/>
          <w:lang w:eastAsia="en-US"/>
        </w:rPr>
        <w:t xml:space="preserve">år analys visar </w:t>
      </w:r>
      <w:r w:rsidR="009D483B" w:rsidRPr="000407B6">
        <w:rPr>
          <w:spacing w:val="-4"/>
          <w:lang w:eastAsia="en-US"/>
        </w:rPr>
        <w:t xml:space="preserve">också att </w:t>
      </w:r>
      <w:r w:rsidR="00253565" w:rsidRPr="000407B6">
        <w:rPr>
          <w:spacing w:val="-4"/>
          <w:lang w:eastAsia="en-US"/>
        </w:rPr>
        <w:t xml:space="preserve">det </w:t>
      </w:r>
      <w:r w:rsidR="0073476B" w:rsidRPr="000407B6">
        <w:rPr>
          <w:spacing w:val="-4"/>
          <w:lang w:eastAsia="en-US"/>
        </w:rPr>
        <w:t xml:space="preserve">inte </w:t>
      </w:r>
      <w:r w:rsidR="00253565" w:rsidRPr="000407B6">
        <w:rPr>
          <w:spacing w:val="-4"/>
          <w:lang w:eastAsia="en-US"/>
        </w:rPr>
        <w:t>ställs</w:t>
      </w:r>
      <w:r w:rsidR="0073476B" w:rsidRPr="000407B6">
        <w:rPr>
          <w:spacing w:val="-4"/>
          <w:lang w:eastAsia="en-US"/>
        </w:rPr>
        <w:t xml:space="preserve"> fler krav på universitet och högskolor </w:t>
      </w:r>
      <w:r w:rsidRPr="000407B6">
        <w:rPr>
          <w:spacing w:val="-4"/>
          <w:lang w:eastAsia="en-US"/>
        </w:rPr>
        <w:t>än</w:t>
      </w:r>
      <w:r w:rsidR="0073476B" w:rsidRPr="000407B6">
        <w:rPr>
          <w:spacing w:val="-4"/>
          <w:lang w:eastAsia="en-US"/>
        </w:rPr>
        <w:t xml:space="preserve"> på andra förvaltningsmyndigheter. </w:t>
      </w:r>
      <w:r w:rsidR="0005338B" w:rsidRPr="000407B6">
        <w:rPr>
          <w:spacing w:val="-4"/>
          <w:lang w:eastAsia="en-US"/>
        </w:rPr>
        <w:t>Men</w:t>
      </w:r>
      <w:r w:rsidR="0005338B" w:rsidRPr="000407B6" w:rsidDel="00352841">
        <w:rPr>
          <w:spacing w:val="-4"/>
          <w:lang w:eastAsia="en-US"/>
        </w:rPr>
        <w:t xml:space="preserve"> </w:t>
      </w:r>
      <w:r w:rsidR="006F7373" w:rsidRPr="000407B6">
        <w:rPr>
          <w:spacing w:val="-4"/>
          <w:lang w:eastAsia="en-US"/>
        </w:rPr>
        <w:t>u</w:t>
      </w:r>
      <w:r w:rsidR="00A81394" w:rsidRPr="000407B6">
        <w:rPr>
          <w:spacing w:val="-4"/>
          <w:lang w:eastAsia="en-US"/>
        </w:rPr>
        <w:t xml:space="preserve">niversitet och högskolor </w:t>
      </w:r>
      <w:r w:rsidRPr="000407B6">
        <w:rPr>
          <w:spacing w:val="-4"/>
          <w:lang w:eastAsia="en-US"/>
        </w:rPr>
        <w:t xml:space="preserve">uppfattar ändå </w:t>
      </w:r>
      <w:r w:rsidR="00A81394" w:rsidRPr="000407B6">
        <w:rPr>
          <w:spacing w:val="-4"/>
          <w:lang w:eastAsia="en-US"/>
        </w:rPr>
        <w:t>att generella regelverk resulterar i administrativa uppgifter</w:t>
      </w:r>
      <w:r w:rsidR="0013409A" w:rsidRPr="000407B6">
        <w:rPr>
          <w:spacing w:val="-4"/>
          <w:lang w:eastAsia="en-US"/>
        </w:rPr>
        <w:t xml:space="preserve"> i högre utsträckning </w:t>
      </w:r>
      <w:r w:rsidR="00575128" w:rsidRPr="000407B6">
        <w:rPr>
          <w:spacing w:val="-4"/>
          <w:lang w:eastAsia="en-US"/>
        </w:rPr>
        <w:t xml:space="preserve">för dem </w:t>
      </w:r>
      <w:r w:rsidR="00253565" w:rsidRPr="000407B6">
        <w:rPr>
          <w:spacing w:val="-4"/>
          <w:lang w:eastAsia="en-US"/>
        </w:rPr>
        <w:t>än</w:t>
      </w:r>
      <w:r w:rsidR="0013409A" w:rsidRPr="000407B6">
        <w:rPr>
          <w:spacing w:val="-4"/>
          <w:lang w:eastAsia="en-US"/>
        </w:rPr>
        <w:t xml:space="preserve"> </w:t>
      </w:r>
      <w:r w:rsidR="00575128" w:rsidRPr="000407B6">
        <w:rPr>
          <w:spacing w:val="-4"/>
          <w:lang w:eastAsia="en-US"/>
        </w:rPr>
        <w:t>för</w:t>
      </w:r>
      <w:r w:rsidR="0013409A" w:rsidRPr="000407B6">
        <w:rPr>
          <w:spacing w:val="-4"/>
          <w:lang w:eastAsia="en-US"/>
        </w:rPr>
        <w:t xml:space="preserve"> andra myndigheter</w:t>
      </w:r>
      <w:r w:rsidR="0055210C" w:rsidRPr="000407B6">
        <w:rPr>
          <w:spacing w:val="-4"/>
          <w:lang w:eastAsia="en-US"/>
        </w:rPr>
        <w:t>.</w:t>
      </w:r>
      <w:r w:rsidR="00903330" w:rsidRPr="000407B6">
        <w:rPr>
          <w:spacing w:val="-4"/>
          <w:lang w:eastAsia="en-US"/>
        </w:rPr>
        <w:t xml:space="preserve"> </w:t>
      </w:r>
      <w:r w:rsidR="00EE3E8C" w:rsidRPr="000407B6">
        <w:rPr>
          <w:spacing w:val="-4"/>
          <w:lang w:eastAsia="en-US"/>
        </w:rPr>
        <w:t>Vi</w:t>
      </w:r>
      <w:r w:rsidRPr="000407B6">
        <w:rPr>
          <w:spacing w:val="-4"/>
          <w:lang w:eastAsia="en-US"/>
        </w:rPr>
        <w:t xml:space="preserve"> har</w:t>
      </w:r>
      <w:r w:rsidR="00EE3E8C" w:rsidRPr="000407B6">
        <w:rPr>
          <w:spacing w:val="-4"/>
          <w:lang w:eastAsia="en-US"/>
        </w:rPr>
        <w:t xml:space="preserve"> dock</w:t>
      </w:r>
      <w:r w:rsidRPr="000407B6">
        <w:rPr>
          <w:spacing w:val="-4"/>
          <w:lang w:eastAsia="en-US"/>
        </w:rPr>
        <w:t xml:space="preserve"> endast fått få</w:t>
      </w:r>
      <w:r w:rsidR="00DA4CB2" w:rsidRPr="000407B6">
        <w:rPr>
          <w:spacing w:val="-4"/>
          <w:lang w:eastAsia="en-US"/>
        </w:rPr>
        <w:t xml:space="preserve"> konkreta exempel</w:t>
      </w:r>
      <w:r w:rsidR="002C665C" w:rsidRPr="000407B6">
        <w:rPr>
          <w:spacing w:val="-4"/>
          <w:lang w:eastAsia="en-US"/>
        </w:rPr>
        <w:t xml:space="preserve"> på detta</w:t>
      </w:r>
      <w:r w:rsidRPr="000407B6">
        <w:rPr>
          <w:spacing w:val="-4"/>
          <w:lang w:eastAsia="en-US"/>
        </w:rPr>
        <w:t xml:space="preserve"> i våra intervjuer</w:t>
      </w:r>
      <w:r w:rsidR="00DA4CB2" w:rsidRPr="000407B6">
        <w:rPr>
          <w:spacing w:val="-4"/>
          <w:lang w:eastAsia="en-US"/>
        </w:rPr>
        <w:t xml:space="preserve">. </w:t>
      </w:r>
    </w:p>
    <w:p w14:paraId="29A90217" w14:textId="2A6C07D3" w:rsidR="006F7373" w:rsidRPr="000407B6" w:rsidRDefault="00352841" w:rsidP="0073476B">
      <w:pPr>
        <w:rPr>
          <w:spacing w:val="-2"/>
          <w:lang w:eastAsia="en-US"/>
        </w:rPr>
      </w:pPr>
      <w:r w:rsidRPr="000407B6">
        <w:rPr>
          <w:spacing w:val="-2"/>
          <w:lang w:eastAsia="en-US"/>
        </w:rPr>
        <w:t xml:space="preserve">Vi ser flera tänkbara förklaringar till </w:t>
      </w:r>
      <w:r w:rsidR="005B1C8B" w:rsidRPr="000407B6">
        <w:rPr>
          <w:spacing w:val="-2"/>
          <w:lang w:eastAsia="en-US"/>
        </w:rPr>
        <w:t>a</w:t>
      </w:r>
      <w:r w:rsidR="00DA4CB2" w:rsidRPr="000407B6">
        <w:rPr>
          <w:spacing w:val="-2"/>
          <w:lang w:eastAsia="en-US"/>
        </w:rPr>
        <w:t xml:space="preserve">tt </w:t>
      </w:r>
      <w:r w:rsidR="009A3429" w:rsidRPr="000407B6">
        <w:rPr>
          <w:spacing w:val="-2"/>
          <w:lang w:eastAsia="en-US"/>
        </w:rPr>
        <w:t xml:space="preserve">regelverken uppfattas </w:t>
      </w:r>
      <w:r w:rsidR="00251D0C" w:rsidRPr="000407B6">
        <w:rPr>
          <w:spacing w:val="-2"/>
          <w:lang w:eastAsia="en-US"/>
        </w:rPr>
        <w:t>medföra administrativa uppgifter samtidigt som vi får få konkreta exempel</w:t>
      </w:r>
      <w:r w:rsidR="00C174EA" w:rsidRPr="000407B6">
        <w:rPr>
          <w:spacing w:val="-2"/>
          <w:lang w:eastAsia="en-US"/>
        </w:rPr>
        <w:t>.</w:t>
      </w:r>
      <w:r w:rsidR="006F7373" w:rsidRPr="000407B6">
        <w:rPr>
          <w:spacing w:val="-2"/>
          <w:lang w:eastAsia="en-US"/>
        </w:rPr>
        <w:t xml:space="preserve"> Lärosätena </w:t>
      </w:r>
      <w:r w:rsidR="00C174EA" w:rsidRPr="000407B6">
        <w:rPr>
          <w:spacing w:val="-2"/>
          <w:lang w:eastAsia="en-US"/>
        </w:rPr>
        <w:t>uppfattar</w:t>
      </w:r>
      <w:r w:rsidR="006F7373" w:rsidRPr="000407B6">
        <w:rPr>
          <w:spacing w:val="-2"/>
          <w:lang w:eastAsia="en-US"/>
        </w:rPr>
        <w:t xml:space="preserve"> att </w:t>
      </w:r>
      <w:r w:rsidR="00CD5A84" w:rsidRPr="000407B6">
        <w:rPr>
          <w:spacing w:val="-2"/>
          <w:lang w:eastAsia="en-US"/>
        </w:rPr>
        <w:t xml:space="preserve">tillsyn och uppföljning </w:t>
      </w:r>
      <w:r w:rsidR="00322A89" w:rsidRPr="000407B6">
        <w:rPr>
          <w:spacing w:val="-2"/>
          <w:lang w:eastAsia="en-US"/>
        </w:rPr>
        <w:t xml:space="preserve">som hör </w:t>
      </w:r>
      <w:r w:rsidR="00CD5A84" w:rsidRPr="000407B6">
        <w:rPr>
          <w:spacing w:val="-2"/>
          <w:lang w:eastAsia="en-US"/>
        </w:rPr>
        <w:t xml:space="preserve">till regelverken bidrar </w:t>
      </w:r>
      <w:r w:rsidR="0055210C" w:rsidRPr="000407B6">
        <w:rPr>
          <w:spacing w:val="-2"/>
          <w:lang w:eastAsia="en-US"/>
        </w:rPr>
        <w:t xml:space="preserve">med </w:t>
      </w:r>
      <w:r w:rsidR="00CD5A84" w:rsidRPr="000407B6">
        <w:rPr>
          <w:spacing w:val="-2"/>
          <w:lang w:eastAsia="en-US"/>
        </w:rPr>
        <w:t>administrativa uppgifter</w:t>
      </w:r>
      <w:r w:rsidR="00445952" w:rsidRPr="000407B6">
        <w:rPr>
          <w:spacing w:val="-2"/>
          <w:lang w:eastAsia="en-US"/>
        </w:rPr>
        <w:t xml:space="preserve">. </w:t>
      </w:r>
      <w:r w:rsidR="00322A89" w:rsidRPr="000407B6">
        <w:rPr>
          <w:spacing w:val="-2"/>
          <w:lang w:eastAsia="en-US"/>
        </w:rPr>
        <w:t>De anser inte att r</w:t>
      </w:r>
      <w:r w:rsidR="00A7156C" w:rsidRPr="000407B6">
        <w:rPr>
          <w:spacing w:val="-2"/>
          <w:lang w:eastAsia="en-US"/>
        </w:rPr>
        <w:t xml:space="preserve">egelverken </w:t>
      </w:r>
      <w:r w:rsidR="00756E19" w:rsidRPr="000407B6">
        <w:rPr>
          <w:spacing w:val="-2"/>
          <w:lang w:eastAsia="en-US"/>
        </w:rPr>
        <w:t>är</w:t>
      </w:r>
      <w:r w:rsidR="00035E9C" w:rsidRPr="000407B6">
        <w:rPr>
          <w:spacing w:val="-2"/>
          <w:lang w:eastAsia="en-US"/>
        </w:rPr>
        <w:t xml:space="preserve"> </w:t>
      </w:r>
      <w:r w:rsidR="00A7156C" w:rsidRPr="000407B6">
        <w:rPr>
          <w:spacing w:val="-2"/>
          <w:lang w:eastAsia="en-US"/>
        </w:rPr>
        <w:t>ändamålsenliga</w:t>
      </w:r>
      <w:r w:rsidR="00035E9C" w:rsidRPr="000407B6">
        <w:rPr>
          <w:spacing w:val="-2"/>
          <w:lang w:eastAsia="en-US"/>
        </w:rPr>
        <w:t xml:space="preserve"> och </w:t>
      </w:r>
      <w:r w:rsidR="003B764B" w:rsidRPr="000407B6">
        <w:rPr>
          <w:spacing w:val="-2"/>
          <w:lang w:eastAsia="en-US"/>
        </w:rPr>
        <w:t xml:space="preserve">inte </w:t>
      </w:r>
      <w:r w:rsidR="00F94F05" w:rsidRPr="000407B6">
        <w:rPr>
          <w:spacing w:val="-2"/>
          <w:lang w:eastAsia="en-US"/>
        </w:rPr>
        <w:t xml:space="preserve">heller att de </w:t>
      </w:r>
      <w:r w:rsidR="00483675" w:rsidRPr="000407B6">
        <w:rPr>
          <w:spacing w:val="-2"/>
          <w:lang w:eastAsia="en-US"/>
        </w:rPr>
        <w:t>bidra</w:t>
      </w:r>
      <w:r w:rsidR="00F94F05" w:rsidRPr="000407B6">
        <w:rPr>
          <w:spacing w:val="-2"/>
          <w:lang w:eastAsia="en-US"/>
        </w:rPr>
        <w:t>r</w:t>
      </w:r>
      <w:r w:rsidR="00483675" w:rsidRPr="000407B6">
        <w:rPr>
          <w:spacing w:val="-2"/>
          <w:lang w:eastAsia="en-US"/>
        </w:rPr>
        <w:t xml:space="preserve"> med värde till verksamheten</w:t>
      </w:r>
      <w:r w:rsidR="00070BE6" w:rsidRPr="000407B6">
        <w:rPr>
          <w:spacing w:val="-2"/>
          <w:lang w:eastAsia="en-US"/>
        </w:rPr>
        <w:t>.</w:t>
      </w:r>
      <w:r w:rsidR="001704AE" w:rsidRPr="000407B6">
        <w:rPr>
          <w:spacing w:val="-2"/>
          <w:lang w:eastAsia="en-US"/>
        </w:rPr>
        <w:t xml:space="preserve"> </w:t>
      </w:r>
      <w:r w:rsidR="0005338B" w:rsidRPr="000407B6">
        <w:rPr>
          <w:spacing w:val="-2"/>
          <w:lang w:eastAsia="en-US"/>
        </w:rPr>
        <w:t xml:space="preserve">Vi </w:t>
      </w:r>
      <w:r w:rsidR="008C11FC" w:rsidRPr="000407B6">
        <w:rPr>
          <w:spacing w:val="-2"/>
          <w:lang w:eastAsia="en-US"/>
        </w:rPr>
        <w:t xml:space="preserve">bedömer att </w:t>
      </w:r>
      <w:r w:rsidR="00014337" w:rsidRPr="000407B6">
        <w:rPr>
          <w:spacing w:val="-2"/>
          <w:lang w:eastAsia="en-US"/>
        </w:rPr>
        <w:t xml:space="preserve">lärosätena </w:t>
      </w:r>
      <w:r w:rsidR="00F3315D" w:rsidRPr="000407B6">
        <w:rPr>
          <w:spacing w:val="-2"/>
          <w:lang w:eastAsia="en-US"/>
        </w:rPr>
        <w:t xml:space="preserve">troligen </w:t>
      </w:r>
      <w:r w:rsidR="00014337" w:rsidRPr="000407B6">
        <w:rPr>
          <w:spacing w:val="-2"/>
          <w:lang w:eastAsia="en-US"/>
        </w:rPr>
        <w:t xml:space="preserve">ser generella regelverk som något bredare </w:t>
      </w:r>
      <w:r w:rsidR="007C748E" w:rsidRPr="000407B6">
        <w:rPr>
          <w:spacing w:val="-2"/>
          <w:lang w:eastAsia="en-US"/>
        </w:rPr>
        <w:t xml:space="preserve">och även inkluderar </w:t>
      </w:r>
      <w:r w:rsidR="002C5354" w:rsidRPr="000407B6">
        <w:rPr>
          <w:spacing w:val="-2"/>
          <w:lang w:eastAsia="en-US"/>
        </w:rPr>
        <w:t xml:space="preserve">annan reglering som </w:t>
      </w:r>
      <w:r w:rsidR="00105D21" w:rsidRPr="000407B6">
        <w:rPr>
          <w:spacing w:val="-2"/>
          <w:lang w:eastAsia="en-US"/>
        </w:rPr>
        <w:t xml:space="preserve">omfattar </w:t>
      </w:r>
      <w:r w:rsidR="0041503A" w:rsidRPr="000407B6">
        <w:rPr>
          <w:spacing w:val="-2"/>
          <w:lang w:eastAsia="en-US"/>
        </w:rPr>
        <w:t xml:space="preserve">universitet och högskolor </w:t>
      </w:r>
      <w:r w:rsidR="00840001" w:rsidRPr="000407B6">
        <w:rPr>
          <w:spacing w:val="-2"/>
          <w:lang w:eastAsia="en-US"/>
        </w:rPr>
        <w:t>i sin bedömning</w:t>
      </w:r>
      <w:r w:rsidR="0041503A" w:rsidRPr="000407B6">
        <w:rPr>
          <w:spacing w:val="-2"/>
          <w:lang w:eastAsia="en-US"/>
        </w:rPr>
        <w:t>.</w:t>
      </w:r>
      <w:r w:rsidR="00F95DB2" w:rsidRPr="000407B6">
        <w:rPr>
          <w:spacing w:val="-2"/>
          <w:lang w:eastAsia="en-US"/>
        </w:rPr>
        <w:t xml:space="preserve"> Vi återkommer till denna diskussion i kapitel 5.</w:t>
      </w:r>
    </w:p>
    <w:p w14:paraId="5E59801E" w14:textId="60D7574B" w:rsidR="0073476B" w:rsidRDefault="0073476B" w:rsidP="0073476B">
      <w:pPr>
        <w:pStyle w:val="Rubrik3"/>
        <w:numPr>
          <w:ilvl w:val="2"/>
          <w:numId w:val="10"/>
        </w:numPr>
        <w:rPr>
          <w:lang w:eastAsia="en-US"/>
        </w:rPr>
      </w:pPr>
      <w:r>
        <w:rPr>
          <w:lang w:eastAsia="en-US"/>
        </w:rPr>
        <w:t xml:space="preserve">Generella regelverk </w:t>
      </w:r>
      <w:r w:rsidR="00960199">
        <w:rPr>
          <w:lang w:eastAsia="en-US"/>
        </w:rPr>
        <w:t xml:space="preserve">och uppföljning </w:t>
      </w:r>
      <w:r>
        <w:rPr>
          <w:lang w:eastAsia="en-US"/>
        </w:rPr>
        <w:t xml:space="preserve">uppfattas </w:t>
      </w:r>
      <w:r w:rsidR="002446DA">
        <w:rPr>
          <w:lang w:eastAsia="en-US"/>
        </w:rPr>
        <w:t xml:space="preserve">ge upphov </w:t>
      </w:r>
      <w:r>
        <w:rPr>
          <w:lang w:eastAsia="en-US"/>
        </w:rPr>
        <w:t xml:space="preserve">till administrativa uppgifter </w:t>
      </w:r>
    </w:p>
    <w:p w14:paraId="517AAF80" w14:textId="1245C235" w:rsidR="00C12916" w:rsidRDefault="00853552" w:rsidP="000B1577">
      <w:pPr>
        <w:rPr>
          <w:lang w:eastAsia="en-US"/>
        </w:rPr>
      </w:pPr>
      <w:r>
        <w:rPr>
          <w:lang w:eastAsia="en-US"/>
        </w:rPr>
        <w:t>V</w:t>
      </w:r>
      <w:r w:rsidR="0073476B">
        <w:rPr>
          <w:lang w:eastAsia="en-US"/>
        </w:rPr>
        <w:t>år enkätundersökning till universitet, högskolor och andra förvaltnings</w:t>
      </w:r>
      <w:r w:rsidR="000407B6">
        <w:rPr>
          <w:lang w:eastAsia="en-US"/>
        </w:rPr>
        <w:softHyphen/>
      </w:r>
      <w:r w:rsidR="0073476B">
        <w:rPr>
          <w:lang w:eastAsia="en-US"/>
        </w:rPr>
        <w:t xml:space="preserve">myndigheter </w:t>
      </w:r>
      <w:r w:rsidR="004554A9">
        <w:rPr>
          <w:lang w:eastAsia="en-US"/>
        </w:rPr>
        <w:t>visar att u</w:t>
      </w:r>
      <w:r w:rsidR="0073476B">
        <w:t>niversitet och högskolor uppfatt</w:t>
      </w:r>
      <w:r w:rsidR="00CC19AD">
        <w:t xml:space="preserve">ar </w:t>
      </w:r>
      <w:r w:rsidR="0073476B">
        <w:t xml:space="preserve">att generella regelverk i hög grad </w:t>
      </w:r>
      <w:r w:rsidR="00860DAB">
        <w:t xml:space="preserve">ger upphov </w:t>
      </w:r>
      <w:r w:rsidR="00A81394">
        <w:t>till</w:t>
      </w:r>
      <w:r w:rsidR="003A7EC6">
        <w:t xml:space="preserve"> </w:t>
      </w:r>
      <w:r w:rsidR="0073476B">
        <w:t xml:space="preserve">administrativa uppgifter. Även </w:t>
      </w:r>
      <w:r w:rsidR="00715123">
        <w:t>t</w:t>
      </w:r>
      <w:r w:rsidR="0073476B">
        <w:t xml:space="preserve">illsyn </w:t>
      </w:r>
      <w:r w:rsidR="00715123">
        <w:t xml:space="preserve">till följd av </w:t>
      </w:r>
      <w:r w:rsidR="0073476B">
        <w:t xml:space="preserve">regelverken uppfattas i hög grad </w:t>
      </w:r>
      <w:r w:rsidR="00586075">
        <w:t xml:space="preserve">ge upphov </w:t>
      </w:r>
      <w:r w:rsidR="0073476B">
        <w:t>till administrativa uppgifter.</w:t>
      </w:r>
      <w:r w:rsidR="008351A1">
        <w:t xml:space="preserve"> Statskontoret</w:t>
      </w:r>
      <w:r w:rsidR="00517379">
        <w:t xml:space="preserve"> har i tidigare analyser visat att </w:t>
      </w:r>
      <w:r w:rsidR="000A0F93">
        <w:t>arbetsmoment som internt uppfattas som administrativa uppgifter inte nödvändigtvis är det</w:t>
      </w:r>
      <w:r w:rsidR="00DE16A0">
        <w:t>. De är då snarare</w:t>
      </w:r>
      <w:r w:rsidR="005C7507">
        <w:t xml:space="preserve"> uppgifter som krävs för statlig verksamhet.</w:t>
      </w:r>
      <w:r w:rsidR="005C7507">
        <w:rPr>
          <w:rStyle w:val="Fotnotsreferens"/>
        </w:rPr>
        <w:footnoteReference w:id="42"/>
      </w:r>
      <w:r w:rsidR="005C7507">
        <w:t xml:space="preserve"> </w:t>
      </w:r>
      <w:r w:rsidR="001C006F">
        <w:t xml:space="preserve">Ytterligare en förklaring </w:t>
      </w:r>
      <w:r w:rsidR="00A307DF">
        <w:t xml:space="preserve">är att lärosätena har svårt att förstå nyttan </w:t>
      </w:r>
      <w:r w:rsidR="000B1577">
        <w:t xml:space="preserve">med att </w:t>
      </w:r>
      <w:r w:rsidR="00C12916">
        <w:t>ta fram och rapportera information</w:t>
      </w:r>
      <w:r w:rsidR="00B44D03">
        <w:t xml:space="preserve"> till följd av regelverken</w:t>
      </w:r>
      <w:r w:rsidR="00C12916">
        <w:t xml:space="preserve">. </w:t>
      </w:r>
      <w:r w:rsidR="009104BB">
        <w:t>D</w:t>
      </w:r>
      <w:r w:rsidR="00181B59">
        <w:t>e flesta</w:t>
      </w:r>
      <w:r w:rsidR="00531438">
        <w:t xml:space="preserve"> av de generella regelverken </w:t>
      </w:r>
      <w:r w:rsidR="00181B59">
        <w:t xml:space="preserve">kräver </w:t>
      </w:r>
      <w:r w:rsidR="009104BB">
        <w:t xml:space="preserve">dock </w:t>
      </w:r>
      <w:r w:rsidR="00181B59">
        <w:t xml:space="preserve">inte någon </w:t>
      </w:r>
      <w:r w:rsidR="00980E8F">
        <w:t>specifik återrapportering</w:t>
      </w:r>
      <w:r w:rsidR="00DA45D2">
        <w:t xml:space="preserve"> (se</w:t>
      </w:r>
      <w:r w:rsidR="0099187E">
        <w:t> </w:t>
      </w:r>
      <w:r w:rsidR="00DA45D2">
        <w:t>även kapitel 3)</w:t>
      </w:r>
      <w:r w:rsidR="00C12916">
        <w:t>.</w:t>
      </w:r>
      <w:r w:rsidR="00C12916">
        <w:rPr>
          <w:rStyle w:val="Fotnotsreferens"/>
        </w:rPr>
        <w:footnoteReference w:id="43"/>
      </w:r>
      <w:r w:rsidR="00C12916">
        <w:t xml:space="preserve"> </w:t>
      </w:r>
    </w:p>
    <w:p w14:paraId="6D608444" w14:textId="0938EC1E" w:rsidR="00E80989" w:rsidRDefault="005E227D" w:rsidP="00BA1B8C">
      <w:r>
        <w:lastRenderedPageBreak/>
        <w:t>Det är inte bara u</w:t>
      </w:r>
      <w:r w:rsidR="00BA1B8C">
        <w:t xml:space="preserve">niversitet och högskolor </w:t>
      </w:r>
      <w:r w:rsidR="00F02B49">
        <w:t>som anser</w:t>
      </w:r>
      <w:r w:rsidR="00BA1B8C">
        <w:t xml:space="preserve"> att generella regel</w:t>
      </w:r>
      <w:r w:rsidR="00EA572A">
        <w:softHyphen/>
      </w:r>
      <w:r w:rsidR="00BA1B8C">
        <w:t xml:space="preserve">verk </w:t>
      </w:r>
      <w:r w:rsidR="001E4BB5">
        <w:t xml:space="preserve">ger upphov </w:t>
      </w:r>
      <w:r w:rsidR="00BA1B8C">
        <w:t xml:space="preserve">till administrativa uppgifter. Även </w:t>
      </w:r>
      <w:r w:rsidR="0073476B">
        <w:t>övriga förvaltnings</w:t>
      </w:r>
      <w:r w:rsidR="00EA572A">
        <w:softHyphen/>
      </w:r>
      <w:r w:rsidR="0073476B">
        <w:t xml:space="preserve">myndigheter </w:t>
      </w:r>
      <w:r w:rsidR="00DD4E2B">
        <w:t>anser detta</w:t>
      </w:r>
      <w:r w:rsidR="0073476B">
        <w:t>. 80 procent av de övriga förvaltnings</w:t>
      </w:r>
      <w:r w:rsidR="00EA572A">
        <w:softHyphen/>
      </w:r>
      <w:r w:rsidR="0073476B">
        <w:t xml:space="preserve">myndigheterna som har svarat på vår enkät uppger att generella regelverk i hög eller mycket hög grad bidrar till administrativa uppgifter. </w:t>
      </w:r>
      <w:r w:rsidR="00BA1B8C">
        <w:t xml:space="preserve">Däremot uppfattar </w:t>
      </w:r>
      <w:r w:rsidR="0057721D">
        <w:t xml:space="preserve">inte </w:t>
      </w:r>
      <w:r w:rsidR="00BA1B8C">
        <w:t>ö</w:t>
      </w:r>
      <w:r w:rsidR="0073476B">
        <w:t>vriga förvaltningsmyndigheter att tillsyn av generella regelverk bidrar till administrativa uppgifter</w:t>
      </w:r>
      <w:r w:rsidR="0057721D" w:rsidRPr="0057721D">
        <w:t xml:space="preserve"> </w:t>
      </w:r>
      <w:r w:rsidR="0057721D">
        <w:t>i lika hög grad</w:t>
      </w:r>
      <w:r w:rsidR="0073476B">
        <w:t>. Ungefär 35</w:t>
      </w:r>
      <w:r w:rsidR="00EA572A">
        <w:t> </w:t>
      </w:r>
      <w:r w:rsidR="0073476B">
        <w:t xml:space="preserve">procent av övriga statliga förvaltningsmyndigheter anser att tillsyn i hög eller mycket hög grad bidrar till administrativa uppgifter. </w:t>
      </w:r>
    </w:p>
    <w:p w14:paraId="2F2B4FB7" w14:textId="4DF80912" w:rsidR="0073476B" w:rsidRPr="00EA572A" w:rsidRDefault="0061711F" w:rsidP="00BA1B8C">
      <w:pPr>
        <w:rPr>
          <w:spacing w:val="-2"/>
        </w:rPr>
      </w:pPr>
      <w:r w:rsidRPr="00EA572A">
        <w:rPr>
          <w:spacing w:val="-2"/>
        </w:rPr>
        <w:t xml:space="preserve">En tänkbar förklaring till skillnaderna är att </w:t>
      </w:r>
      <w:r w:rsidR="004847B2" w:rsidRPr="00EA572A">
        <w:rPr>
          <w:spacing w:val="-2"/>
        </w:rPr>
        <w:t xml:space="preserve">universitet och högskolor även inkluderar den </w:t>
      </w:r>
      <w:r w:rsidR="00732E60" w:rsidRPr="00EA572A">
        <w:rPr>
          <w:spacing w:val="-2"/>
        </w:rPr>
        <w:t xml:space="preserve">tillsyn och utvärdering som </w:t>
      </w:r>
      <w:r w:rsidR="00936DF7" w:rsidRPr="00EA572A">
        <w:rPr>
          <w:spacing w:val="-2"/>
        </w:rPr>
        <w:t xml:space="preserve">främst </w:t>
      </w:r>
      <w:r w:rsidR="00732E60" w:rsidRPr="00EA572A">
        <w:rPr>
          <w:spacing w:val="-2"/>
        </w:rPr>
        <w:t>Universitets</w:t>
      </w:r>
      <w:r w:rsidR="00EA572A" w:rsidRPr="00EA572A">
        <w:rPr>
          <w:spacing w:val="-2"/>
        </w:rPr>
        <w:softHyphen/>
      </w:r>
      <w:r w:rsidR="00732E60" w:rsidRPr="00EA572A">
        <w:rPr>
          <w:spacing w:val="-2"/>
        </w:rPr>
        <w:t xml:space="preserve">kanslersämbetet </w:t>
      </w:r>
      <w:r w:rsidR="00691297" w:rsidRPr="00EA572A">
        <w:rPr>
          <w:spacing w:val="-2"/>
        </w:rPr>
        <w:t>(UKÄ)</w:t>
      </w:r>
      <w:r w:rsidR="00572402" w:rsidRPr="00EA572A">
        <w:rPr>
          <w:spacing w:val="-2"/>
        </w:rPr>
        <w:t xml:space="preserve"> </w:t>
      </w:r>
      <w:r w:rsidR="00732E60" w:rsidRPr="00EA572A">
        <w:rPr>
          <w:spacing w:val="-2"/>
        </w:rPr>
        <w:t xml:space="preserve">genomför. </w:t>
      </w:r>
      <w:r w:rsidR="00496CEB" w:rsidRPr="00EA572A">
        <w:rPr>
          <w:spacing w:val="-2"/>
        </w:rPr>
        <w:t>Alla förvaltningsmyndigheter har ju inte en specifik tillsynsmyndighet knuten till den egna verksamheten</w:t>
      </w:r>
      <w:r w:rsidR="00C93014" w:rsidRPr="00EA572A">
        <w:rPr>
          <w:spacing w:val="-2"/>
        </w:rPr>
        <w:t>.</w:t>
      </w:r>
      <w:r w:rsidR="00732E60" w:rsidRPr="00EA572A">
        <w:rPr>
          <w:spacing w:val="-2"/>
        </w:rPr>
        <w:t xml:space="preserve"> I</w:t>
      </w:r>
      <w:r w:rsidR="00EA572A" w:rsidRPr="00EA572A">
        <w:rPr>
          <w:spacing w:val="-2"/>
        </w:rPr>
        <w:t> </w:t>
      </w:r>
      <w:r w:rsidR="00732E60" w:rsidRPr="00EA572A">
        <w:rPr>
          <w:spacing w:val="-2"/>
        </w:rPr>
        <w:t xml:space="preserve">våra intervjuer </w:t>
      </w:r>
      <w:r w:rsidR="0059268D" w:rsidRPr="00EA572A">
        <w:rPr>
          <w:spacing w:val="-2"/>
        </w:rPr>
        <w:t>återkommer</w:t>
      </w:r>
      <w:r w:rsidR="00732E60" w:rsidRPr="00EA572A">
        <w:rPr>
          <w:spacing w:val="-2"/>
        </w:rPr>
        <w:t xml:space="preserve"> lärosätena </w:t>
      </w:r>
      <w:r w:rsidR="0059268D" w:rsidRPr="00EA572A">
        <w:rPr>
          <w:spacing w:val="-2"/>
        </w:rPr>
        <w:t>till</w:t>
      </w:r>
      <w:r w:rsidR="00732E60" w:rsidRPr="00EA572A">
        <w:rPr>
          <w:spacing w:val="-2"/>
        </w:rPr>
        <w:t xml:space="preserve"> </w:t>
      </w:r>
      <w:r w:rsidR="000F64B0" w:rsidRPr="00EA572A">
        <w:rPr>
          <w:spacing w:val="-2"/>
        </w:rPr>
        <w:t xml:space="preserve">att </w:t>
      </w:r>
      <w:r w:rsidR="0059268D" w:rsidRPr="00EA572A">
        <w:rPr>
          <w:spacing w:val="-2"/>
        </w:rPr>
        <w:t>Universitetskanslersämbetets</w:t>
      </w:r>
      <w:r w:rsidR="000F64B0" w:rsidRPr="00EA572A">
        <w:rPr>
          <w:spacing w:val="-2"/>
        </w:rPr>
        <w:t xml:space="preserve"> tillsyn medför en stor mängd administrativa uppgifter. </w:t>
      </w:r>
      <w:r w:rsidR="0059268D" w:rsidRPr="00EA572A">
        <w:rPr>
          <w:spacing w:val="-2"/>
        </w:rPr>
        <w:t>De</w:t>
      </w:r>
      <w:r w:rsidR="00F62F61" w:rsidRPr="00EA572A">
        <w:rPr>
          <w:spacing w:val="-2"/>
        </w:rPr>
        <w:t>t är en</w:t>
      </w:r>
      <w:r w:rsidR="000F64B0" w:rsidRPr="00EA572A">
        <w:rPr>
          <w:spacing w:val="-2"/>
        </w:rPr>
        <w:t xml:space="preserve"> bild </w:t>
      </w:r>
      <w:r w:rsidR="00F62F61" w:rsidRPr="00EA572A">
        <w:rPr>
          <w:spacing w:val="-2"/>
        </w:rPr>
        <w:t xml:space="preserve">som UKÄ </w:t>
      </w:r>
      <w:r w:rsidR="00F27D8F" w:rsidRPr="00EA572A">
        <w:rPr>
          <w:spacing w:val="-2"/>
        </w:rPr>
        <w:t xml:space="preserve">också </w:t>
      </w:r>
      <w:r w:rsidR="00F62F61" w:rsidRPr="00EA572A">
        <w:rPr>
          <w:spacing w:val="-2"/>
        </w:rPr>
        <w:t>delar</w:t>
      </w:r>
      <w:r w:rsidR="000F64B0" w:rsidRPr="00EA572A">
        <w:rPr>
          <w:spacing w:val="-2"/>
        </w:rPr>
        <w:t>.</w:t>
      </w:r>
      <w:r w:rsidR="000F64B0" w:rsidRPr="00EA572A">
        <w:rPr>
          <w:rStyle w:val="Fotnotsreferens"/>
          <w:spacing w:val="-2"/>
        </w:rPr>
        <w:footnoteReference w:id="44"/>
      </w:r>
      <w:r w:rsidR="00F27D8F" w:rsidRPr="00EA572A">
        <w:rPr>
          <w:spacing w:val="-2"/>
        </w:rPr>
        <w:t xml:space="preserve"> </w:t>
      </w:r>
    </w:p>
    <w:p w14:paraId="6608353E" w14:textId="2C2F14C4" w:rsidR="0073476B" w:rsidRDefault="0073476B" w:rsidP="00EA572A">
      <w:pPr>
        <w:pStyle w:val="Beskrivning"/>
      </w:pPr>
      <w:r w:rsidRPr="00380FE1">
        <w:lastRenderedPageBreak/>
        <w:t>Figur</w:t>
      </w:r>
      <w:r w:rsidR="00015E36">
        <w:t xml:space="preserve"> 1</w:t>
      </w:r>
      <w:r w:rsidR="00A70EA5">
        <w:t>.</w:t>
      </w:r>
      <w:r w:rsidR="001C4E1E">
        <w:tab/>
      </w:r>
      <w:r>
        <w:t xml:space="preserve">Myndigheters uppfattningar om </w:t>
      </w:r>
      <w:r w:rsidR="007133E9">
        <w:t xml:space="preserve">hur </w:t>
      </w:r>
      <w:r>
        <w:t>generella regelverk bidrar till administrativa uppgifter</w:t>
      </w:r>
      <w:r w:rsidR="004511F6">
        <w:t>.</w:t>
      </w:r>
      <w:r>
        <w:t xml:space="preserve"> </w:t>
      </w:r>
    </w:p>
    <w:p w14:paraId="2D3AA2C5" w14:textId="3D5EA7CD" w:rsidR="008050BF" w:rsidRDefault="00AB4C7E" w:rsidP="008050BF">
      <w:pPr>
        <w:spacing w:after="0"/>
      </w:pPr>
      <w:r>
        <w:rPr>
          <w:noProof/>
        </w:rPr>
        <w:drawing>
          <wp:inline distT="0" distB="0" distL="0" distR="0" wp14:anchorId="73583717" wp14:editId="3E04021A">
            <wp:extent cx="3996690" cy="2651125"/>
            <wp:effectExtent l="0" t="0" r="3810" b="0"/>
            <wp:docPr id="692364839" name="Bildobjekt 2" descr="Stående stapeldiagram: 96 procent av de universitet och högskolor som har svarat på Statskontorets enkät anser att generella regelverk för statliga förvaltningsmyndigheter ger upphov till administrativa uppgifter i hög eller mycket hög grad vilket kan jämföras med 80 procent av övriga förvaltningsmyndigheter. Samtliga universitet och högskolor som har svarat på Statskontorets enkät anser att tillsynsmyndigheternas granskningar och krav på återrapportering ger upphov till administrativa uppgifter i hög eller mycket hög grad, vilket kan jämföras med 35 procent av övriga förvaltningsmyndighe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364839" name="Bildobjekt 2" descr="Stående stapeldiagram: 96 procent av de universitet och högskolor som har svarat på Statskontorets enkät anser att generella regelverk för statliga förvaltningsmyndigheter ger upphov till administrativa uppgifter i hög eller mycket hög grad vilket kan jämföras med 80 procent av övriga förvaltningsmyndigheter. Samtliga universitet och högskolor som har svarat på Statskontorets enkät anser att tillsynsmyndigheternas granskningar och krav på återrapportering ger upphov till administrativa uppgifter i hög eller mycket hög grad, vilket kan jämföras med 35 procent av övriga förvaltningsmyndigheter.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96690" cy="2651125"/>
                    </a:xfrm>
                    <a:prstGeom prst="rect">
                      <a:avLst/>
                    </a:prstGeom>
                  </pic:spPr>
                </pic:pic>
              </a:graphicData>
            </a:graphic>
          </wp:inline>
        </w:drawing>
      </w:r>
    </w:p>
    <w:p w14:paraId="779992B2" w14:textId="50D8E6F5" w:rsidR="0073476B" w:rsidRDefault="0073476B" w:rsidP="00EA572A">
      <w:pPr>
        <w:pStyle w:val="Klla"/>
        <w:spacing w:before="0"/>
      </w:pPr>
      <w:r>
        <w:t>Anmärkning:</w:t>
      </w:r>
      <w:r w:rsidRPr="007769F2">
        <w:t xml:space="preserve"> </w:t>
      </w:r>
      <w:r>
        <w:t xml:space="preserve">Andel universitet och högskolor samt övriga förvaltningsmyndigheter som </w:t>
      </w:r>
      <w:r w:rsidR="00EE223F">
        <w:t xml:space="preserve">anger </w:t>
      </w:r>
      <w:r>
        <w:t>svarsalternativ 4 eller 5 på en femgradig skala där svarsalternativ 1 motsvara</w:t>
      </w:r>
      <w:r w:rsidR="00095267">
        <w:t>r</w:t>
      </w:r>
      <w:r>
        <w:t xml:space="preserve"> ”i mycket låg grad” och svarsalternativ 5 motsvara</w:t>
      </w:r>
      <w:r w:rsidR="00DA042A">
        <w:t>r</w:t>
      </w:r>
      <w:r>
        <w:t xml:space="preserve"> ”i mycket hög grad”. </w:t>
      </w:r>
    </w:p>
    <w:p w14:paraId="599DB7FD" w14:textId="49BC1D5E" w:rsidR="0073476B" w:rsidRDefault="0073476B" w:rsidP="0073476B">
      <w:pPr>
        <w:pStyle w:val="Klla"/>
      </w:pPr>
      <w:r>
        <w:t>Källa: Statskontorets enkätundersökning till förvaltningschefer</w:t>
      </w:r>
      <w:r w:rsidR="004C75C1">
        <w:t xml:space="preserve"> och universitetsdirektörer vid universitet och högskolor </w:t>
      </w:r>
      <w:r>
        <w:t>och administrativa chefer</w:t>
      </w:r>
      <w:r w:rsidR="004C75C1">
        <w:t xml:space="preserve"> vid övriga förvaltningsmyndigheter</w:t>
      </w:r>
      <w:r>
        <w:t>.</w:t>
      </w:r>
    </w:p>
    <w:p w14:paraId="72F3B1DE" w14:textId="13DC3646" w:rsidR="00576198" w:rsidRDefault="004D342C" w:rsidP="00D17E58">
      <w:pPr>
        <w:pStyle w:val="Normalmedavstndfre"/>
      </w:pPr>
      <w:r>
        <w:t>R</w:t>
      </w:r>
      <w:r w:rsidR="00576198">
        <w:t xml:space="preserve">egeringen </w:t>
      </w:r>
      <w:r>
        <w:t xml:space="preserve">har </w:t>
      </w:r>
      <w:r w:rsidR="00576198">
        <w:t xml:space="preserve">under de senaste åren </w:t>
      </w:r>
      <w:r>
        <w:t>beslutat</w:t>
      </w:r>
      <w:r w:rsidR="00576198">
        <w:t xml:space="preserve"> om </w:t>
      </w:r>
      <w:r>
        <w:t>relativt få</w:t>
      </w:r>
      <w:r w:rsidR="00576198">
        <w:t xml:space="preserve"> tidsbegränsade uppdrag som riktar sig till en stor del av de statliga förvaltningsmyndigheterna</w:t>
      </w:r>
      <w:r>
        <w:t xml:space="preserve"> (se </w:t>
      </w:r>
      <w:r w:rsidR="006331F3">
        <w:t>avsnitt</w:t>
      </w:r>
      <w:r>
        <w:t xml:space="preserve"> 3</w:t>
      </w:r>
      <w:r w:rsidR="00693002">
        <w:t>.6</w:t>
      </w:r>
      <w:r>
        <w:t>)</w:t>
      </w:r>
      <w:r w:rsidR="00576198">
        <w:t xml:space="preserve">. Men tvärt emot </w:t>
      </w:r>
      <w:r w:rsidR="00864846">
        <w:t xml:space="preserve">uppfattningarna om de generella regelverken, så </w:t>
      </w:r>
      <w:r w:rsidR="00576198">
        <w:t xml:space="preserve">uppfattar universitet och högskolor i lägre utsträckning än övriga förvaltningsmyndigheter att regeringsuppdrag </w:t>
      </w:r>
      <w:r w:rsidR="00E35BEB">
        <w:t xml:space="preserve">ger upphov </w:t>
      </w:r>
      <w:r w:rsidR="00576198">
        <w:t xml:space="preserve">till administrativa uppgifter. 22 procent av lärosätena uppfattar att regeringsuppdrag i hög eller mycket hög grad bidrar till administrativa uppgifter </w:t>
      </w:r>
      <w:r w:rsidR="00864846">
        <w:t>medan</w:t>
      </w:r>
      <w:r w:rsidR="00576198">
        <w:t xml:space="preserve"> 42 procent av övriga förvaltningsmyndigheter</w:t>
      </w:r>
      <w:r w:rsidR="00864846">
        <w:t xml:space="preserve"> är av samma uppfattning</w:t>
      </w:r>
      <w:r w:rsidR="00576198">
        <w:t xml:space="preserve">. </w:t>
      </w:r>
      <w:r w:rsidR="00516B29">
        <w:t>Dessa resultat</w:t>
      </w:r>
      <w:r w:rsidR="00576198" w:rsidDel="00832A56">
        <w:t xml:space="preserve"> </w:t>
      </w:r>
      <w:r w:rsidR="00832A56">
        <w:t xml:space="preserve">ligger </w:t>
      </w:r>
      <w:r w:rsidR="00576198">
        <w:t xml:space="preserve">också i linje med </w:t>
      </w:r>
      <w:r w:rsidR="00576198" w:rsidRPr="00442761">
        <w:t>tidigare studier.</w:t>
      </w:r>
      <w:r w:rsidR="00576198" w:rsidRPr="00442761">
        <w:rPr>
          <w:sz w:val="20"/>
          <w:vertAlign w:val="superscript"/>
        </w:rPr>
        <w:footnoteReference w:id="45"/>
      </w:r>
      <w:r w:rsidR="00576198" w:rsidRPr="00442761">
        <w:t xml:space="preserve"> </w:t>
      </w:r>
      <w:r w:rsidR="00F135EB">
        <w:t xml:space="preserve">Det kan bero på </w:t>
      </w:r>
      <w:r w:rsidR="000C18A7">
        <w:t xml:space="preserve">att </w:t>
      </w:r>
      <w:r w:rsidR="00576198">
        <w:t xml:space="preserve">lärosätena får få </w:t>
      </w:r>
      <w:r w:rsidR="00576198">
        <w:lastRenderedPageBreak/>
        <w:t xml:space="preserve">tidsbegränsade uppdrag jämfört med </w:t>
      </w:r>
      <w:r w:rsidR="00770108">
        <w:t>många</w:t>
      </w:r>
      <w:r w:rsidR="00576198">
        <w:t xml:space="preserve"> andra myndigheter. </w:t>
      </w:r>
      <w:r w:rsidR="005A0AFC">
        <w:t>Vissa u</w:t>
      </w:r>
      <w:r w:rsidR="00576198">
        <w:t>ppdrag som lärosätena tidigare fick genom regleringsbrevet återfinns numera i annan reglering.</w:t>
      </w:r>
      <w:r w:rsidR="00576198">
        <w:rPr>
          <w:rStyle w:val="Fotnotsreferens"/>
        </w:rPr>
        <w:footnoteReference w:id="46"/>
      </w:r>
      <w:r w:rsidR="00576198">
        <w:t xml:space="preserve"> </w:t>
      </w:r>
    </w:p>
    <w:p w14:paraId="698BE9BD" w14:textId="533B34F3" w:rsidR="0073476B" w:rsidRDefault="00047A89" w:rsidP="002B185D">
      <w:r>
        <w:t>Vidare visar</w:t>
      </w:r>
      <w:r w:rsidR="00D54237" w:rsidDel="001F1906">
        <w:t xml:space="preserve"> </w:t>
      </w:r>
      <w:r w:rsidR="00D54237">
        <w:t>vår</w:t>
      </w:r>
      <w:r w:rsidR="006C70EA">
        <w:t xml:space="preserve"> enkätundersökning </w:t>
      </w:r>
      <w:r w:rsidR="00D54237">
        <w:t xml:space="preserve">att </w:t>
      </w:r>
      <w:r w:rsidR="00193DEF">
        <w:t xml:space="preserve">universitet och högskolor </w:t>
      </w:r>
      <w:r w:rsidR="00C23654">
        <w:t>uppfattar att</w:t>
      </w:r>
      <w:r w:rsidR="00A21057">
        <w:t xml:space="preserve"> </w:t>
      </w:r>
      <w:r w:rsidR="0073476B">
        <w:t>tillsyn eller uppföljning av de generella regelverken</w:t>
      </w:r>
      <w:r w:rsidR="006E4796">
        <w:t xml:space="preserve"> resulterar i administrativa uppgifter i lika hög utsträckning som arbetet med regel</w:t>
      </w:r>
      <w:r w:rsidR="00EA572A">
        <w:softHyphen/>
      </w:r>
      <w:r w:rsidR="006E4796">
        <w:t xml:space="preserve">verken i sig. </w:t>
      </w:r>
      <w:r w:rsidR="006978E8">
        <w:t xml:space="preserve">De anser </w:t>
      </w:r>
      <w:r w:rsidR="00351447">
        <w:t>till exempel</w:t>
      </w:r>
      <w:r w:rsidR="006978E8">
        <w:t xml:space="preserve"> att det är</w:t>
      </w:r>
      <w:r w:rsidR="002B185D">
        <w:t xml:space="preserve"> administrativt</w:t>
      </w:r>
      <w:r w:rsidR="0073476B">
        <w:t xml:space="preserve"> betungande att hålla relevanta handlingsplaner uppdaterade</w:t>
      </w:r>
      <w:r w:rsidR="002B185D">
        <w:t xml:space="preserve"> och </w:t>
      </w:r>
      <w:r w:rsidR="0073476B">
        <w:t xml:space="preserve">tidskrävande att svara på återkommande </w:t>
      </w:r>
      <w:r w:rsidR="0073476B" w:rsidRPr="00380FE1">
        <w:t>enkät</w:t>
      </w:r>
      <w:r w:rsidR="0073476B">
        <w:t>undersökningar</w:t>
      </w:r>
      <w:r w:rsidR="00720E97">
        <w:t>.</w:t>
      </w:r>
      <w:r w:rsidR="0073476B">
        <w:t xml:space="preserve"> </w:t>
      </w:r>
    </w:p>
    <w:p w14:paraId="3792D9F8" w14:textId="49FC3FA2" w:rsidR="0073476B" w:rsidRPr="004D1E7C" w:rsidRDefault="003B2ED5" w:rsidP="0073476B">
      <w:r>
        <w:t xml:space="preserve">Även våra intervjuer </w:t>
      </w:r>
      <w:r w:rsidRPr="004D1E7C">
        <w:t>med universitet och högskolor</w:t>
      </w:r>
      <w:r>
        <w:t xml:space="preserve"> visar att </w:t>
      </w:r>
      <w:r w:rsidR="002A7394">
        <w:t xml:space="preserve">andra myndigheters </w:t>
      </w:r>
      <w:r w:rsidR="001124AF">
        <w:t>föreskrifter,</w:t>
      </w:r>
      <w:r>
        <w:t xml:space="preserve"> </w:t>
      </w:r>
      <w:r w:rsidR="00B8638E">
        <w:t>tillsyn och uppföljning uppfattas som betungande</w:t>
      </w:r>
      <w:r w:rsidR="0073476B">
        <w:t xml:space="preserve">. </w:t>
      </w:r>
      <w:r w:rsidR="00B8638E">
        <w:t>Men h</w:t>
      </w:r>
      <w:r w:rsidR="0073476B">
        <w:t>är</w:t>
      </w:r>
      <w:r w:rsidR="0073476B" w:rsidDel="00B425D0">
        <w:t xml:space="preserve"> </w:t>
      </w:r>
      <w:r w:rsidR="00B425D0">
        <w:t xml:space="preserve">inkluderar </w:t>
      </w:r>
      <w:r w:rsidR="0073476B">
        <w:t xml:space="preserve">lärosätena även regelverk som följer av </w:t>
      </w:r>
      <w:r w:rsidR="00BA25AD">
        <w:t xml:space="preserve">annan lagstiftning än den som </w:t>
      </w:r>
      <w:r w:rsidR="0073476B">
        <w:t xml:space="preserve">följer av </w:t>
      </w:r>
      <w:r w:rsidR="00BA25AD">
        <w:t>vårt uppdrag, exempelvis</w:t>
      </w:r>
      <w:r w:rsidR="0073476B">
        <w:t xml:space="preserve"> arbetsmiljölagstiftning och </w:t>
      </w:r>
      <w:r w:rsidR="00291B9E">
        <w:t>diskrimineringslagen</w:t>
      </w:r>
      <w:r w:rsidR="006B1969">
        <w:t>.</w:t>
      </w:r>
      <w:r w:rsidR="0073476B">
        <w:t xml:space="preserve"> </w:t>
      </w:r>
      <w:r w:rsidR="0073476B" w:rsidRPr="004D1E7C">
        <w:t>Lärosätena upp</w:t>
      </w:r>
      <w:r w:rsidR="0073476B">
        <w:t>fatta</w:t>
      </w:r>
      <w:r w:rsidR="0073476B" w:rsidRPr="004D1E7C">
        <w:t xml:space="preserve">r </w:t>
      </w:r>
      <w:r w:rsidR="000168F8">
        <w:t>inte</w:t>
      </w:r>
      <w:r w:rsidR="0073476B" w:rsidRPr="004D1E7C">
        <w:t xml:space="preserve"> att myndigheternas stöd </w:t>
      </w:r>
      <w:r w:rsidR="009655A2">
        <w:t xml:space="preserve">när de ska </w:t>
      </w:r>
      <w:r w:rsidR="00704286">
        <w:t>börja använda</w:t>
      </w:r>
      <w:r w:rsidR="0073476B" w:rsidRPr="004D1E7C">
        <w:t xml:space="preserve"> regelverken är anpassat </w:t>
      </w:r>
      <w:r w:rsidR="0073476B">
        <w:t>till</w:t>
      </w:r>
      <w:r w:rsidR="0073476B" w:rsidRPr="004D1E7C">
        <w:t xml:space="preserve"> </w:t>
      </w:r>
      <w:r w:rsidR="0073476B">
        <w:t>deras kärn</w:t>
      </w:r>
      <w:r w:rsidR="0073476B" w:rsidRPr="004D1E7C">
        <w:t>verksamhet</w:t>
      </w:r>
      <w:r w:rsidR="00ED6660">
        <w:t>. Å andra sidan uppfattar</w:t>
      </w:r>
      <w:r w:rsidR="000168F8">
        <w:t xml:space="preserve"> </w:t>
      </w:r>
      <w:r w:rsidR="00212E45">
        <w:t xml:space="preserve">inte </w:t>
      </w:r>
      <w:r w:rsidR="000168F8">
        <w:t>de</w:t>
      </w:r>
      <w:r w:rsidR="0073476B">
        <w:t xml:space="preserve"> myndigheter som vi har </w:t>
      </w:r>
      <w:r w:rsidR="00212E45">
        <w:t xml:space="preserve">intervjuat </w:t>
      </w:r>
      <w:r w:rsidR="0073476B">
        <w:t xml:space="preserve">att de har i uppgift att anpassa sin tillsyn </w:t>
      </w:r>
      <w:r w:rsidR="00FD51BD">
        <w:t>eller sina föreskrifter</w:t>
      </w:r>
      <w:r w:rsidR="0073476B">
        <w:t xml:space="preserve"> till en viss sektor.</w:t>
      </w:r>
    </w:p>
    <w:p w14:paraId="17C0BE90" w14:textId="0FB107F5" w:rsidR="0073476B" w:rsidRDefault="0073476B" w:rsidP="0073476B">
      <w:r w:rsidRPr="004D1E7C">
        <w:t>Vår enkätundersökning visar</w:t>
      </w:r>
      <w:r>
        <w:t xml:space="preserve"> också</w:t>
      </w:r>
      <w:r w:rsidRPr="004D1E7C">
        <w:t>, i likhet med tidigare studier, att universitet och högskolor uppfattar att tillsynsmyndigheter</w:t>
      </w:r>
      <w:r w:rsidR="00CD32D7">
        <w:t>na har skärpt sin</w:t>
      </w:r>
      <w:r w:rsidRPr="004D1E7C">
        <w:t xml:space="preserve"> tolkning av den generella lagstiftningen på senare år. Det </w:t>
      </w:r>
      <w:r w:rsidR="00832C22">
        <w:t>innebär</w:t>
      </w:r>
      <w:r w:rsidRPr="004D1E7C">
        <w:t xml:space="preserve"> att</w:t>
      </w:r>
      <w:r w:rsidRPr="004D1E7C" w:rsidDel="006B3387">
        <w:t xml:space="preserve"> </w:t>
      </w:r>
      <w:r w:rsidR="00A806BA">
        <w:t>de anser att</w:t>
      </w:r>
      <w:r w:rsidRPr="004D1E7C" w:rsidDel="006B3387">
        <w:t xml:space="preserve"> </w:t>
      </w:r>
      <w:r w:rsidRPr="004D1E7C">
        <w:t>tillsynsmyndigheterna</w:t>
      </w:r>
      <w:r>
        <w:t xml:space="preserve"> ställer krav </w:t>
      </w:r>
      <w:r w:rsidRPr="004D1E7C">
        <w:t>på specifika processer och dokumentation</w:t>
      </w:r>
      <w:r w:rsidR="003C56C9">
        <w:t>,</w:t>
      </w:r>
      <w:r w:rsidRPr="004D1E7C">
        <w:t xml:space="preserve"> trots att lagstiftningen i flera fall lämnar utrymme för flexibilitet.</w:t>
      </w:r>
    </w:p>
    <w:p w14:paraId="78870071" w14:textId="4E637EB6" w:rsidR="002B2ADA" w:rsidRDefault="002B2ADA" w:rsidP="00286560">
      <w:pPr>
        <w:pStyle w:val="Rubrik2"/>
      </w:pPr>
      <w:bookmarkStart w:id="73" w:name="_Toc207621302"/>
      <w:bookmarkStart w:id="74" w:name="_Toc207778700"/>
      <w:bookmarkStart w:id="75" w:name="_Toc207886549"/>
      <w:r>
        <w:t xml:space="preserve">Regelverkens utformning </w:t>
      </w:r>
      <w:r w:rsidR="000125D9">
        <w:t>kan leda</w:t>
      </w:r>
      <w:r w:rsidR="000D378B">
        <w:t xml:space="preserve"> </w:t>
      </w:r>
      <w:r>
        <w:t>till fler administrativa uppgifter inom lärosätena</w:t>
      </w:r>
      <w:bookmarkEnd w:id="73"/>
      <w:bookmarkEnd w:id="74"/>
      <w:bookmarkEnd w:id="75"/>
      <w:r>
        <w:t xml:space="preserve"> </w:t>
      </w:r>
    </w:p>
    <w:p w14:paraId="6275EDAD" w14:textId="33DE3F66" w:rsidR="0033281D" w:rsidRDefault="0098027E" w:rsidP="00F4411B">
      <w:r>
        <w:t>U</w:t>
      </w:r>
      <w:r w:rsidR="002B2ADA">
        <w:t xml:space="preserve">niversitet och högskolor </w:t>
      </w:r>
      <w:r w:rsidR="00C1105D">
        <w:t xml:space="preserve">är </w:t>
      </w:r>
      <w:r w:rsidR="002B2ADA" w:rsidRPr="00303A06">
        <w:t xml:space="preserve">i </w:t>
      </w:r>
      <w:r w:rsidR="002B2ADA">
        <w:t>teorin</w:t>
      </w:r>
      <w:r w:rsidR="002B2ADA" w:rsidRPr="00303A06">
        <w:t xml:space="preserve"> </w:t>
      </w:r>
      <w:r w:rsidR="002B2ADA">
        <w:t>inte skyldiga att utföra</w:t>
      </w:r>
      <w:r w:rsidR="002B2ADA" w:rsidRPr="00303A06">
        <w:t xml:space="preserve"> fler administrativa uppgifter </w:t>
      </w:r>
      <w:r w:rsidR="002B2ADA">
        <w:t>till följd av generella regelverk</w:t>
      </w:r>
      <w:r w:rsidR="002B2ADA" w:rsidRPr="00303A06">
        <w:t xml:space="preserve"> än andra förvaltningsmyndigheter</w:t>
      </w:r>
      <w:r w:rsidR="00007BCD">
        <w:t xml:space="preserve">. Men vår </w:t>
      </w:r>
      <w:r w:rsidR="00D20945">
        <w:t>undersökning</w:t>
      </w:r>
      <w:r w:rsidR="00007BCD">
        <w:t xml:space="preserve"> visar</w:t>
      </w:r>
      <w:r w:rsidR="002B2ADA" w:rsidDel="00007BCD">
        <w:t xml:space="preserve"> </w:t>
      </w:r>
      <w:r w:rsidR="002B2ADA">
        <w:t xml:space="preserve">att </w:t>
      </w:r>
      <w:r w:rsidR="00BD1972">
        <w:t xml:space="preserve">vissa typer av regelverk </w:t>
      </w:r>
      <w:r w:rsidR="004A3032">
        <w:t xml:space="preserve">ändå </w:t>
      </w:r>
      <w:r w:rsidR="0033281D">
        <w:t xml:space="preserve">kan medföra fler administrativa uppgifter när de implementeras vid </w:t>
      </w:r>
      <w:r w:rsidR="00D14383">
        <w:t xml:space="preserve">just </w:t>
      </w:r>
      <w:r w:rsidR="0033281D">
        <w:t xml:space="preserve">universitet och högskolor. </w:t>
      </w:r>
      <w:r w:rsidR="00DF4668">
        <w:t xml:space="preserve">Det kan bland annat </w:t>
      </w:r>
      <w:r w:rsidR="00DF4668">
        <w:lastRenderedPageBreak/>
        <w:t xml:space="preserve">bero på </w:t>
      </w:r>
      <w:r w:rsidR="00910483">
        <w:t xml:space="preserve">att regelverken implementeras enligt lärosätenas gängse rutiner och inte i </w:t>
      </w:r>
      <w:r w:rsidR="00FC2FAB">
        <w:t>första hand utifrån syftet</w:t>
      </w:r>
      <w:r w:rsidR="00910483">
        <w:t xml:space="preserve"> </w:t>
      </w:r>
      <w:r w:rsidR="001B2037">
        <w:t>med</w:t>
      </w:r>
      <w:r w:rsidR="00910483">
        <w:t xml:space="preserve"> regelverken. </w:t>
      </w:r>
      <w:r w:rsidR="005D47A6">
        <w:t>På vilket sätt detta yttrar sig beskriver vi i fö</w:t>
      </w:r>
      <w:r w:rsidR="00883E78">
        <w:t xml:space="preserve">ljande avsnitt. </w:t>
      </w:r>
    </w:p>
    <w:p w14:paraId="3A057D53" w14:textId="77777777" w:rsidR="008507AB" w:rsidRDefault="008507AB" w:rsidP="002E24D5">
      <w:pPr>
        <w:pStyle w:val="Onumreradrubrik3"/>
      </w:pPr>
      <w:r>
        <w:t xml:space="preserve">Regelverk som kräver systematiska och integrerade arbetssätt uppfattas bidra till fler administrativa uppgifter </w:t>
      </w:r>
    </w:p>
    <w:p w14:paraId="54FA20CD" w14:textId="0C93CC33" w:rsidR="004F0138" w:rsidRDefault="004757A6" w:rsidP="004F0138">
      <w:r>
        <w:t>U</w:t>
      </w:r>
      <w:r w:rsidR="004F0138">
        <w:t xml:space="preserve">niversitet och högskolor uppfattar att </w:t>
      </w:r>
      <w:r w:rsidR="00A821EE">
        <w:t>många</w:t>
      </w:r>
      <w:r w:rsidR="004F0138">
        <w:t xml:space="preserve"> av de generella regelverken </w:t>
      </w:r>
      <w:r w:rsidR="00A4217E">
        <w:t xml:space="preserve">ger upphov </w:t>
      </w:r>
      <w:r w:rsidR="004F0138">
        <w:t>till administrativa uppgifter</w:t>
      </w:r>
      <w:r w:rsidR="00A821EE">
        <w:t xml:space="preserve"> i hög </w:t>
      </w:r>
      <w:r w:rsidR="00660C40">
        <w:t>utsträckning</w:t>
      </w:r>
      <w:r w:rsidR="00A4217E">
        <w:t xml:space="preserve"> (figur 2)</w:t>
      </w:r>
      <w:r w:rsidR="004F0138">
        <w:t>. Men förordningen om årsredovisning och budgetunderlag</w:t>
      </w:r>
      <w:r w:rsidR="00BF54C0">
        <w:t xml:space="preserve"> och </w:t>
      </w:r>
      <w:r w:rsidR="00DD22AF">
        <w:t>a</w:t>
      </w:r>
      <w:r w:rsidR="007F7578">
        <w:t>rkivlagen</w:t>
      </w:r>
      <w:r w:rsidR="001C3457">
        <w:t xml:space="preserve"> </w:t>
      </w:r>
      <w:r w:rsidR="00EF1095">
        <w:t>(</w:t>
      </w:r>
      <w:r w:rsidR="001C3457">
        <w:t>arkivvård</w:t>
      </w:r>
      <w:r w:rsidR="00EF1095">
        <w:t>)</w:t>
      </w:r>
      <w:r w:rsidR="001C3457">
        <w:t xml:space="preserve"> </w:t>
      </w:r>
      <w:r w:rsidR="004F0138">
        <w:t xml:space="preserve">är regelverk som övriga förvaltningsmyndigheter uppfattar </w:t>
      </w:r>
      <w:r w:rsidR="00E64636">
        <w:t>ger upp</w:t>
      </w:r>
      <w:r w:rsidR="00713F05">
        <w:t>h</w:t>
      </w:r>
      <w:r w:rsidR="00E64636">
        <w:t>ov till</w:t>
      </w:r>
      <w:r w:rsidR="004F0138">
        <w:t xml:space="preserve"> administrativa uppgifter i </w:t>
      </w:r>
      <w:r w:rsidR="006C49B8">
        <w:t xml:space="preserve">nästan </w:t>
      </w:r>
      <w:r w:rsidR="004F0138">
        <w:t>lika hög eller högre grad än lärosätena.</w:t>
      </w:r>
    </w:p>
    <w:p w14:paraId="1AC93E87" w14:textId="12217306" w:rsidR="004F0138" w:rsidRDefault="004F0138" w:rsidP="00EA572A">
      <w:pPr>
        <w:pStyle w:val="Beskrivning"/>
      </w:pPr>
      <w:r w:rsidRPr="52CE1A78">
        <w:t>Figur</w:t>
      </w:r>
      <w:r w:rsidR="00AB4C7E">
        <w:t xml:space="preserve"> 2</w:t>
      </w:r>
      <w:r w:rsidR="00EA572A">
        <w:t>.</w:t>
      </w:r>
      <w:r>
        <w:tab/>
        <w:t>Regelverk som i hög eller mycket hög grad bidrar till administrativa uppgifter för universitet och högskolor respektive övriga förvaltningsmyndigheter</w:t>
      </w:r>
      <w:r w:rsidR="00F04F58">
        <w:t>.</w:t>
      </w:r>
      <w:r>
        <w:t xml:space="preserve"> </w:t>
      </w:r>
    </w:p>
    <w:p w14:paraId="5A1C2F63" w14:textId="37C0A4F2" w:rsidR="00DA340A" w:rsidRPr="00DA340A" w:rsidRDefault="00AB4C7E" w:rsidP="00DA340A">
      <w:r>
        <w:rPr>
          <w:noProof/>
        </w:rPr>
        <w:drawing>
          <wp:inline distT="0" distB="0" distL="0" distR="0" wp14:anchorId="7484AB15" wp14:editId="23BCEEEF">
            <wp:extent cx="3996690" cy="2794000"/>
            <wp:effectExtent l="0" t="0" r="3810" b="6350"/>
            <wp:docPr id="1552374690" name="Bildobjekt 3" descr="Liggande stapeldiagram: Av diagrammet framgår att universitet och högskolor uppfattar att många av de generella regelverken ger upphov till administrativa uppgifter i hög eller mycket hög utsträckning. Det framgår också och att lärosätena är av den uppfattningen i högre utsträckning än övriga förvaltningsmyndigheter. Till exempel har samtliga lärosäten som har svarat på Statskontorets enkät angett att informationssäkerhetsarbetet ger upphov till administrativa uppgifter i hög eller mycket hög grad. Offentlig upphandling är ett annat exempel på regelverk som uppfattas krävan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374690" name="Bildobjekt 3" descr="Liggande stapeldiagram: Av diagrammet framgår att universitet och högskolor uppfattar att många av de generella regelverken ger upphov till administrativa uppgifter i hög eller mycket hög utsträckning. Det framgår också och att lärosätena är av den uppfattningen i högre utsträckning än övriga förvaltningsmyndigheter. Till exempel har samtliga lärosäten som har svarat på Statskontorets enkät angett att informationssäkerhetsarbetet ger upphov till administrativa uppgifter i hög eller mycket hög grad. Offentlig upphandling är ett annat exempel på regelverk som uppfattas krävande.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96690" cy="2794000"/>
                    </a:xfrm>
                    <a:prstGeom prst="rect">
                      <a:avLst/>
                    </a:prstGeom>
                  </pic:spPr>
                </pic:pic>
              </a:graphicData>
            </a:graphic>
          </wp:inline>
        </w:drawing>
      </w:r>
    </w:p>
    <w:p w14:paraId="387789DD" w14:textId="7B86E422" w:rsidR="004F0138" w:rsidRDefault="004F0138" w:rsidP="004F0138">
      <w:pPr>
        <w:pStyle w:val="Klla"/>
      </w:pPr>
      <w:r w:rsidRPr="007769F2">
        <w:t xml:space="preserve">Kommentar: </w:t>
      </w:r>
      <w:r>
        <w:t xml:space="preserve">Andel universitet och högskolor och övriga förvaltningsmyndigheter som </w:t>
      </w:r>
      <w:r w:rsidR="009C194B">
        <w:t>anger</w:t>
      </w:r>
      <w:r>
        <w:t xml:space="preserve"> svarsalternativ 4 eller 5 på en femgradig skala där svarsalternativ 1 motsvara</w:t>
      </w:r>
      <w:r w:rsidR="003B500A">
        <w:t>r</w:t>
      </w:r>
      <w:r>
        <w:t xml:space="preserve"> ”i mycket låg grad” och svarsalternativ 5 motsvara</w:t>
      </w:r>
      <w:r w:rsidR="003B500A">
        <w:t>r</w:t>
      </w:r>
      <w:r>
        <w:t xml:space="preserve"> ”i mycket hög grad”. </w:t>
      </w:r>
    </w:p>
    <w:p w14:paraId="1721A2E2" w14:textId="77777777" w:rsidR="004C75C1" w:rsidRDefault="004C75C1" w:rsidP="004C75C1">
      <w:pPr>
        <w:pStyle w:val="Klla"/>
      </w:pPr>
      <w:r>
        <w:t>Källa: Statskontorets enkätundersökning till förvaltningschefer och universitetsdirektörer vid universitet och högskolor och administrativa chefer vid övriga förvaltningsmyndigheter.</w:t>
      </w:r>
    </w:p>
    <w:p w14:paraId="7FA5B0E4" w14:textId="38EDEDBF" w:rsidR="008507AB" w:rsidRDefault="008507AB" w:rsidP="008507AB">
      <w:r>
        <w:lastRenderedPageBreak/>
        <w:t xml:space="preserve">Universitet och högskolor uppfattar att generella regelverk </w:t>
      </w:r>
      <w:r w:rsidRPr="00577960">
        <w:t xml:space="preserve">som kräver ett systematiskt och integrerat arbetssätt </w:t>
      </w:r>
      <w:r>
        <w:t>och</w:t>
      </w:r>
      <w:r w:rsidRPr="00577960">
        <w:t xml:space="preserve"> någon form av aktiva åtgärder</w:t>
      </w:r>
      <w:r>
        <w:t xml:space="preserve"> är den typ av </w:t>
      </w:r>
      <w:r w:rsidR="007E1A03">
        <w:t xml:space="preserve">regelverk </w:t>
      </w:r>
      <w:r>
        <w:t xml:space="preserve">som är mest betungande att leva upp till. </w:t>
      </w:r>
      <w:r w:rsidRPr="00380FE1">
        <w:t>De</w:t>
      </w:r>
      <w:r>
        <w:t>t</w:t>
      </w:r>
      <w:r w:rsidRPr="00380FE1">
        <w:t xml:space="preserve"> som </w:t>
      </w:r>
      <w:r w:rsidR="00F66A3D">
        <w:t>utmärker</w:t>
      </w:r>
      <w:r w:rsidDel="006D34EF">
        <w:t xml:space="preserve"> </w:t>
      </w:r>
      <w:r>
        <w:t>sådana regelverk</w:t>
      </w:r>
      <w:r w:rsidR="00F70E5D">
        <w:t xml:space="preserve"> är att reglerna både säger vad som ska göras och hur det ska göras. Det gäller </w:t>
      </w:r>
      <w:r w:rsidDel="00F70E5D">
        <w:t>e</w:t>
      </w:r>
      <w:r>
        <w:t xml:space="preserve">xempelvis miljöledningsförordningen och beredskapsförordningen. </w:t>
      </w:r>
      <w:r w:rsidR="001653C6">
        <w:t>Regelverken ställer</w:t>
      </w:r>
      <w:r>
        <w:t xml:space="preserve"> exempelvis krav på</w:t>
      </w:r>
      <w:r w:rsidRPr="00380FE1">
        <w:t xml:space="preserve"> systematiska arbetsprocesser, </w:t>
      </w:r>
      <w:r>
        <w:t xml:space="preserve">upprättande </w:t>
      </w:r>
      <w:r w:rsidRPr="00380FE1">
        <w:t>av policy</w:t>
      </w:r>
      <w:r w:rsidR="002C22C1">
        <w:t>er</w:t>
      </w:r>
      <w:r w:rsidRPr="00380FE1">
        <w:t xml:space="preserve"> och riktlinjer samt handlingsplaner med återkommande uppföljning</w:t>
      </w:r>
      <w:r>
        <w:t xml:space="preserve"> och dokumentation.</w:t>
      </w:r>
    </w:p>
    <w:p w14:paraId="6DD21DC0" w14:textId="6DA1E554" w:rsidR="00BE4615" w:rsidRDefault="00085C91" w:rsidP="005B718F">
      <w:r>
        <w:t xml:space="preserve">Vid ett lärosäte blir </w:t>
      </w:r>
      <w:r w:rsidR="00F345B3">
        <w:t xml:space="preserve">sådana </w:t>
      </w:r>
      <w:r w:rsidR="006228EE">
        <w:t xml:space="preserve">regelverk </w:t>
      </w:r>
      <w:r w:rsidR="00F345B3">
        <w:t xml:space="preserve">utmanade eftersom de inte kan </w:t>
      </w:r>
      <w:r w:rsidR="00AF6F35">
        <w:t xml:space="preserve">hanteras </w:t>
      </w:r>
      <w:r w:rsidR="00586632">
        <w:t>centralt</w:t>
      </w:r>
      <w:r w:rsidR="00AF6F35">
        <w:t xml:space="preserve"> och </w:t>
      </w:r>
      <w:r w:rsidR="00586632">
        <w:t>inte alltid i de ordinarie processerna för kärn</w:t>
      </w:r>
      <w:r w:rsidR="00EA572A">
        <w:softHyphen/>
      </w:r>
      <w:r w:rsidR="00586632">
        <w:t xml:space="preserve">uppgifterna. </w:t>
      </w:r>
      <w:r w:rsidR="005B718F">
        <w:t>Den kollegiala organisationsformen försvåra</w:t>
      </w:r>
      <w:r w:rsidR="00110470">
        <w:t>r</w:t>
      </w:r>
      <w:r w:rsidR="005B718F">
        <w:t xml:space="preserve"> för lärosätena att på ett </w:t>
      </w:r>
      <w:r w:rsidR="00110470">
        <w:t>enhetligt</w:t>
      </w:r>
      <w:r w:rsidR="005B718F">
        <w:t xml:space="preserve"> sätt implementera regelverken. Vissa frågor som </w:t>
      </w:r>
      <w:r w:rsidR="00290360">
        <w:t>andra</w:t>
      </w:r>
      <w:r w:rsidR="005B718F">
        <w:t xml:space="preserve"> förvaltningsmyndigheter hantera</w:t>
      </w:r>
      <w:r w:rsidR="00290360">
        <w:t xml:space="preserve">r </w:t>
      </w:r>
      <w:r w:rsidR="005B718F">
        <w:t xml:space="preserve">i linjeorganisationen hanteras i vissa fall </w:t>
      </w:r>
      <w:r w:rsidR="00FB3AB6">
        <w:t>även eller enbart i</w:t>
      </w:r>
      <w:r w:rsidR="007F7B64">
        <w:t xml:space="preserve"> </w:t>
      </w:r>
      <w:r w:rsidR="005B718F">
        <w:t xml:space="preserve">den kollegiala organisationen vid lärosätena. </w:t>
      </w:r>
    </w:p>
    <w:p w14:paraId="4A3BB32B" w14:textId="07AB4C83" w:rsidR="005B718F" w:rsidRPr="00624001" w:rsidRDefault="00137FE9" w:rsidP="005B718F">
      <w:r>
        <w:t xml:space="preserve">Vid lärosätena är det i många fall endast den enskilde forskaren som har </w:t>
      </w:r>
      <w:r w:rsidR="00E46BAA">
        <w:t>d</w:t>
      </w:r>
      <w:r>
        <w:t xml:space="preserve">en information som behöver samlas in och följas upp till följd av kraven i exempelvis miljöledningsförordningen och beredskapsförordningen. </w:t>
      </w:r>
      <w:r w:rsidR="004B5E00">
        <w:t xml:space="preserve">Det gör också att fler personer involveras i arbetet vid lärosätena </w:t>
      </w:r>
      <w:r w:rsidR="004129B1">
        <w:t>än vid</w:t>
      </w:r>
      <w:r w:rsidR="004B5E00">
        <w:t xml:space="preserve"> andra myndigheter</w:t>
      </w:r>
      <w:r w:rsidR="00BE4615">
        <w:t xml:space="preserve">. Detta kan </w:t>
      </w:r>
      <w:r w:rsidR="004B5E00">
        <w:t xml:space="preserve">både </w:t>
      </w:r>
      <w:r w:rsidR="005F4E3E">
        <w:t xml:space="preserve">fördröja och försvåra uppgiftsinsamling, kvalitetssäkring, uppföljning och samordning av de uppgifter som behöver hanteras. </w:t>
      </w:r>
      <w:r>
        <w:t xml:space="preserve">Detta skiljer sig ifrån övriga förvaltningsmyndigheter där chefer på avdelningsnivå eller motsvarande ofta har och kan ta ansvar för att samla in och sammanställa uppgifter som behövs. </w:t>
      </w:r>
    </w:p>
    <w:p w14:paraId="11AE2BEA" w14:textId="68D2F3B7" w:rsidR="002B2ADA" w:rsidRPr="000E5B70" w:rsidRDefault="002B2ADA" w:rsidP="002E24D5">
      <w:pPr>
        <w:pStyle w:val="Onumreradunderrubrik"/>
        <w:rPr>
          <w:lang w:val="sv-SE"/>
        </w:rPr>
      </w:pPr>
      <w:r w:rsidRPr="000E5B70">
        <w:rPr>
          <w:lang w:val="sv-SE"/>
        </w:rPr>
        <w:t>Regelefterlevnad kan också medföra betungande administration</w:t>
      </w:r>
    </w:p>
    <w:p w14:paraId="61D77B62" w14:textId="00B26A4E" w:rsidR="002B2ADA" w:rsidRDefault="002B2ADA" w:rsidP="002B2ADA">
      <w:r>
        <w:t xml:space="preserve">Även regelverk som främst syftar till </w:t>
      </w:r>
      <w:r w:rsidR="0018649A">
        <w:t xml:space="preserve">att följa regler </w:t>
      </w:r>
      <w:r>
        <w:t xml:space="preserve">(ramlagar) kan bli betungande för ett lärosäte. Ett exempel är lagen om offentlig upphandling (LOU). Regleringen kräver i praktiken att </w:t>
      </w:r>
      <w:r w:rsidR="004853EC">
        <w:t xml:space="preserve">myndigheten tillämpar </w:t>
      </w:r>
      <w:r>
        <w:t>regel</w:t>
      </w:r>
      <w:r w:rsidR="00EA572A">
        <w:softHyphen/>
      </w:r>
      <w:r>
        <w:t xml:space="preserve">verket decentraliserat i organisationen. </w:t>
      </w:r>
      <w:r w:rsidR="00D20650">
        <w:t>Eftersom lärosätenas verksamhet ofta bedrivs decentraliserat i enskilda projekt blir det i praktiken upp till enskilda lärare eller forskare att vid beh</w:t>
      </w:r>
      <w:r w:rsidR="009064C9">
        <w:t>o</w:t>
      </w:r>
      <w:r w:rsidR="00D20650">
        <w:t xml:space="preserve">v genomföra en upphandling. </w:t>
      </w:r>
      <w:r w:rsidR="007224CD">
        <w:t>Men e</w:t>
      </w:r>
      <w:r>
        <w:t>nskilda medarbetare har sällan tillräcklig kunskap eller erfarenhet av regelverket för att kunna tillämpa det på ett effektivt och ändamålsenligt sätt. Om regelverket inte efterlevs korrekt kan det också medföra sanktionsavgifter för lärosätet.</w:t>
      </w:r>
    </w:p>
    <w:p w14:paraId="760231B6" w14:textId="64E10828" w:rsidR="00AD795B" w:rsidRDefault="000912A2" w:rsidP="002B2ADA">
      <w:pPr>
        <w:pStyle w:val="Rubrik2"/>
        <w:numPr>
          <w:ilvl w:val="1"/>
          <w:numId w:val="10"/>
        </w:numPr>
        <w:ind w:left="851" w:hanging="851"/>
      </w:pPr>
      <w:bookmarkStart w:id="76" w:name="_Toc207621303"/>
      <w:bookmarkStart w:id="77" w:name="_Toc207778701"/>
      <w:bookmarkStart w:id="78" w:name="_Toc207886550"/>
      <w:r>
        <w:lastRenderedPageBreak/>
        <w:t xml:space="preserve">Få </w:t>
      </w:r>
      <w:r w:rsidDel="00F816FB">
        <w:t>exempel</w:t>
      </w:r>
      <w:r>
        <w:t xml:space="preserve"> på </w:t>
      </w:r>
      <w:r w:rsidDel="005372D1">
        <w:t xml:space="preserve">att </w:t>
      </w:r>
      <w:r w:rsidR="00DF1D67">
        <w:t xml:space="preserve">generella regelverk </w:t>
      </w:r>
      <w:r w:rsidR="006D7DBE">
        <w:t xml:space="preserve">tar tid </w:t>
      </w:r>
      <w:r w:rsidR="00072F8A">
        <w:t>från kärnverksamheten</w:t>
      </w:r>
      <w:bookmarkEnd w:id="76"/>
      <w:bookmarkEnd w:id="77"/>
      <w:bookmarkEnd w:id="78"/>
      <w:r w:rsidR="00AD795B">
        <w:t xml:space="preserve"> </w:t>
      </w:r>
    </w:p>
    <w:p w14:paraId="209FB90B" w14:textId="31DF79AC" w:rsidR="008B4877" w:rsidRDefault="003420DD" w:rsidP="00AD795B">
      <w:r>
        <w:t>V</w:t>
      </w:r>
      <w:r w:rsidR="00AD795B">
        <w:t xml:space="preserve">åra intervjuer med företrädare för universitet och högskolor </w:t>
      </w:r>
      <w:r>
        <w:t>visar att</w:t>
      </w:r>
      <w:r w:rsidR="00F8782D">
        <w:t xml:space="preserve"> flera</w:t>
      </w:r>
      <w:r>
        <w:t xml:space="preserve"> </w:t>
      </w:r>
      <w:r w:rsidR="000F0894">
        <w:t xml:space="preserve">förvaltningschefer, dekaner </w:t>
      </w:r>
      <w:r w:rsidR="00842EE6">
        <w:t>och</w:t>
      </w:r>
      <w:r w:rsidR="000F0894">
        <w:t xml:space="preserve"> prefekter </w:t>
      </w:r>
      <w:r w:rsidR="00F8782D">
        <w:t>bedömer</w:t>
      </w:r>
      <w:r w:rsidR="00042C93">
        <w:t xml:space="preserve"> att</w:t>
      </w:r>
      <w:r w:rsidR="00AD795B">
        <w:t xml:space="preserve"> de administrativa uppgifter</w:t>
      </w:r>
      <w:r w:rsidR="009C5E93">
        <w:t>na</w:t>
      </w:r>
      <w:r w:rsidR="00AD795B">
        <w:t xml:space="preserve"> som </w:t>
      </w:r>
      <w:r w:rsidR="00EC26DA">
        <w:t>lärosäten</w:t>
      </w:r>
      <w:r w:rsidR="00AD795B">
        <w:t xml:space="preserve"> är skyldiga att utföra till följd av generella regelverk får konsekvenser för kärnverksamheten. </w:t>
      </w:r>
      <w:r w:rsidR="00DE492A">
        <w:t>Även vår enkätundersökning</w:t>
      </w:r>
      <w:r w:rsidR="005C321D">
        <w:t xml:space="preserve"> visar att</w:t>
      </w:r>
      <w:r w:rsidR="003A1C9E">
        <w:t xml:space="preserve"> de administrativa uppgifterna </w:t>
      </w:r>
      <w:r w:rsidR="003C6B6C">
        <w:t xml:space="preserve">uppfattas </w:t>
      </w:r>
      <w:r w:rsidR="003A1C9E">
        <w:t>som betungande.</w:t>
      </w:r>
      <w:r w:rsidR="00AD795B">
        <w:t xml:space="preserve"> </w:t>
      </w:r>
      <w:r w:rsidR="00CB5BD2">
        <w:t xml:space="preserve">Men i våra samtal får vi </w:t>
      </w:r>
      <w:r w:rsidR="00174368">
        <w:t>få</w:t>
      </w:r>
      <w:r w:rsidR="00CB5BD2">
        <w:t xml:space="preserve"> konkreta exempel på </w:t>
      </w:r>
      <w:r w:rsidR="00DD30BC">
        <w:t xml:space="preserve">de </w:t>
      </w:r>
      <w:r w:rsidR="00CB5BD2">
        <w:t xml:space="preserve">konsekvenser som uppstår. </w:t>
      </w:r>
      <w:r w:rsidR="00AD795B">
        <w:t xml:space="preserve">Det som lärosätena i huvudsak lyfter </w:t>
      </w:r>
      <w:r w:rsidR="00EB23C4">
        <w:t xml:space="preserve">fram </w:t>
      </w:r>
      <w:r w:rsidR="00AD795B">
        <w:t xml:space="preserve">är att personal i kärnverksamheten </w:t>
      </w:r>
      <w:r w:rsidR="00B740F7">
        <w:t xml:space="preserve">behöver </w:t>
      </w:r>
      <w:r w:rsidR="00AD795B">
        <w:t>lägg</w:t>
      </w:r>
      <w:r w:rsidR="008B4877">
        <w:t>a</w:t>
      </w:r>
      <w:r w:rsidR="00AD795B">
        <w:t xml:space="preserve"> tid</w:t>
      </w:r>
      <w:r w:rsidR="008D4F3C">
        <w:t xml:space="preserve"> på administrativa uppgifter</w:t>
      </w:r>
      <w:r w:rsidR="0049513E">
        <w:t xml:space="preserve"> och att tiden som går till detta har ökat</w:t>
      </w:r>
      <w:r w:rsidR="00DE1CC6">
        <w:t xml:space="preserve">. </w:t>
      </w:r>
      <w:r w:rsidR="00925888">
        <w:t xml:space="preserve">De som vi har intervjuat upplever inte heller </w:t>
      </w:r>
      <w:r w:rsidR="009152B6">
        <w:t>att u</w:t>
      </w:r>
      <w:r w:rsidR="00AD795B">
        <w:t>ppgifter</w:t>
      </w:r>
      <w:r w:rsidR="003F6828">
        <w:t>na</w:t>
      </w:r>
      <w:r w:rsidR="00AD795B">
        <w:t xml:space="preserve"> kny</w:t>
      </w:r>
      <w:r w:rsidR="009152B6">
        <w:t>ter</w:t>
      </w:r>
      <w:r w:rsidR="00AD795B">
        <w:t xml:space="preserve"> an till </w:t>
      </w:r>
      <w:r w:rsidR="008B4877">
        <w:t xml:space="preserve">lärosätenas </w:t>
      </w:r>
      <w:r w:rsidR="00C16F3B">
        <w:t>kärnuppgifter</w:t>
      </w:r>
      <w:r w:rsidR="00174368">
        <w:t xml:space="preserve">, det vill säga </w:t>
      </w:r>
      <w:r w:rsidR="00AD795B">
        <w:t>undervisning och forskning.</w:t>
      </w:r>
      <w:r w:rsidR="00AD795B">
        <w:rPr>
          <w:rStyle w:val="Fotnotsreferens"/>
        </w:rPr>
        <w:footnoteReference w:id="47"/>
      </w:r>
      <w:r w:rsidR="00AD795B">
        <w:t xml:space="preserve"> </w:t>
      </w:r>
    </w:p>
    <w:p w14:paraId="00016669" w14:textId="2BB77C94" w:rsidR="00582D5F" w:rsidRDefault="004828E5" w:rsidP="00AD795B">
      <w:r>
        <w:t>De</w:t>
      </w:r>
      <w:r w:rsidR="00265A85">
        <w:t>t</w:t>
      </w:r>
      <w:r>
        <w:t xml:space="preserve"> konkreta</w:t>
      </w:r>
      <w:r w:rsidR="00E61B10">
        <w:t xml:space="preserve"> exempel </w:t>
      </w:r>
      <w:r w:rsidR="00265A85">
        <w:t xml:space="preserve">som vi har fått </w:t>
      </w:r>
      <w:r w:rsidR="00E61B10">
        <w:t xml:space="preserve">på administrativa uppgifter </w:t>
      </w:r>
      <w:r w:rsidR="008B4877">
        <w:t xml:space="preserve">som </w:t>
      </w:r>
      <w:r w:rsidR="00E61B10">
        <w:t xml:space="preserve">följer av generella regelverk och som </w:t>
      </w:r>
      <w:r w:rsidR="008661D2">
        <w:t xml:space="preserve">lärosätena uppfattar </w:t>
      </w:r>
      <w:r w:rsidR="001C7CD7">
        <w:t xml:space="preserve">påverkar kärnverksamheten är </w:t>
      </w:r>
      <w:r w:rsidR="009741B8">
        <w:t xml:space="preserve">kraven </w:t>
      </w:r>
      <w:r w:rsidR="00CA7BB9">
        <w:t xml:space="preserve">på </w:t>
      </w:r>
      <w:r w:rsidR="00A12FD0">
        <w:t xml:space="preserve">att </w:t>
      </w:r>
      <w:r w:rsidR="009741B8">
        <w:t>tillgänglighetsanpass</w:t>
      </w:r>
      <w:r w:rsidR="00A12FD0">
        <w:t>a</w:t>
      </w:r>
      <w:r w:rsidR="009741B8">
        <w:t xml:space="preserve"> material som publiceras digitalt</w:t>
      </w:r>
      <w:r w:rsidR="008B4877">
        <w:t xml:space="preserve"> enligt lagen</w:t>
      </w:r>
      <w:r w:rsidR="00045789">
        <w:t xml:space="preserve"> om tillgänglighet </w:t>
      </w:r>
      <w:r w:rsidR="0033693F">
        <w:t xml:space="preserve">till digital offentlig </w:t>
      </w:r>
      <w:r w:rsidR="0072093A">
        <w:t>service</w:t>
      </w:r>
      <w:r w:rsidR="009741B8">
        <w:t>.</w:t>
      </w:r>
      <w:r w:rsidR="006B64F4">
        <w:t xml:space="preserve"> </w:t>
      </w:r>
      <w:r w:rsidR="00CC6852">
        <w:t xml:space="preserve">Andra </w:t>
      </w:r>
      <w:r w:rsidR="00636CCB">
        <w:t>exempel på uppgifter</w:t>
      </w:r>
      <w:r w:rsidR="00EF02EA">
        <w:t xml:space="preserve"> </w:t>
      </w:r>
      <w:r w:rsidR="00630CBB">
        <w:t xml:space="preserve">som lärosätena </w:t>
      </w:r>
      <w:r w:rsidR="00636CCB">
        <w:t>anser</w:t>
      </w:r>
      <w:r w:rsidR="005A366F">
        <w:t xml:space="preserve"> </w:t>
      </w:r>
      <w:r w:rsidR="00636CCB">
        <w:t>tar tid från</w:t>
      </w:r>
      <w:r w:rsidR="005A366F">
        <w:t xml:space="preserve"> kärnverksamheten är </w:t>
      </w:r>
      <w:r w:rsidR="00EF02EA">
        <w:t xml:space="preserve">uppgifter </w:t>
      </w:r>
      <w:r w:rsidR="006C5FBD">
        <w:t xml:space="preserve">kopplade till </w:t>
      </w:r>
      <w:r w:rsidR="00CC6852">
        <w:t>upphandlingslagstiftningen</w:t>
      </w:r>
      <w:r w:rsidR="00A97783">
        <w:t>.</w:t>
      </w:r>
      <w:r w:rsidR="00A97783" w:rsidDel="00CB3A02">
        <w:t xml:space="preserve"> </w:t>
      </w:r>
      <w:r w:rsidR="002A6525">
        <w:t>De upplever exempelvis att l</w:t>
      </w:r>
      <w:r w:rsidR="0091704A">
        <w:t xml:space="preserve">agen om offentlig upphandling </w:t>
      </w:r>
      <w:r w:rsidR="002E20D7">
        <w:t>är</w:t>
      </w:r>
      <w:r w:rsidR="00C01573">
        <w:t xml:space="preserve"> </w:t>
      </w:r>
      <w:r w:rsidR="0046654F">
        <w:t>svår</w:t>
      </w:r>
      <w:r w:rsidR="00A41EC7">
        <w:t xml:space="preserve">, </w:t>
      </w:r>
      <w:r w:rsidR="002E20D7">
        <w:t xml:space="preserve">att </w:t>
      </w:r>
      <w:r w:rsidR="00A41EC7">
        <w:t xml:space="preserve">beloppsgränserna </w:t>
      </w:r>
      <w:r w:rsidR="00213A4D">
        <w:t xml:space="preserve">är </w:t>
      </w:r>
      <w:r w:rsidR="00A41EC7">
        <w:t>för låg</w:t>
      </w:r>
      <w:r w:rsidR="001079A4">
        <w:t>t satta</w:t>
      </w:r>
      <w:r w:rsidR="00466069">
        <w:t xml:space="preserve"> </w:t>
      </w:r>
      <w:r w:rsidR="0046654F">
        <w:t xml:space="preserve">och </w:t>
      </w:r>
      <w:r w:rsidR="0065188A">
        <w:t xml:space="preserve">att </w:t>
      </w:r>
      <w:r w:rsidR="00626018">
        <w:t xml:space="preserve">möjligheterna till undantag </w:t>
      </w:r>
      <w:r w:rsidR="0065188A">
        <w:t xml:space="preserve">är </w:t>
      </w:r>
      <w:r w:rsidR="00626018">
        <w:t xml:space="preserve">för få. </w:t>
      </w:r>
      <w:r w:rsidR="00AE1E8A">
        <w:t xml:space="preserve">Ytterligare ett exempel som har framkommit som utmanande är kravet på att utlysa lediga tjänster samtidigt som man kan ha fått extern finansiering för att anställa en </w:t>
      </w:r>
      <w:r w:rsidR="00123B92">
        <w:t>utpekad forskare.</w:t>
      </w:r>
      <w:r w:rsidR="00804D12">
        <w:rPr>
          <w:rStyle w:val="Fotnotsreferens"/>
        </w:rPr>
        <w:footnoteReference w:id="48"/>
      </w:r>
    </w:p>
    <w:p w14:paraId="7A8FC415" w14:textId="16F93606" w:rsidR="00372798" w:rsidRDefault="00EF02EA" w:rsidP="002B2ADA">
      <w:pPr>
        <w:pStyle w:val="Rubrik2"/>
        <w:numPr>
          <w:ilvl w:val="1"/>
          <w:numId w:val="10"/>
        </w:numPr>
      </w:pPr>
      <w:bookmarkStart w:id="79" w:name="_Toc207621304"/>
      <w:bookmarkStart w:id="80" w:name="_Toc207778702"/>
      <w:bookmarkStart w:id="81" w:name="_Toc207886551"/>
      <w:r>
        <w:t xml:space="preserve">Tiden som går till administrativa uppgifter </w:t>
      </w:r>
      <w:r w:rsidR="004C7BFE">
        <w:t>har inte</w:t>
      </w:r>
      <w:r>
        <w:t xml:space="preserve"> ökat</w:t>
      </w:r>
      <w:bookmarkEnd w:id="79"/>
      <w:bookmarkEnd w:id="80"/>
      <w:bookmarkEnd w:id="81"/>
    </w:p>
    <w:p w14:paraId="43A80076" w14:textId="7575E1A7" w:rsidR="00035002" w:rsidRDefault="00035002" w:rsidP="00035002">
      <w:r w:rsidRPr="00035002">
        <w:t xml:space="preserve">Eftersom lärosätena uppfattar att mängden administrativa uppgifter har ökat över tid, är det vår bedömning att detta borde synas i termer av ökade indirekta kostnader (OH-kostnader) och ökad tid till administration som </w:t>
      </w:r>
      <w:r w:rsidRPr="00035002">
        <w:lastRenderedPageBreak/>
        <w:t xml:space="preserve">inte </w:t>
      </w:r>
      <w:r w:rsidR="00134161">
        <w:t>hör samman med</w:t>
      </w:r>
      <w:r w:rsidRPr="00035002">
        <w:t xml:space="preserve"> </w:t>
      </w:r>
      <w:r w:rsidR="00FB116A">
        <w:t>utbildning och forskning</w:t>
      </w:r>
      <w:r w:rsidRPr="00035002">
        <w:t xml:space="preserve">. </w:t>
      </w:r>
      <w:r w:rsidR="00FA0F1D">
        <w:t xml:space="preserve">Men </w:t>
      </w:r>
      <w:r w:rsidR="009B7062">
        <w:t xml:space="preserve">vår analys visar att </w:t>
      </w:r>
      <w:r w:rsidR="009F18FD">
        <w:t>det</w:t>
      </w:r>
      <w:r w:rsidR="00FA0F1D">
        <w:t xml:space="preserve"> snarare</w:t>
      </w:r>
      <w:r w:rsidR="004E0E8F">
        <w:t xml:space="preserve"> är</w:t>
      </w:r>
      <w:r w:rsidR="00FA0F1D">
        <w:t xml:space="preserve"> så att tiden som används för kärnverksamheten har ökat och </w:t>
      </w:r>
      <w:r w:rsidR="00582598">
        <w:t xml:space="preserve">att </w:t>
      </w:r>
      <w:r w:rsidR="00FA0F1D">
        <w:t xml:space="preserve">tiden för administration har minskat. </w:t>
      </w:r>
      <w:r w:rsidR="001F1ABD">
        <w:t xml:space="preserve">De indirekta kostnaderna </w:t>
      </w:r>
      <w:r w:rsidR="00FA0F1D">
        <w:t>har inte heller ökat.</w:t>
      </w:r>
    </w:p>
    <w:p w14:paraId="1BB5C900" w14:textId="7EB936D2" w:rsidR="005965F5" w:rsidRPr="00035002" w:rsidRDefault="005965F5" w:rsidP="00035002">
      <w:r w:rsidRPr="005965F5">
        <w:t>I följande avsnitt redogör vi</w:t>
      </w:r>
      <w:r w:rsidR="00135A58">
        <w:t xml:space="preserve"> </w:t>
      </w:r>
      <w:r w:rsidRPr="005965F5">
        <w:t>f</w:t>
      </w:r>
      <w:r w:rsidR="00135A58">
        <w:t>ö</w:t>
      </w:r>
      <w:r w:rsidRPr="005965F5">
        <w:t>r utvecklingen över tid när det kommer till hur lärare och forskare vid universitet och högskolor fördelar sin arbetstid samt lärosätenas indirekta kostnader</w:t>
      </w:r>
      <w:r w:rsidR="00613623">
        <w:t xml:space="preserve">. </w:t>
      </w:r>
      <w:r w:rsidR="0081402D">
        <w:t xml:space="preserve">Analysen av fördelningen av arbetstid bygger på </w:t>
      </w:r>
      <w:r w:rsidRPr="005965F5">
        <w:t>uppgifter som Universitetskanslersämbetet</w:t>
      </w:r>
      <w:r w:rsidR="0000601D">
        <w:t xml:space="preserve"> samlar in</w:t>
      </w:r>
      <w:r w:rsidR="00487DD0">
        <w:t xml:space="preserve"> med hjälp av Statistiska centralbyrån</w:t>
      </w:r>
      <w:r w:rsidR="0081402D">
        <w:t>. Dessa uppgifter ingår i den officiella statistiken.</w:t>
      </w:r>
      <w:r w:rsidR="00775F12">
        <w:rPr>
          <w:rStyle w:val="Fotnotsreferens"/>
        </w:rPr>
        <w:footnoteReference w:id="49"/>
      </w:r>
      <w:r w:rsidRPr="005965F5">
        <w:t xml:space="preserve"> </w:t>
      </w:r>
      <w:r w:rsidR="00487DD0">
        <w:t xml:space="preserve">Analysen av indirekta kostnader bygger på uppgifter </w:t>
      </w:r>
      <w:r w:rsidR="0077688D">
        <w:t xml:space="preserve">som </w:t>
      </w:r>
      <w:r w:rsidR="00C3107D">
        <w:t>SUHF</w:t>
      </w:r>
      <w:r w:rsidR="0077688D">
        <w:t xml:space="preserve"> samlar in </w:t>
      </w:r>
      <w:r w:rsidR="00024859">
        <w:t xml:space="preserve">vartannat </w:t>
      </w:r>
      <w:r w:rsidR="0077688D">
        <w:t>år enligt en överenskommen modell om andel indirekta kostnader för undervisning och forskning.</w:t>
      </w:r>
      <w:r w:rsidR="00775F12" w:rsidRPr="00035002">
        <w:rPr>
          <w:rStyle w:val="Kommentarsreferens"/>
          <w:sz w:val="21"/>
          <w:szCs w:val="21"/>
        </w:rPr>
        <w:t xml:space="preserve"> </w:t>
      </w:r>
    </w:p>
    <w:p w14:paraId="1AB704C5" w14:textId="41A7D5F2" w:rsidR="00AD795B" w:rsidRDefault="00AD795B" w:rsidP="00AD795B">
      <w:pPr>
        <w:pStyle w:val="Rubrik3"/>
        <w:numPr>
          <w:ilvl w:val="2"/>
          <w:numId w:val="10"/>
        </w:numPr>
      </w:pPr>
      <w:r>
        <w:t xml:space="preserve">Tid till </w:t>
      </w:r>
      <w:r w:rsidR="00D44512">
        <w:t>kärnverksamheten har ökat</w:t>
      </w:r>
      <w:r>
        <w:t xml:space="preserve"> </w:t>
      </w:r>
      <w:r w:rsidR="004828E5">
        <w:t>över tid</w:t>
      </w:r>
    </w:p>
    <w:p w14:paraId="0AF5E5A4" w14:textId="7F6023CE" w:rsidR="00431280" w:rsidRPr="00EA572A" w:rsidRDefault="007A4BCD" w:rsidP="00AD795B">
      <w:pPr>
        <w:rPr>
          <w:spacing w:val="-2"/>
        </w:rPr>
      </w:pPr>
      <w:r w:rsidRPr="00EA572A">
        <w:rPr>
          <w:spacing w:val="-2"/>
        </w:rPr>
        <w:t>Universitetens och högskolornas kärnuppgifter</w:t>
      </w:r>
      <w:r w:rsidR="00327E65" w:rsidRPr="00EA572A">
        <w:rPr>
          <w:spacing w:val="-2"/>
        </w:rPr>
        <w:t xml:space="preserve"> är at</w:t>
      </w:r>
      <w:r w:rsidR="00240DD5" w:rsidRPr="00EA572A">
        <w:rPr>
          <w:spacing w:val="-2"/>
        </w:rPr>
        <w:t>t bedriva forskning och undervisning</w:t>
      </w:r>
      <w:r w:rsidR="009B103F" w:rsidRPr="00EA572A">
        <w:rPr>
          <w:spacing w:val="-2"/>
        </w:rPr>
        <w:t xml:space="preserve">. </w:t>
      </w:r>
      <w:r w:rsidR="00042B87" w:rsidRPr="00EA572A">
        <w:rPr>
          <w:spacing w:val="-2"/>
        </w:rPr>
        <w:t>D</w:t>
      </w:r>
      <w:r w:rsidR="007A452B" w:rsidRPr="00EA572A">
        <w:rPr>
          <w:spacing w:val="-2"/>
        </w:rPr>
        <w:t xml:space="preserve">en tid som lektorer och professorer fördelar </w:t>
      </w:r>
      <w:r w:rsidR="00E12C0F" w:rsidRPr="00EA572A">
        <w:rPr>
          <w:spacing w:val="-2"/>
        </w:rPr>
        <w:t xml:space="preserve">till dessa uppgifter </w:t>
      </w:r>
      <w:r w:rsidR="00821CEB" w:rsidRPr="00EA572A">
        <w:rPr>
          <w:spacing w:val="-2"/>
        </w:rPr>
        <w:t>är</w:t>
      </w:r>
      <w:r w:rsidR="00A676CC" w:rsidRPr="00EA572A">
        <w:rPr>
          <w:spacing w:val="-2"/>
        </w:rPr>
        <w:t xml:space="preserve"> en </w:t>
      </w:r>
      <w:r w:rsidR="00E12C0F" w:rsidRPr="00EA572A">
        <w:rPr>
          <w:spacing w:val="-2"/>
        </w:rPr>
        <w:t>indikat</w:t>
      </w:r>
      <w:r w:rsidR="004809CD" w:rsidRPr="00EA572A">
        <w:rPr>
          <w:spacing w:val="-2"/>
        </w:rPr>
        <w:t xml:space="preserve">or </w:t>
      </w:r>
      <w:r w:rsidR="003E1E99" w:rsidRPr="00EA572A">
        <w:rPr>
          <w:spacing w:val="-2"/>
        </w:rPr>
        <w:t xml:space="preserve">på </w:t>
      </w:r>
      <w:r w:rsidR="00A676CC" w:rsidRPr="00EA572A">
        <w:rPr>
          <w:spacing w:val="-2"/>
        </w:rPr>
        <w:t xml:space="preserve">det </w:t>
      </w:r>
      <w:r w:rsidR="009933C0" w:rsidRPr="00EA572A">
        <w:rPr>
          <w:spacing w:val="-2"/>
        </w:rPr>
        <w:t>utrymme som kärnuppgifterna får</w:t>
      </w:r>
      <w:r w:rsidR="002E15EC" w:rsidRPr="00EA572A">
        <w:rPr>
          <w:spacing w:val="-2"/>
        </w:rPr>
        <w:t xml:space="preserve"> (figur 3)</w:t>
      </w:r>
      <w:r w:rsidR="00693A94" w:rsidRPr="00EA572A">
        <w:rPr>
          <w:spacing w:val="-2"/>
        </w:rPr>
        <w:t>.</w:t>
      </w:r>
      <w:r w:rsidR="00693A94" w:rsidRPr="00EA572A">
        <w:rPr>
          <w:spacing w:val="-2"/>
          <w:highlight w:val="yellow"/>
        </w:rPr>
        <w:t xml:space="preserve"> </w:t>
      </w:r>
    </w:p>
    <w:p w14:paraId="258AB11D" w14:textId="6E0B1779" w:rsidR="009F7792" w:rsidRDefault="00876AB3" w:rsidP="009F7792">
      <w:r>
        <w:t>A</w:t>
      </w:r>
      <w:r w:rsidR="009F7792">
        <w:t>ndel</w:t>
      </w:r>
      <w:r w:rsidR="009F7792" w:rsidDel="008F039C">
        <w:t xml:space="preserve">en </w:t>
      </w:r>
      <w:r w:rsidR="009F7792">
        <w:t xml:space="preserve">arbetstid som professorer och lektorer använder till att bedriva forskning </w:t>
      </w:r>
      <w:r w:rsidR="00E05953">
        <w:t xml:space="preserve">har </w:t>
      </w:r>
      <w:r w:rsidR="009F7792">
        <w:t>ökat över tid</w:t>
      </w:r>
      <w:r w:rsidR="00C15B5E">
        <w:t xml:space="preserve"> (figur 3)</w:t>
      </w:r>
      <w:r w:rsidR="009F7792">
        <w:t>. I genomsnitt ägnade en professor 46</w:t>
      </w:r>
      <w:r w:rsidR="00EA572A">
        <w:t> </w:t>
      </w:r>
      <w:r w:rsidR="009F7792">
        <w:t>procent av sin arbetstid till forskning och utveckling 2023, vilket är en ökning med 3,5 procentenheter sedan 2013. För gruppen lektorer har</w:t>
      </w:r>
      <w:r w:rsidR="009F7792" w:rsidDel="00484974">
        <w:t xml:space="preserve"> </w:t>
      </w:r>
      <w:r w:rsidR="009F7792">
        <w:t>andelen arbetstid som går till forskning och utveckling i genomsnitt ökat med 3 procentenheter under samma period.</w:t>
      </w:r>
      <w:r w:rsidR="009F7792">
        <w:rPr>
          <w:rStyle w:val="Fotnotsreferens"/>
        </w:rPr>
        <w:footnoteReference w:id="50"/>
      </w:r>
      <w:r w:rsidR="009F7792">
        <w:t xml:space="preserve"> Det innebär att tiden för att forska inte har minskat i den omfattning som lärosätena ger uttryck för i våra intervjuer. </w:t>
      </w:r>
      <w:r w:rsidR="00FB63E6">
        <w:t xml:space="preserve">Men </w:t>
      </w:r>
      <w:r w:rsidR="008C0C5C">
        <w:t xml:space="preserve">de som vi har intervjuat uppfattar att </w:t>
      </w:r>
      <w:r w:rsidR="009E652B">
        <w:t xml:space="preserve">arbetsuppgiften </w:t>
      </w:r>
      <w:r w:rsidR="009E652B" w:rsidRPr="00C7788E">
        <w:rPr>
          <w:i/>
          <w:iCs/>
        </w:rPr>
        <w:t>att forska</w:t>
      </w:r>
      <w:r w:rsidR="009E652B">
        <w:t xml:space="preserve"> </w:t>
      </w:r>
      <w:r w:rsidR="008E7283">
        <w:t xml:space="preserve">har </w:t>
      </w:r>
      <w:r w:rsidR="009E652B">
        <w:t xml:space="preserve">ändrat karaktär över tid. </w:t>
      </w:r>
      <w:r w:rsidR="002061D8">
        <w:t>Det följer</w:t>
      </w:r>
      <w:r w:rsidR="004F14A9">
        <w:t xml:space="preserve"> </w:t>
      </w:r>
      <w:r w:rsidR="009E652B">
        <w:t xml:space="preserve">exempelvis </w:t>
      </w:r>
      <w:r w:rsidR="00C418FB">
        <w:t xml:space="preserve">av att systemet för att </w:t>
      </w:r>
      <w:r w:rsidR="009E652B">
        <w:t xml:space="preserve">finansiera forskning </w:t>
      </w:r>
      <w:r w:rsidR="00AE0FB8">
        <w:t>har förändrats</w:t>
      </w:r>
      <w:r w:rsidR="00E36D9B">
        <w:t>, vilket gör att forskar</w:t>
      </w:r>
      <w:r w:rsidR="006D0E95">
        <w:t>e</w:t>
      </w:r>
      <w:r w:rsidR="00E36D9B">
        <w:t xml:space="preserve"> i</w:t>
      </w:r>
      <w:r w:rsidR="00497DB6">
        <w:t> </w:t>
      </w:r>
      <w:r w:rsidR="00E36D9B">
        <w:t xml:space="preserve">dag </w:t>
      </w:r>
      <w:r w:rsidR="009E652B">
        <w:t xml:space="preserve">behöver </w:t>
      </w:r>
      <w:r w:rsidR="00844C77">
        <w:t xml:space="preserve">lägga </w:t>
      </w:r>
      <w:r w:rsidR="002E0316">
        <w:t xml:space="preserve">mer av </w:t>
      </w:r>
      <w:r w:rsidR="001F531B">
        <w:t xml:space="preserve">sin arbetstid </w:t>
      </w:r>
      <w:r w:rsidR="00DE4CEB">
        <w:t xml:space="preserve">på andra uppgifter kopplade till forskning </w:t>
      </w:r>
      <w:r w:rsidR="002E0316">
        <w:t xml:space="preserve">än enbart traditionella </w:t>
      </w:r>
      <w:r w:rsidR="00975A20">
        <w:t xml:space="preserve">forskningsuppgifter. </w:t>
      </w:r>
    </w:p>
    <w:p w14:paraId="515072DE" w14:textId="6460AED8" w:rsidR="00AD795B" w:rsidRDefault="00AD795B" w:rsidP="00AD795B">
      <w:pPr>
        <w:pStyle w:val="Tabellrubrik"/>
        <w:ind w:left="1300" w:hanging="1300"/>
      </w:pPr>
      <w:r w:rsidRPr="007670C6">
        <w:lastRenderedPageBreak/>
        <w:t>Figur</w:t>
      </w:r>
      <w:r w:rsidR="00AB4C7E">
        <w:t xml:space="preserve"> 3</w:t>
      </w:r>
      <w:r w:rsidR="001B2037">
        <w:t>.</w:t>
      </w:r>
      <w:r w:rsidRPr="007670C6">
        <w:tab/>
        <w:t>Andel</w:t>
      </w:r>
      <w:r>
        <w:t xml:space="preserve"> av</w:t>
      </w:r>
      <w:r w:rsidRPr="007670C6">
        <w:t xml:space="preserve"> arbetstid till forskning, </w:t>
      </w:r>
      <w:r>
        <w:t>undervisning och övrig verksamhet (procent)</w:t>
      </w:r>
      <w:r w:rsidR="002E2AF1">
        <w:t>.</w:t>
      </w:r>
    </w:p>
    <w:p w14:paraId="6951D630" w14:textId="4EE42830" w:rsidR="00572EBD" w:rsidRDefault="00AB4C7E" w:rsidP="00AD795B">
      <w:pPr>
        <w:pStyle w:val="Tabellrubrik"/>
        <w:ind w:left="1300" w:hanging="1300"/>
      </w:pPr>
      <w:r>
        <w:rPr>
          <w:noProof/>
        </w:rPr>
        <w:drawing>
          <wp:inline distT="0" distB="0" distL="0" distR="0" wp14:anchorId="21E69D65" wp14:editId="618427BF">
            <wp:extent cx="3996690" cy="2341245"/>
            <wp:effectExtent l="0" t="0" r="3810" b="1905"/>
            <wp:docPr id="154697691" name="Bildobjekt 4" descr="Liggande stapeldiagram: I genomsnitt ägnade en professor 46 procent av sin arbetstid till forskning och utveckling 2023, vilket är en ökning med 3,5 procentenheter sedan 2013. För gruppen lektorer har andelen arbetstid som går till forskning och utveckling i genomsnitt ökat med 3 procentenheter under samma period. Andelen av arbetstiden som professorer och lektorer fördelar till undervisning på grund- och forskarutbildning har ökat på motsvarande sä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7691" name="Bildobjekt 4" descr="Liggande stapeldiagram: I genomsnitt ägnade en professor 46 procent av sin arbetstid till forskning och utveckling 2023, vilket är en ökning med 3,5 procentenheter sedan 2013. För gruppen lektorer har andelen arbetstid som går till forskning och utveckling i genomsnitt ökat med 3 procentenheter under samma period. Andelen av arbetstiden som professorer och lektorer fördelar till undervisning på grund- och forskarutbildning har ökat på motsvarande sät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96690" cy="2341245"/>
                    </a:xfrm>
                    <a:prstGeom prst="rect">
                      <a:avLst/>
                    </a:prstGeom>
                  </pic:spPr>
                </pic:pic>
              </a:graphicData>
            </a:graphic>
          </wp:inline>
        </w:drawing>
      </w:r>
    </w:p>
    <w:p w14:paraId="1C99C13E" w14:textId="1BB00BA8" w:rsidR="00AD795B" w:rsidRPr="000A712E" w:rsidRDefault="00AD795B" w:rsidP="00EA572A">
      <w:pPr>
        <w:pStyle w:val="Klla"/>
        <w:spacing w:after="180"/>
      </w:pPr>
      <w:r w:rsidRPr="00CC035A">
        <w:t>Källa: Statskontorets bearbetning av data från UKÄ som samlas in av SCB. Uppgifterna baser</w:t>
      </w:r>
      <w:r>
        <w:t>a</w:t>
      </w:r>
      <w:r w:rsidRPr="00CC035A">
        <w:t>s på en enkätundersökning som skickas till ett urval av anställda vid universitet och högskolor.</w:t>
      </w:r>
      <w:r>
        <w:t xml:space="preserve"> </w:t>
      </w:r>
    </w:p>
    <w:p w14:paraId="0D81F311" w14:textId="748CFD08" w:rsidR="00AD795B" w:rsidRPr="00651332" w:rsidRDefault="00AD795B" w:rsidP="00AD795B">
      <w:r>
        <w:t>Andelen av arbetstiden som professorer och lektorer fördelar till under</w:t>
      </w:r>
      <w:r w:rsidR="00EA572A">
        <w:softHyphen/>
      </w:r>
      <w:r>
        <w:t>visning på grund- och forskarutbildning har ökat på motsvarande sätt.</w:t>
      </w:r>
      <w:r w:rsidR="009F7792">
        <w:t xml:space="preserve"> </w:t>
      </w:r>
      <w:r w:rsidR="00BE7D98">
        <w:t xml:space="preserve">Vi ser att tiden för </w:t>
      </w:r>
      <w:r>
        <w:t xml:space="preserve">undervisning </w:t>
      </w:r>
      <w:r w:rsidR="00BE7D98">
        <w:t xml:space="preserve">samvarierar </w:t>
      </w:r>
      <w:r w:rsidR="007256C1">
        <w:t>över lag</w:t>
      </w:r>
      <w:r w:rsidR="00BE7D98">
        <w:t xml:space="preserve"> med </w:t>
      </w:r>
      <w:r w:rsidR="00482735">
        <w:t>antalet</w:t>
      </w:r>
      <w:r w:rsidR="00BE7D98">
        <w:t xml:space="preserve"> antagna studenter.</w:t>
      </w:r>
      <w:r>
        <w:t xml:space="preserve"> Antalet </w:t>
      </w:r>
      <w:r w:rsidRPr="00651332">
        <w:t xml:space="preserve">registrerade studenter </w:t>
      </w:r>
      <w:r>
        <w:t xml:space="preserve">har under en tioårsperiod </w:t>
      </w:r>
      <w:r w:rsidRPr="00651332">
        <w:t>ökat med cirka 10 procent.</w:t>
      </w:r>
      <w:r w:rsidRPr="00651332">
        <w:rPr>
          <w:sz w:val="20"/>
          <w:vertAlign w:val="superscript"/>
        </w:rPr>
        <w:footnoteReference w:id="51"/>
      </w:r>
      <w:r w:rsidRPr="00651332">
        <w:t xml:space="preserve"> </w:t>
      </w:r>
      <w:r w:rsidR="001942B7">
        <w:t>De intervjuade anser också att studentgruppen har ändrat karaktär u</w:t>
      </w:r>
      <w:r>
        <w:t>nder</w:t>
      </w:r>
      <w:r w:rsidR="009A5D4F">
        <w:t xml:space="preserve"> den senaste tioårsperioden</w:t>
      </w:r>
      <w:r w:rsidR="00E2127E">
        <w:t xml:space="preserve">. Det </w:t>
      </w:r>
      <w:r w:rsidR="00914174">
        <w:t xml:space="preserve">är </w:t>
      </w:r>
      <w:r w:rsidR="00E2127E">
        <w:t xml:space="preserve">mer vanligt </w:t>
      </w:r>
      <w:r w:rsidR="00095E3C">
        <w:t xml:space="preserve">än tidigare </w:t>
      </w:r>
      <w:r w:rsidR="00E2127E">
        <w:t>att en student</w:t>
      </w:r>
      <w:r>
        <w:t xml:space="preserve"> får riktat pedagogiskt stöd.</w:t>
      </w:r>
      <w:r w:rsidRPr="00651332">
        <w:rPr>
          <w:sz w:val="20"/>
          <w:vertAlign w:val="superscript"/>
        </w:rPr>
        <w:footnoteReference w:id="52"/>
      </w:r>
      <w:r>
        <w:t xml:space="preserve"> Det ökade antalet studenter</w:t>
      </w:r>
      <w:r w:rsidR="00E2127E">
        <w:t>,</w:t>
      </w:r>
      <w:r>
        <w:t xml:space="preserve"> i kombination med en </w:t>
      </w:r>
      <w:r w:rsidR="00EB25CE">
        <w:t xml:space="preserve">förändrad studentgrupp och en </w:t>
      </w:r>
      <w:r>
        <w:t xml:space="preserve">ökande andel </w:t>
      </w:r>
      <w:r w:rsidR="00153DFD">
        <w:t>av arbetstiden som fördelas</w:t>
      </w:r>
      <w:r>
        <w:t xml:space="preserve"> till undervisning</w:t>
      </w:r>
      <w:r w:rsidR="00064210">
        <w:t>,</w:t>
      </w:r>
      <w:r>
        <w:t xml:space="preserve"> bidrar sannolikt också till uppfattningen om att de administrativa uppgifterna ökar</w:t>
      </w:r>
      <w:r w:rsidRPr="00651332">
        <w:t xml:space="preserve">.  </w:t>
      </w:r>
    </w:p>
    <w:p w14:paraId="4D568B85" w14:textId="77777777" w:rsidR="00AD795B" w:rsidRDefault="00AD795B" w:rsidP="00AD795B">
      <w:pPr>
        <w:pStyle w:val="Rubrik3"/>
        <w:numPr>
          <w:ilvl w:val="2"/>
          <w:numId w:val="10"/>
        </w:numPr>
      </w:pPr>
      <w:r>
        <w:lastRenderedPageBreak/>
        <w:t>Andelen arbetstid som går till administrativa uppgifter har minskat något</w:t>
      </w:r>
    </w:p>
    <w:p w14:paraId="0C335DF0" w14:textId="326AEAEA" w:rsidR="00AD795B" w:rsidRDefault="006C6100" w:rsidP="00AD795B">
      <w:r>
        <w:t>A</w:t>
      </w:r>
      <w:r w:rsidR="00AD795B" w:rsidRPr="003A2D47">
        <w:t>ndel</w:t>
      </w:r>
      <w:r>
        <w:t>en</w:t>
      </w:r>
      <w:r w:rsidR="00AD795B" w:rsidRPr="003A2D47">
        <w:t xml:space="preserve"> arbetstid som </w:t>
      </w:r>
      <w:r w:rsidR="003E3645">
        <w:t xml:space="preserve">en </w:t>
      </w:r>
      <w:r w:rsidR="00AD795B" w:rsidRPr="003A2D47">
        <w:t xml:space="preserve">professor </w:t>
      </w:r>
      <w:r w:rsidR="003E3645">
        <w:t xml:space="preserve">respektive </w:t>
      </w:r>
      <w:r w:rsidR="00AD795B" w:rsidRPr="003A2D47">
        <w:t xml:space="preserve">lektor </w:t>
      </w:r>
      <w:r w:rsidR="00B04E4F">
        <w:t xml:space="preserve">fördelar till administrativa uppgifter </w:t>
      </w:r>
      <w:r w:rsidR="00AD795B" w:rsidRPr="003A2D47">
        <w:t xml:space="preserve">vid sidan av </w:t>
      </w:r>
      <w:r w:rsidR="00AD795B">
        <w:t>administration kopplad till</w:t>
      </w:r>
      <w:r w:rsidR="00AD795B" w:rsidRPr="003A2D47">
        <w:t xml:space="preserve"> eg</w:t>
      </w:r>
      <w:r w:rsidR="00B04E4F">
        <w:t>e</w:t>
      </w:r>
      <w:r w:rsidR="00AD795B">
        <w:t>n</w:t>
      </w:r>
      <w:r w:rsidR="00AD795B" w:rsidRPr="003A2D47">
        <w:t xml:space="preserve"> forskning och undervisning</w:t>
      </w:r>
      <w:r w:rsidR="00044688" w:rsidRPr="00044688">
        <w:t xml:space="preserve"> </w:t>
      </w:r>
      <w:r w:rsidR="00044688">
        <w:t xml:space="preserve">har </w:t>
      </w:r>
      <w:r w:rsidR="00044688" w:rsidRPr="003A2D47">
        <w:t>inte ökat över tid</w:t>
      </w:r>
      <w:r w:rsidR="00A32EC3">
        <w:t xml:space="preserve"> (figur 4)</w:t>
      </w:r>
      <w:r w:rsidR="003D4E2D">
        <w:t>. Det gäller</w:t>
      </w:r>
      <w:r w:rsidR="00AD795B" w:rsidRPr="003A2D47">
        <w:t xml:space="preserve"> sådan administration som </w:t>
      </w:r>
      <w:r w:rsidR="00773769">
        <w:t>fördelas till uppgifter till följd</w:t>
      </w:r>
      <w:r w:rsidR="00AD795B" w:rsidRPr="003A2D47">
        <w:t xml:space="preserve"> av generella regelverk. Tvärt om </w:t>
      </w:r>
      <w:r w:rsidR="00AD795B">
        <w:t xml:space="preserve">kan vi se </w:t>
      </w:r>
      <w:r w:rsidR="00AD795B" w:rsidRPr="003A2D47">
        <w:t xml:space="preserve">att </w:t>
      </w:r>
      <w:r w:rsidR="00AD795B">
        <w:t xml:space="preserve">tiden </w:t>
      </w:r>
      <w:r w:rsidR="00AD795B" w:rsidRPr="003A2D47">
        <w:t>minska</w:t>
      </w:r>
      <w:r w:rsidR="00AD795B">
        <w:t>r</w:t>
      </w:r>
      <w:r w:rsidR="00AD795B" w:rsidRPr="003A2D47">
        <w:t xml:space="preserve"> något</w:t>
      </w:r>
      <w:r w:rsidR="00AD795B">
        <w:t>,</w:t>
      </w:r>
      <w:r w:rsidR="00AD795B" w:rsidRPr="003A2D47">
        <w:t xml:space="preserve"> även om det är marginellt. Det</w:t>
      </w:r>
      <w:r w:rsidR="00AD795B">
        <w:t>samma</w:t>
      </w:r>
      <w:r w:rsidR="00AD795B" w:rsidRPr="003A2D47">
        <w:t xml:space="preserve"> visar en analys från Vetenskapsrådet.</w:t>
      </w:r>
      <w:r w:rsidR="00AD795B">
        <w:rPr>
          <w:rStyle w:val="Fotnotsreferens"/>
        </w:rPr>
        <w:footnoteReference w:id="53"/>
      </w:r>
      <w:r w:rsidR="00AD795B">
        <w:t xml:space="preserve"> </w:t>
      </w:r>
      <w:r w:rsidR="00AF2A75">
        <w:t xml:space="preserve">Men </w:t>
      </w:r>
      <w:r w:rsidR="00FA52DB">
        <w:t xml:space="preserve">de administrativa uppgifter som utförs </w:t>
      </w:r>
      <w:r w:rsidR="00C06E64">
        <w:t xml:space="preserve">kan ändå </w:t>
      </w:r>
      <w:r w:rsidR="00FA52DB">
        <w:t>uppfattas som mindre men</w:t>
      </w:r>
      <w:r w:rsidR="0045131A">
        <w:t xml:space="preserve">ingsfulla och leda till </w:t>
      </w:r>
      <w:r w:rsidR="002E713D">
        <w:t>frust</w:t>
      </w:r>
      <w:r w:rsidR="001B2037">
        <w:t>r</w:t>
      </w:r>
      <w:r w:rsidR="002E713D">
        <w:t>ation. Kost</w:t>
      </w:r>
      <w:r w:rsidR="009624D8">
        <w:t>na</w:t>
      </w:r>
      <w:r w:rsidR="002E713D">
        <w:t xml:space="preserve">den i form av arbetstid blir </w:t>
      </w:r>
      <w:r w:rsidR="00CA5A72">
        <w:t xml:space="preserve">helt enkelt </w:t>
      </w:r>
      <w:r w:rsidR="002E713D">
        <w:t xml:space="preserve">för hög i förhållande till </w:t>
      </w:r>
      <w:r w:rsidR="00F651F0">
        <w:t xml:space="preserve">den upplevda </w:t>
      </w:r>
      <w:r w:rsidR="002E713D">
        <w:t>nyttan.</w:t>
      </w:r>
      <w:r w:rsidR="002E713D">
        <w:rPr>
          <w:rStyle w:val="Fotnotsreferens"/>
        </w:rPr>
        <w:footnoteReference w:id="54"/>
      </w:r>
    </w:p>
    <w:p w14:paraId="29A773E4" w14:textId="651AAD12" w:rsidR="00AD795B" w:rsidRDefault="00AD795B" w:rsidP="00EA572A">
      <w:pPr>
        <w:pStyle w:val="Beskrivning"/>
      </w:pPr>
      <w:r>
        <w:t xml:space="preserve">Figur </w:t>
      </w:r>
      <w:r w:rsidR="00AB4C7E">
        <w:t>4</w:t>
      </w:r>
      <w:r w:rsidR="00EA572A">
        <w:t>.</w:t>
      </w:r>
      <w:r>
        <w:tab/>
        <w:t>Antal timmar per vecka av den faktiskt arbetade arbetstiden som läggs på administrativa uppgifter vid sidan av egen forskning och utbildning</w:t>
      </w:r>
      <w:r w:rsidR="00993BDF">
        <w:t>.</w:t>
      </w:r>
      <w:r>
        <w:t xml:space="preserve"> </w:t>
      </w:r>
    </w:p>
    <w:p w14:paraId="693E647C" w14:textId="23C5C419" w:rsidR="00AD795B" w:rsidRDefault="00AB4C7E" w:rsidP="00EA572A">
      <w:pPr>
        <w:spacing w:after="0"/>
      </w:pPr>
      <w:r>
        <w:rPr>
          <w:noProof/>
        </w:rPr>
        <w:drawing>
          <wp:inline distT="0" distB="0" distL="0" distR="0" wp14:anchorId="7500C1D4" wp14:editId="55D82EB1">
            <wp:extent cx="3995936" cy="2342393"/>
            <wp:effectExtent l="0" t="0" r="5080" b="1270"/>
            <wp:docPr id="1422348924" name="Bildobjekt 5" descr="Linjediagram: Andelen arbetstid som en professor respektive lektor fördelar till administrativa uppgifter vid sidan av administration kopplad till egen forskning och undervisning minskar marginellt över t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48924" name="Bildobjekt 5" descr="Linjediagram: Andelen arbetstid som en professor respektive lektor fördelar till administrativa uppgifter vid sidan av administration kopplad till egen forskning och undervisning minskar marginellt över tid.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95936" cy="2342393"/>
                    </a:xfrm>
                    <a:prstGeom prst="rect">
                      <a:avLst/>
                    </a:prstGeom>
                  </pic:spPr>
                </pic:pic>
              </a:graphicData>
            </a:graphic>
          </wp:inline>
        </w:drawing>
      </w:r>
    </w:p>
    <w:p w14:paraId="135C1D07" w14:textId="77777777" w:rsidR="00AD795B" w:rsidRDefault="00AD795B" w:rsidP="00AD795B">
      <w:pPr>
        <w:pStyle w:val="Klla"/>
      </w:pPr>
      <w:r>
        <w:t>Kommentar: Antal timmar av den faktiskt arbetade tiden som används till administration vid sidan av egen forskning och utbildning. Bearbetningen baseras på antal arbetade timmar för professorer respektive lektorer för respektive år.</w:t>
      </w:r>
    </w:p>
    <w:p w14:paraId="4FD23E87" w14:textId="77777777" w:rsidR="00AD795B" w:rsidRDefault="00AD795B" w:rsidP="00AD795B">
      <w:pPr>
        <w:pStyle w:val="Klla"/>
      </w:pPr>
      <w:r w:rsidRPr="00CC035A">
        <w:t>Källa: Statskontorets bearbetning av data från UKÄ som samlas in av SCB. Uppgifterna baser</w:t>
      </w:r>
      <w:r>
        <w:t>a</w:t>
      </w:r>
      <w:r w:rsidRPr="00CC035A">
        <w:t>s på en enkätundersökning som skickas till ett urval av anställda vid universitet och högskolor.</w:t>
      </w:r>
    </w:p>
    <w:p w14:paraId="4FB5A898" w14:textId="33EBA5D0" w:rsidR="00AD795B" w:rsidRDefault="00AD795B" w:rsidP="00AD795B">
      <w:r>
        <w:lastRenderedPageBreak/>
        <w:t xml:space="preserve">Inom högskolesektorn diskuteras återkommande </w:t>
      </w:r>
      <w:r w:rsidR="00E279CF">
        <w:t xml:space="preserve">hur stor </w:t>
      </w:r>
      <w:r>
        <w:t xml:space="preserve">den faktiska arbetsbelastningen </w:t>
      </w:r>
      <w:r w:rsidR="00E279CF">
        <w:t>är</w:t>
      </w:r>
      <w:r w:rsidR="00AB5F42">
        <w:t>. E</w:t>
      </w:r>
      <w:r w:rsidR="00E279CF">
        <w:t xml:space="preserve">n </w:t>
      </w:r>
      <w:r>
        <w:t>allmän uppfattning är att medarbetarna arbetar mer än de 39,5 timmar i veckan som är reglerat.</w:t>
      </w:r>
      <w:r>
        <w:rPr>
          <w:rStyle w:val="Fotnotsreferens"/>
        </w:rPr>
        <w:footnoteReference w:id="55"/>
      </w:r>
      <w:r>
        <w:t xml:space="preserve"> </w:t>
      </w:r>
      <w:r w:rsidR="00326984">
        <w:t xml:space="preserve">I </w:t>
      </w:r>
      <w:r w:rsidR="00AD6067">
        <w:t xml:space="preserve">den </w:t>
      </w:r>
      <w:r w:rsidR="00326984">
        <w:t xml:space="preserve">undersökning som besvarades </w:t>
      </w:r>
      <w:r>
        <w:t xml:space="preserve">2023 uppgav professorer att de i genomsnitt arbetar 48 timmar i veckan och lektorer uppgav att de arbetar 45 timmar per vecka. </w:t>
      </w:r>
      <w:r w:rsidR="00CC05EF">
        <w:t>Vi</w:t>
      </w:r>
      <w:r>
        <w:t xml:space="preserve"> </w:t>
      </w:r>
      <w:r w:rsidR="00CC05EF">
        <w:t xml:space="preserve">har tagit </w:t>
      </w:r>
      <w:r>
        <w:t xml:space="preserve">hänsyn till den uppskattade arbetstiden </w:t>
      </w:r>
      <w:r w:rsidR="00DF4DAD">
        <w:t>för att beräkna</w:t>
      </w:r>
      <w:r>
        <w:t xml:space="preserve"> den tid som en professor respektive en lektor i genomsnitt fördelar till administrativa uppgifter som inte hör till forskning eller undervisning</w:t>
      </w:r>
      <w:r w:rsidR="0005002A">
        <w:t>. För</w:t>
      </w:r>
      <w:r>
        <w:t xml:space="preserve"> 2023 </w:t>
      </w:r>
      <w:r w:rsidR="0005002A">
        <w:t xml:space="preserve">motsvarade det </w:t>
      </w:r>
      <w:r>
        <w:t>6 timmar per vecka för en professor och drygt 4,5 timmar för en lektor</w:t>
      </w:r>
      <w:r w:rsidR="00D60917">
        <w:t>.</w:t>
      </w:r>
      <w:r>
        <w:t xml:space="preserve"> </w:t>
      </w:r>
      <w:r w:rsidR="00D60917">
        <w:t xml:space="preserve">Detta motsvarar 12,5 procent respektive </w:t>
      </w:r>
      <w:r w:rsidR="000E3B6A">
        <w:t xml:space="preserve">10 procent av den faktiska </w:t>
      </w:r>
      <w:r w:rsidR="00726AAB">
        <w:t>arbetstiden</w:t>
      </w:r>
      <w:r w:rsidR="00D60917">
        <w:t xml:space="preserve"> för en professor respektive </w:t>
      </w:r>
      <w:r w:rsidR="00AB5DF3">
        <w:t xml:space="preserve">för </w:t>
      </w:r>
      <w:r w:rsidR="00D60917">
        <w:t>en lektor.</w:t>
      </w:r>
      <w:r>
        <w:t xml:space="preserve"> </w:t>
      </w:r>
    </w:p>
    <w:p w14:paraId="0711AA1C" w14:textId="4308B312" w:rsidR="00AD795B" w:rsidRDefault="00743668" w:rsidP="002B2ADA">
      <w:pPr>
        <w:pStyle w:val="Rubrik3"/>
        <w:numPr>
          <w:ilvl w:val="2"/>
          <w:numId w:val="10"/>
        </w:numPr>
        <w:ind w:left="851" w:hanging="851"/>
      </w:pPr>
      <w:r>
        <w:t>De</w:t>
      </w:r>
      <w:r w:rsidR="00AD795B">
        <w:t xml:space="preserve"> indirekta kostnaderna </w:t>
      </w:r>
      <w:r>
        <w:t>vid l</w:t>
      </w:r>
      <w:r w:rsidR="008050E5">
        <w:t xml:space="preserve">ärosätena </w:t>
      </w:r>
      <w:r w:rsidR="00AD795B" w:rsidRPr="006B12B1">
        <w:t>har inte</w:t>
      </w:r>
      <w:r w:rsidR="00AD795B">
        <w:t xml:space="preserve"> </w:t>
      </w:r>
      <w:r w:rsidR="008050E5">
        <w:t xml:space="preserve">heller </w:t>
      </w:r>
      <w:r w:rsidR="00AD795B">
        <w:t>ökat över tid</w:t>
      </w:r>
    </w:p>
    <w:p w14:paraId="4BB7B44F" w14:textId="09782576" w:rsidR="00AD795B" w:rsidRDefault="00AD795B" w:rsidP="00AD795B">
      <w:r>
        <w:t xml:space="preserve">Sveriges universitet och högskoleförbund (SUHF) har en modell för </w:t>
      </w:r>
      <w:r w:rsidR="00E56428">
        <w:t xml:space="preserve">att redovisa </w:t>
      </w:r>
      <w:r>
        <w:t xml:space="preserve">direkta och indirekta kostnader vid universitet och högskolor. </w:t>
      </w:r>
      <w:r w:rsidR="00BD4D05">
        <w:t>Indirekta kostnader är inte helt synonymt med kostnader för stödverksamhet, utan är de kostnader som är gemensamma för alla eller flera kostnadsbärare</w:t>
      </w:r>
      <w:r w:rsidR="00BD4D05">
        <w:rPr>
          <w:rStyle w:val="Fotnotsreferens"/>
        </w:rPr>
        <w:footnoteReference w:id="56"/>
      </w:r>
      <w:r w:rsidR="00BD4D05">
        <w:t xml:space="preserve"> vid ett lärosäte och kommer från det indirekta nyttjandet av organisationens gemensamma resurser.</w:t>
      </w:r>
      <w:r w:rsidR="00BD4D05">
        <w:rPr>
          <w:rStyle w:val="Fotnotsreferens"/>
        </w:rPr>
        <w:footnoteReference w:id="57"/>
      </w:r>
      <w:r w:rsidR="00BD4D05" w:rsidDel="00796923">
        <w:t xml:space="preserve"> </w:t>
      </w:r>
      <w:r>
        <w:t>Lärosätena redovisar som följd av sin grundfinansiering indirekta kostnader för utbildning respektive forskning</w:t>
      </w:r>
      <w:r w:rsidR="00B04CDC">
        <w:t xml:space="preserve"> (figur 5)</w:t>
      </w:r>
      <w:r>
        <w:t xml:space="preserve">. </w:t>
      </w:r>
    </w:p>
    <w:p w14:paraId="2A114A36" w14:textId="2D5178BB" w:rsidR="0011580F" w:rsidRDefault="0011580F" w:rsidP="00EA572A">
      <w:pPr>
        <w:pStyle w:val="Beskrivning"/>
        <w:rPr>
          <w:highlight w:val="yellow"/>
        </w:rPr>
      </w:pPr>
      <w:r w:rsidRPr="006C5397">
        <w:lastRenderedPageBreak/>
        <w:t>Figur</w:t>
      </w:r>
      <w:r w:rsidR="00AB4C7E">
        <w:t xml:space="preserve"> 5</w:t>
      </w:r>
      <w:r w:rsidR="00EA572A">
        <w:t>.</w:t>
      </w:r>
      <w:r w:rsidRPr="006C5397">
        <w:tab/>
      </w:r>
      <w:r>
        <w:t>Indirekta</w:t>
      </w:r>
      <w:r w:rsidRPr="006C5397">
        <w:t xml:space="preserve"> kostnader vid statliga universitet och högskolor 201</w:t>
      </w:r>
      <w:r w:rsidR="00DC0051">
        <w:t>1</w:t>
      </w:r>
      <w:r w:rsidRPr="006C5397">
        <w:t>–2024</w:t>
      </w:r>
      <w:r w:rsidR="009C652A">
        <w:t>.</w:t>
      </w:r>
    </w:p>
    <w:p w14:paraId="7F40E2D8" w14:textId="58BBC7BB" w:rsidR="004B1232" w:rsidRDefault="00AB4C7E" w:rsidP="00EA572A">
      <w:pPr>
        <w:spacing w:after="0"/>
      </w:pPr>
      <w:r>
        <w:rPr>
          <w:noProof/>
        </w:rPr>
        <w:drawing>
          <wp:inline distT="0" distB="0" distL="0" distR="0" wp14:anchorId="36EA2A19" wp14:editId="4ECE27C2">
            <wp:extent cx="3994412" cy="2257049"/>
            <wp:effectExtent l="0" t="0" r="6350" b="0"/>
            <wp:docPr id="926305051" name="Bildobjekt 6" descr="Linjediagram: Andelen indirekta kostnader skiljer sig mellan utbildning och forskning men de har inte ökat över tid, utan ligger relativt konstant mellan åren 2011–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305051" name="Bildobjekt 6" descr="Linjediagram: Andelen indirekta kostnader skiljer sig mellan utbildning och forskning men de har inte ökat över tid, utan ligger relativt konstant mellan åren 2011–20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94412" cy="2257049"/>
                    </a:xfrm>
                    <a:prstGeom prst="rect">
                      <a:avLst/>
                    </a:prstGeom>
                  </pic:spPr>
                </pic:pic>
              </a:graphicData>
            </a:graphic>
          </wp:inline>
        </w:drawing>
      </w:r>
    </w:p>
    <w:p w14:paraId="5EDE7297" w14:textId="77777777" w:rsidR="00167248" w:rsidRDefault="00167248" w:rsidP="00EA572A">
      <w:pPr>
        <w:pStyle w:val="Klla"/>
        <w:spacing w:after="180"/>
      </w:pPr>
      <w:r w:rsidRPr="00D4021C">
        <w:t>Kommentar: Uppgifterna baseras på data som lärosätena rapporterar in till Sveriges universitet och högskoleförbund årligen.</w:t>
      </w:r>
      <w:r>
        <w:t xml:space="preserve">  </w:t>
      </w:r>
    </w:p>
    <w:p w14:paraId="0DA624A9" w14:textId="06CAD286" w:rsidR="00AD795B" w:rsidRDefault="00750C4F" w:rsidP="00AD795B">
      <w:r>
        <w:t>A</w:t>
      </w:r>
      <w:r w:rsidR="00AD795B">
        <w:t xml:space="preserve">ndelen indirekta kostnader </w:t>
      </w:r>
      <w:r>
        <w:t xml:space="preserve">skiljer sig </w:t>
      </w:r>
      <w:r w:rsidR="008F052E">
        <w:t xml:space="preserve">mellan </w:t>
      </w:r>
      <w:r w:rsidR="00AD795B">
        <w:t>utbildning och forskning</w:t>
      </w:r>
      <w:r w:rsidR="002E3D00">
        <w:t>.</w:t>
      </w:r>
      <w:r w:rsidR="00AD795B">
        <w:t xml:space="preserve"> </w:t>
      </w:r>
      <w:r w:rsidR="002E3D00">
        <w:t>M</w:t>
      </w:r>
      <w:r w:rsidR="00576B7E">
        <w:t xml:space="preserve">en de </w:t>
      </w:r>
      <w:r w:rsidR="00AD795B">
        <w:t xml:space="preserve">har inte ökat över tid, utan ligger relativt konstant mellan de redovisade åren. </w:t>
      </w:r>
      <w:r w:rsidR="008E3607">
        <w:t>Därför bedömer vi</w:t>
      </w:r>
      <w:r w:rsidR="00AD795B">
        <w:t xml:space="preserve"> att kostnaderna för administration</w:t>
      </w:r>
      <w:r w:rsidR="003B3A5E" w:rsidRPr="003B3A5E">
        <w:t xml:space="preserve"> </w:t>
      </w:r>
      <w:r w:rsidR="005C700F">
        <w:t xml:space="preserve">inte </w:t>
      </w:r>
      <w:r w:rsidR="003B3A5E">
        <w:t>har ökat över tid</w:t>
      </w:r>
      <w:r w:rsidR="00AD795B">
        <w:t xml:space="preserve">, i termer av indirekta kostnader vid universitet och högskolor. </w:t>
      </w:r>
    </w:p>
    <w:p w14:paraId="1ABB8A82" w14:textId="0C04C2CA" w:rsidR="00AC2465" w:rsidRDefault="00922627" w:rsidP="005258FD">
      <w:pPr>
        <w:pStyle w:val="Rubrik2"/>
      </w:pPr>
      <w:bookmarkStart w:id="82" w:name="_Toc207621305"/>
      <w:bookmarkStart w:id="83" w:name="_Toc207778703"/>
      <w:bookmarkStart w:id="84" w:name="_Toc207886552"/>
      <w:r>
        <w:t xml:space="preserve">Lärosätenas förslag på åtgärder handlar </w:t>
      </w:r>
      <w:r w:rsidR="00EA76A4">
        <w:t xml:space="preserve">i huvudsak </w:t>
      </w:r>
      <w:r>
        <w:t xml:space="preserve">om </w:t>
      </w:r>
      <w:r w:rsidR="00CD7C40">
        <w:t xml:space="preserve">det </w:t>
      </w:r>
      <w:r w:rsidR="00AC2465">
        <w:t>intern</w:t>
      </w:r>
      <w:r w:rsidR="00CD7C40">
        <w:t>a arbetet</w:t>
      </w:r>
      <w:r w:rsidR="00AC2465">
        <w:t xml:space="preserve"> </w:t>
      </w:r>
      <w:r w:rsidR="00250659">
        <w:t xml:space="preserve">och </w:t>
      </w:r>
      <w:r w:rsidR="00B13E2A">
        <w:t xml:space="preserve">uppgifter kopplade till andra </w:t>
      </w:r>
      <w:r w:rsidR="00EA76A4">
        <w:t>regelverk</w:t>
      </w:r>
      <w:bookmarkEnd w:id="82"/>
      <w:bookmarkEnd w:id="83"/>
      <w:bookmarkEnd w:id="84"/>
    </w:p>
    <w:p w14:paraId="4F52B518" w14:textId="7087DBFE" w:rsidR="002F6A95" w:rsidRDefault="00FC5681" w:rsidP="002F6A95">
      <w:r>
        <w:t xml:space="preserve">I </w:t>
      </w:r>
      <w:r w:rsidR="005240CD">
        <w:t xml:space="preserve">enlighet med </w:t>
      </w:r>
      <w:r>
        <w:t xml:space="preserve">vårt uppdrag </w:t>
      </w:r>
      <w:r w:rsidR="005240CD">
        <w:t>har</w:t>
      </w:r>
      <w:r>
        <w:t xml:space="preserve"> </w:t>
      </w:r>
      <w:r w:rsidR="005240CD">
        <w:t>l</w:t>
      </w:r>
      <w:r w:rsidR="00AC2465">
        <w:t xml:space="preserve">ärosätena </w:t>
      </w:r>
      <w:r w:rsidR="0094310B">
        <w:t xml:space="preserve">fått möjlighet att </w:t>
      </w:r>
      <w:r w:rsidR="009C599A">
        <w:t>lämna</w:t>
      </w:r>
      <w:r w:rsidR="0094310B">
        <w:t xml:space="preserve"> förslag</w:t>
      </w:r>
      <w:r w:rsidR="00AC2465">
        <w:t xml:space="preserve"> </w:t>
      </w:r>
      <w:r w:rsidR="006443A7">
        <w:t xml:space="preserve">på </w:t>
      </w:r>
      <w:r w:rsidR="00293A56">
        <w:t>effektiviseringsåtgärder</w:t>
      </w:r>
      <w:r w:rsidR="00EA76A4">
        <w:t xml:space="preserve"> för att minska </w:t>
      </w:r>
      <w:r w:rsidR="00036597">
        <w:t xml:space="preserve">den administrativa </w:t>
      </w:r>
      <w:r w:rsidR="00AF0A38">
        <w:t>bördan</w:t>
      </w:r>
      <w:r w:rsidR="00293A56">
        <w:t xml:space="preserve">. </w:t>
      </w:r>
      <w:r w:rsidR="00DB550A">
        <w:t>Få av de</w:t>
      </w:r>
      <w:r w:rsidR="002F6A95">
        <w:t xml:space="preserve"> förslag som vi fått ta del av </w:t>
      </w:r>
      <w:r w:rsidR="000F2527">
        <w:t xml:space="preserve">gäller </w:t>
      </w:r>
      <w:r w:rsidR="002F6A95">
        <w:t>generella regelverk för statliga myndigheter</w:t>
      </w:r>
      <w:r w:rsidR="005258FD">
        <w:t xml:space="preserve">. I stället </w:t>
      </w:r>
      <w:r w:rsidR="00AC00C8">
        <w:t xml:space="preserve">gäller </w:t>
      </w:r>
      <w:r w:rsidR="005258FD">
        <w:t>förslagen</w:t>
      </w:r>
      <w:r w:rsidR="002F6A95">
        <w:t xml:space="preserve"> hela eller delar av regelverk som är specifika för högskolesektorn eller som omfattar all verksamhet oavsett associationsform. Det handlar om förslag på </w:t>
      </w:r>
      <w:r w:rsidR="0007007D">
        <w:t>att</w:t>
      </w:r>
      <w:r w:rsidR="002F6A95">
        <w:t xml:space="preserve"> </w:t>
      </w:r>
      <w:r w:rsidR="005258FD">
        <w:t xml:space="preserve">till exempel </w:t>
      </w:r>
      <w:r w:rsidR="0007007D">
        <w:t>förenkla d</w:t>
      </w:r>
      <w:r w:rsidR="002F6A95">
        <w:t xml:space="preserve">iskrimineringslagen, arbetsmiljölagen, internrevisionsförordningen och </w:t>
      </w:r>
      <w:r w:rsidR="00F80A22">
        <w:t xml:space="preserve">även </w:t>
      </w:r>
      <w:r w:rsidR="002F6A95">
        <w:t xml:space="preserve">Universitetskanslersämbetets kvalitetsutvärderingar. </w:t>
      </w:r>
      <w:r w:rsidR="00C5238F">
        <w:t xml:space="preserve">Utöver internrevisionsförordningen är detta </w:t>
      </w:r>
      <w:r w:rsidR="002F6A95">
        <w:t xml:space="preserve">regelverk </w:t>
      </w:r>
      <w:r w:rsidR="005258FD">
        <w:t xml:space="preserve">och uppgifter </w:t>
      </w:r>
      <w:r w:rsidR="002F6A95">
        <w:t xml:space="preserve">som inte omfattas av vårt uppdrag. </w:t>
      </w:r>
    </w:p>
    <w:p w14:paraId="34952CA5" w14:textId="2628014B" w:rsidR="002F6A95" w:rsidRDefault="002F6A95" w:rsidP="00AC2465">
      <w:r>
        <w:lastRenderedPageBreak/>
        <w:t>Andra för</w:t>
      </w:r>
      <w:r w:rsidR="00355721">
        <w:t>s</w:t>
      </w:r>
      <w:r>
        <w:t xml:space="preserve">lag till effektiviseringsåtgärder </w:t>
      </w:r>
      <w:r w:rsidR="00D56728">
        <w:t>siktar snarar</w:t>
      </w:r>
      <w:r w:rsidR="002E124C">
        <w:t>e</w:t>
      </w:r>
      <w:r w:rsidR="00D56728">
        <w:t xml:space="preserve"> in sig på</w:t>
      </w:r>
      <w:r>
        <w:t xml:space="preserve"> läro</w:t>
      </w:r>
      <w:r w:rsidR="00EA572A">
        <w:softHyphen/>
      </w:r>
      <w:r>
        <w:t>sätenas interna arbetssätt</w:t>
      </w:r>
      <w:r w:rsidR="00F578DE">
        <w:t xml:space="preserve">. </w:t>
      </w:r>
      <w:r>
        <w:t>Det</w:t>
      </w:r>
      <w:r w:rsidR="00F578DE">
        <w:t xml:space="preserve">ta </w:t>
      </w:r>
      <w:r w:rsidR="009D37DA">
        <w:t>h</w:t>
      </w:r>
      <w:r w:rsidR="00F578DE">
        <w:t xml:space="preserve">änger </w:t>
      </w:r>
      <w:r w:rsidR="009D37DA">
        <w:t>även</w:t>
      </w:r>
      <w:r w:rsidR="00F578DE">
        <w:t xml:space="preserve"> samman med</w:t>
      </w:r>
      <w:r>
        <w:t xml:space="preserve"> </w:t>
      </w:r>
      <w:r w:rsidR="001B67D6">
        <w:t>hur</w:t>
      </w:r>
      <w:r>
        <w:t xml:space="preserve"> regelverken</w:t>
      </w:r>
      <w:r w:rsidR="001B67D6">
        <w:t xml:space="preserve"> är utformade</w:t>
      </w:r>
      <w:r>
        <w:t xml:space="preserve">, hur </w:t>
      </w:r>
      <w:r w:rsidR="006753A4">
        <w:t>de</w:t>
      </w:r>
      <w:r>
        <w:t xml:space="preserve"> tolkas och </w:t>
      </w:r>
      <w:r w:rsidR="009D37DA">
        <w:t xml:space="preserve">hur de </w:t>
      </w:r>
      <w:r>
        <w:t>implementeras</w:t>
      </w:r>
      <w:r w:rsidR="00A06912">
        <w:t xml:space="preserve"> (se avsnitt</w:t>
      </w:r>
      <w:r w:rsidR="0023587E">
        <w:t xml:space="preserve"> </w:t>
      </w:r>
      <w:r w:rsidR="00460341">
        <w:t>4.3</w:t>
      </w:r>
      <w:r w:rsidR="00D67035">
        <w:t xml:space="preserve"> och avsnitt 5.4</w:t>
      </w:r>
      <w:r w:rsidR="00460341">
        <w:t>).</w:t>
      </w:r>
      <w:r w:rsidR="00DB550A">
        <w:t xml:space="preserve"> </w:t>
      </w:r>
    </w:p>
    <w:p w14:paraId="3EF1DF6F" w14:textId="3ECB766E" w:rsidR="00CE2216" w:rsidRDefault="001A10FB" w:rsidP="00CE2216">
      <w:r>
        <w:t xml:space="preserve">De </w:t>
      </w:r>
      <w:r w:rsidR="00AC2465">
        <w:t>försl</w:t>
      </w:r>
      <w:r>
        <w:t xml:space="preserve">ag </w:t>
      </w:r>
      <w:r w:rsidR="0047003E">
        <w:t xml:space="preserve">som </w:t>
      </w:r>
      <w:r w:rsidR="005258FD">
        <w:t xml:space="preserve">knyter an </w:t>
      </w:r>
      <w:r w:rsidR="00AC2465">
        <w:t>till</w:t>
      </w:r>
      <w:r w:rsidR="001677DD">
        <w:t xml:space="preserve"> </w:t>
      </w:r>
      <w:r w:rsidR="00AC2465">
        <w:t xml:space="preserve">generella regelverk handlar </w:t>
      </w:r>
      <w:r w:rsidR="004507B4">
        <w:t>bland annat</w:t>
      </w:r>
      <w:r w:rsidR="00AC2465">
        <w:t xml:space="preserve"> om </w:t>
      </w:r>
      <w:r w:rsidR="001677DD">
        <w:t xml:space="preserve">möjligheterna </w:t>
      </w:r>
      <w:r w:rsidR="00AC2465">
        <w:t xml:space="preserve">att integrera och nyttja befintliga processer </w:t>
      </w:r>
      <w:r w:rsidR="007A1FD3">
        <w:t>för att hantera</w:t>
      </w:r>
      <w:r w:rsidR="004507B4">
        <w:t xml:space="preserve"> regelverken, att</w:t>
      </w:r>
      <w:r w:rsidR="00AC2465">
        <w:t xml:space="preserve"> inte skapa särskilda årshjul för varje regelverk</w:t>
      </w:r>
      <w:r w:rsidR="004507B4">
        <w:t xml:space="preserve"> och att </w:t>
      </w:r>
      <w:r w:rsidR="0070451D">
        <w:t>öka samverkan mellan lärosätena</w:t>
      </w:r>
      <w:r w:rsidR="00AC2465">
        <w:t xml:space="preserve">. Lärosätena </w:t>
      </w:r>
      <w:r w:rsidR="00647C12">
        <w:t>an</w:t>
      </w:r>
      <w:r w:rsidR="00AC2465">
        <w:t xml:space="preserve">ser också att det </w:t>
      </w:r>
      <w:r w:rsidR="00CB0A86">
        <w:t>interna arbetet kan bli effektivare genom</w:t>
      </w:r>
      <w:r w:rsidR="00AC2465">
        <w:t xml:space="preserve"> att göra saker lagom bra och anpassat </w:t>
      </w:r>
      <w:r w:rsidR="00BB2B6E">
        <w:t xml:space="preserve">efter </w:t>
      </w:r>
      <w:r w:rsidR="00AC2465">
        <w:t xml:space="preserve">situationen. </w:t>
      </w:r>
      <w:r w:rsidR="0073356A">
        <w:t>Flera lärosäten har också påbörjat interna arbeten med att identifiera effektiviseringsåtgärder. Det sker också inom ramen för SUHF</w:t>
      </w:r>
      <w:r w:rsidR="00495AE1">
        <w:t>:</w:t>
      </w:r>
      <w:r w:rsidR="0073356A">
        <w:t>s arbete</w:t>
      </w:r>
      <w:r w:rsidR="00922F7C">
        <w:t>.</w:t>
      </w:r>
      <w:r w:rsidR="0073356A">
        <w:rPr>
          <w:rStyle w:val="Fotnotsreferens"/>
        </w:rPr>
        <w:footnoteReference w:id="58"/>
      </w:r>
    </w:p>
    <w:p w14:paraId="601576B2" w14:textId="6A8A0043" w:rsidR="00CE2216" w:rsidRPr="00651332" w:rsidRDefault="00B77D19" w:rsidP="0046065D">
      <w:pPr>
        <w:pStyle w:val="Rubrik1"/>
        <w:numPr>
          <w:ilvl w:val="0"/>
          <w:numId w:val="10"/>
        </w:numPr>
      </w:pPr>
      <w:bookmarkStart w:id="85" w:name="_Toc207621306"/>
      <w:bookmarkStart w:id="86" w:name="_Toc207778704"/>
      <w:bookmarkStart w:id="87" w:name="_Toc207886553"/>
      <w:r>
        <w:lastRenderedPageBreak/>
        <w:t xml:space="preserve">Flera samverkande faktorer </w:t>
      </w:r>
      <w:r w:rsidR="0032047D">
        <w:t>bidrar</w:t>
      </w:r>
      <w:r>
        <w:t xml:space="preserve"> </w:t>
      </w:r>
      <w:r w:rsidR="00C80058">
        <w:t xml:space="preserve">till att </w:t>
      </w:r>
      <w:r w:rsidR="00AC2B78">
        <w:t xml:space="preserve">lärosäten </w:t>
      </w:r>
      <w:r w:rsidR="00CE2216" w:rsidRPr="00651332">
        <w:t>upp</w:t>
      </w:r>
      <w:r w:rsidR="00EA12FF">
        <w:t>fatta</w:t>
      </w:r>
      <w:r w:rsidR="00CE2216" w:rsidRPr="00651332">
        <w:t xml:space="preserve">r </w:t>
      </w:r>
      <w:r w:rsidR="00AC2B78">
        <w:t xml:space="preserve">att de har </w:t>
      </w:r>
      <w:r w:rsidR="00CE2216" w:rsidRPr="00651332">
        <w:t>en stor administrativ börda</w:t>
      </w:r>
      <w:bookmarkEnd w:id="85"/>
      <w:bookmarkEnd w:id="86"/>
      <w:bookmarkEnd w:id="87"/>
      <w:r w:rsidR="00CE2216" w:rsidRPr="00651332">
        <w:t xml:space="preserve"> </w:t>
      </w:r>
    </w:p>
    <w:p w14:paraId="32776E8B" w14:textId="6007272D" w:rsidR="00CE2216" w:rsidRDefault="002B0DDB" w:rsidP="00CE2216">
      <w:r>
        <w:t xml:space="preserve">I kapitel 4 redovisade vi de konsekvenser som administrativa uppgifter som följer av generella regelverk för statliga förvaltningsmyndigheter får för lärosätenas möjlighet att bedriva och utveckla sin verksamhet. </w:t>
      </w:r>
      <w:r w:rsidR="001B2B5A">
        <w:t xml:space="preserve">I detta kapitel </w:t>
      </w:r>
      <w:r w:rsidR="002650F9">
        <w:t>lyfter vi fram</w:t>
      </w:r>
      <w:r w:rsidR="0018099F">
        <w:t xml:space="preserve"> ytterligare</w:t>
      </w:r>
      <w:r w:rsidR="004969E5">
        <w:t xml:space="preserve"> </w:t>
      </w:r>
      <w:r w:rsidR="002F2323">
        <w:t xml:space="preserve">några </w:t>
      </w:r>
      <w:r w:rsidR="003006E0">
        <w:t xml:space="preserve">orsaker </w:t>
      </w:r>
      <w:r w:rsidR="00AE2BC1">
        <w:t xml:space="preserve">som </w:t>
      </w:r>
      <w:r w:rsidR="00896D6D">
        <w:t>kan förklara</w:t>
      </w:r>
      <w:r w:rsidR="003006E0">
        <w:t xml:space="preserve"> </w:t>
      </w:r>
      <w:r w:rsidR="00D667BC">
        <w:t xml:space="preserve">att </w:t>
      </w:r>
      <w:r w:rsidR="003006E0">
        <w:t>lärosätena uppfattar att de</w:t>
      </w:r>
      <w:r w:rsidR="00FC024F">
        <w:t xml:space="preserve">n administrativa bördan </w:t>
      </w:r>
      <w:r w:rsidR="004969E5">
        <w:t xml:space="preserve">av generella regelverk är större </w:t>
      </w:r>
      <w:r w:rsidR="002650F9">
        <w:t>än för</w:t>
      </w:r>
      <w:r w:rsidR="004969E5">
        <w:t xml:space="preserve"> andra förvaltningsmyndigheter</w:t>
      </w:r>
      <w:r w:rsidR="00FC024F">
        <w:t xml:space="preserve">. </w:t>
      </w:r>
    </w:p>
    <w:p w14:paraId="2AD8A935" w14:textId="77777777" w:rsidR="00CE2216" w:rsidRPr="00651332" w:rsidRDefault="00CE2216" w:rsidP="002B2ADA">
      <w:pPr>
        <w:pStyle w:val="Rubrik2"/>
        <w:numPr>
          <w:ilvl w:val="1"/>
          <w:numId w:val="10"/>
        </w:numPr>
      </w:pPr>
      <w:bookmarkStart w:id="88" w:name="_Toc207621307"/>
      <w:bookmarkStart w:id="89" w:name="_Toc207778705"/>
      <w:bookmarkStart w:id="90" w:name="_Toc207886554"/>
      <w:r w:rsidRPr="00651332">
        <w:t>Sammanfattande iakttagelser</w:t>
      </w:r>
      <w:bookmarkEnd w:id="88"/>
      <w:bookmarkEnd w:id="89"/>
      <w:bookmarkEnd w:id="90"/>
    </w:p>
    <w:p w14:paraId="354BF54B" w14:textId="7032EEF7" w:rsidR="00CE2216" w:rsidRPr="00651332" w:rsidRDefault="00B512B6" w:rsidP="00CE2216">
      <w:pPr>
        <w:pStyle w:val="STKTPunktlista"/>
      </w:pPr>
      <w:r>
        <w:t>Det</w:t>
      </w:r>
      <w:r w:rsidR="002139AE">
        <w:t xml:space="preserve"> är den</w:t>
      </w:r>
      <w:r w:rsidR="00CE2216" w:rsidRPr="00651332">
        <w:t xml:space="preserve"> samlade mängden </w:t>
      </w:r>
      <w:r w:rsidR="00A6647A">
        <w:t xml:space="preserve">administrativa </w:t>
      </w:r>
      <w:r w:rsidR="00A275B0">
        <w:t xml:space="preserve">uppgifter </w:t>
      </w:r>
      <w:r w:rsidR="00AD27A6">
        <w:t>från</w:t>
      </w:r>
      <w:r w:rsidR="00A275B0">
        <w:t xml:space="preserve"> </w:t>
      </w:r>
      <w:r w:rsidR="00A6647A">
        <w:t xml:space="preserve">de </w:t>
      </w:r>
      <w:r w:rsidR="00A275B0">
        <w:t xml:space="preserve">olika </w:t>
      </w:r>
      <w:r w:rsidR="002139AE">
        <w:t xml:space="preserve">regelverk som </w:t>
      </w:r>
      <w:r w:rsidR="00A6647A">
        <w:t>reglerar</w:t>
      </w:r>
      <w:r w:rsidR="002139AE">
        <w:t xml:space="preserve"> </w:t>
      </w:r>
      <w:r w:rsidR="007B0DF1">
        <w:t xml:space="preserve">verksamheten vid universitet och högskolor </w:t>
      </w:r>
      <w:r w:rsidR="009240F9">
        <w:t xml:space="preserve">som </w:t>
      </w:r>
      <w:r w:rsidR="00AD27A6">
        <w:t>gör att medarbetarna uppfattar</w:t>
      </w:r>
      <w:r w:rsidR="004B7D75">
        <w:t xml:space="preserve"> att </w:t>
      </w:r>
      <w:r w:rsidR="00617B45">
        <w:t xml:space="preserve">administrationen är </w:t>
      </w:r>
      <w:r w:rsidR="0042766E">
        <w:t>betungande</w:t>
      </w:r>
      <w:r w:rsidR="00B45E06">
        <w:t>. De</w:t>
      </w:r>
      <w:r w:rsidR="00722CE8">
        <w:t xml:space="preserve"> administrativa uppgifter som </w:t>
      </w:r>
      <w:r w:rsidR="00CE2216" w:rsidRPr="00651332">
        <w:t>följer av generella regelverk för statliga myndigheter är en del</w:t>
      </w:r>
      <w:r w:rsidR="002E0070">
        <w:t xml:space="preserve"> </w:t>
      </w:r>
      <w:r w:rsidR="00CE2216" w:rsidRPr="00651332">
        <w:t xml:space="preserve">i detta. </w:t>
      </w:r>
    </w:p>
    <w:p w14:paraId="24795B81" w14:textId="655D1724" w:rsidR="00B54EA6" w:rsidRPr="00651332" w:rsidRDefault="00B54EA6" w:rsidP="00CE2216">
      <w:pPr>
        <w:pStyle w:val="STKTPunktlista"/>
      </w:pPr>
      <w:r>
        <w:t xml:space="preserve">Lärosätenas särart </w:t>
      </w:r>
      <w:r w:rsidR="00582344">
        <w:t xml:space="preserve">får konsekvenser för </w:t>
      </w:r>
      <w:r w:rsidR="00AD27A6">
        <w:t xml:space="preserve">både hur de hanterar och uppfattar de </w:t>
      </w:r>
      <w:r w:rsidR="00582344">
        <w:t>administrativa uppgifter</w:t>
      </w:r>
      <w:r w:rsidR="00AD27A6">
        <w:t>na</w:t>
      </w:r>
      <w:r w:rsidR="00582344">
        <w:t xml:space="preserve">.  </w:t>
      </w:r>
    </w:p>
    <w:p w14:paraId="3E0DFE76" w14:textId="27EEAC22" w:rsidR="00CE2216" w:rsidRDefault="004B7D75" w:rsidP="00CE2216">
      <w:pPr>
        <w:pStyle w:val="STKTPunktlista"/>
      </w:pPr>
      <w:r>
        <w:t>Kulturen vid u</w:t>
      </w:r>
      <w:r w:rsidR="00CE2216" w:rsidRPr="00651332">
        <w:t>niversitet och högskolor</w:t>
      </w:r>
      <w:r w:rsidR="00CE2216">
        <w:t xml:space="preserve"> </w:t>
      </w:r>
      <w:r w:rsidR="00CE2216" w:rsidRPr="00651332">
        <w:t xml:space="preserve">bidrar till </w:t>
      </w:r>
      <w:r w:rsidR="00B436ED">
        <w:t>en ökad</w:t>
      </w:r>
      <w:r w:rsidR="00CD61EE">
        <w:t xml:space="preserve"> </w:t>
      </w:r>
      <w:r w:rsidR="00116545">
        <w:t xml:space="preserve">ambition </w:t>
      </w:r>
      <w:r w:rsidR="00AD27A6">
        <w:t xml:space="preserve">när det </w:t>
      </w:r>
      <w:r w:rsidR="00116545">
        <w:t>gäller</w:t>
      </w:r>
      <w:r w:rsidR="00CE2216">
        <w:t xml:space="preserve"> </w:t>
      </w:r>
      <w:r w:rsidR="00CE2216" w:rsidRPr="00651332">
        <w:t>administrativa uppgifter</w:t>
      </w:r>
      <w:r w:rsidR="00AD23B7">
        <w:t>.</w:t>
      </w:r>
      <w:r w:rsidR="00CE2216" w:rsidRPr="00651332">
        <w:t xml:space="preserve"> Ambitionsnivån drivs av konkurrensen mellan lärosäten om studenter och forskningsmedel, en stark prestationskultur och </w:t>
      </w:r>
      <w:r w:rsidR="003A06E8">
        <w:t>att</w:t>
      </w:r>
      <w:r w:rsidR="00CE2216" w:rsidRPr="00651332">
        <w:t xml:space="preserve"> </w:t>
      </w:r>
      <w:r w:rsidR="00AD27A6">
        <w:t>de tillämpar regler</w:t>
      </w:r>
      <w:r w:rsidR="00CE2216" w:rsidRPr="00651332">
        <w:t xml:space="preserve"> med ett akademiskt förhållningssätt. </w:t>
      </w:r>
    </w:p>
    <w:p w14:paraId="0973BEB0" w14:textId="6E9C1208" w:rsidR="00CE2216" w:rsidRPr="00651332" w:rsidRDefault="00C23845" w:rsidP="0046065D">
      <w:pPr>
        <w:pStyle w:val="Rubrik2"/>
        <w:numPr>
          <w:ilvl w:val="1"/>
          <w:numId w:val="10"/>
        </w:numPr>
      </w:pPr>
      <w:bookmarkStart w:id="91" w:name="_Toc207621308"/>
      <w:bookmarkStart w:id="92" w:name="_Toc207778706"/>
      <w:bookmarkStart w:id="93" w:name="_Toc207886555"/>
      <w:r>
        <w:t>Det är den</w:t>
      </w:r>
      <w:r w:rsidR="00CB24AB">
        <w:t xml:space="preserve"> </w:t>
      </w:r>
      <w:r w:rsidR="003560DB">
        <w:t>samlade</w:t>
      </w:r>
      <w:r w:rsidR="00CE2216" w:rsidRPr="00651332">
        <w:t xml:space="preserve"> mängden </w:t>
      </w:r>
      <w:r w:rsidR="003560DB">
        <w:t xml:space="preserve">regler </w:t>
      </w:r>
      <w:r>
        <w:t xml:space="preserve">som </w:t>
      </w:r>
      <w:r w:rsidR="00AD27A6">
        <w:t xml:space="preserve">är </w:t>
      </w:r>
      <w:r w:rsidR="00CE2216">
        <w:t>betungande</w:t>
      </w:r>
      <w:r w:rsidR="00CB24AB">
        <w:t xml:space="preserve"> för </w:t>
      </w:r>
      <w:r w:rsidR="00D667BC">
        <w:t>lärosätena</w:t>
      </w:r>
      <w:bookmarkEnd w:id="91"/>
      <w:bookmarkEnd w:id="92"/>
      <w:bookmarkEnd w:id="93"/>
    </w:p>
    <w:p w14:paraId="6107A83E" w14:textId="37972256" w:rsidR="00FD7C9E" w:rsidRDefault="00863F4E" w:rsidP="00CE2216">
      <w:r>
        <w:t>G</w:t>
      </w:r>
      <w:r w:rsidR="00CE2216" w:rsidRPr="00651332">
        <w:t xml:space="preserve">enerella regelverk för statliga </w:t>
      </w:r>
      <w:r>
        <w:t>förvaltnings</w:t>
      </w:r>
      <w:r w:rsidR="00CE2216" w:rsidRPr="00651332">
        <w:t xml:space="preserve">myndigheter är en </w:t>
      </w:r>
      <w:r w:rsidR="008C6D62">
        <w:t xml:space="preserve">grupp </w:t>
      </w:r>
      <w:r w:rsidR="00CE2216">
        <w:t xml:space="preserve">regelverk som </w:t>
      </w:r>
      <w:r w:rsidR="00AD27A6">
        <w:t xml:space="preserve">ger upphov </w:t>
      </w:r>
      <w:r w:rsidR="00CE2216">
        <w:t xml:space="preserve">till administrativa uppgifter </w:t>
      </w:r>
      <w:r w:rsidR="00107796">
        <w:t>vid universitet och högskolor</w:t>
      </w:r>
      <w:r w:rsidR="00CE2216">
        <w:t>.</w:t>
      </w:r>
      <w:r w:rsidR="00115447">
        <w:t xml:space="preserve"> </w:t>
      </w:r>
      <w:r w:rsidR="00AD27A6">
        <w:t>Men vi bedömer</w:t>
      </w:r>
      <w:r w:rsidR="00FE1730">
        <w:t xml:space="preserve"> att l</w:t>
      </w:r>
      <w:r w:rsidR="00D1222E">
        <w:t>ärosätenas u</w:t>
      </w:r>
      <w:r w:rsidR="00F06A1D">
        <w:t>ppfattning om</w:t>
      </w:r>
      <w:r w:rsidR="00E57A1F">
        <w:t xml:space="preserve"> den</w:t>
      </w:r>
      <w:r w:rsidR="00B077D9">
        <w:t xml:space="preserve"> samlade </w:t>
      </w:r>
      <w:r w:rsidR="00E57A1F">
        <w:t xml:space="preserve">mängden </w:t>
      </w:r>
      <w:r w:rsidR="00B077D9">
        <w:t>administrativa uppgifter</w:t>
      </w:r>
      <w:r w:rsidR="00FE1730">
        <w:t xml:space="preserve"> som följer av generella regelverk</w:t>
      </w:r>
      <w:r w:rsidR="00B077D9">
        <w:t xml:space="preserve"> </w:t>
      </w:r>
      <w:r w:rsidR="00670555">
        <w:lastRenderedPageBreak/>
        <w:t>baseras på</w:t>
      </w:r>
      <w:r w:rsidR="00F06A1D">
        <w:t xml:space="preserve"> en sammanvägd uppfattning </w:t>
      </w:r>
      <w:r w:rsidR="00FE1730">
        <w:t>av</w:t>
      </w:r>
      <w:r w:rsidR="00FB5D1A">
        <w:t xml:space="preserve"> en rad regelverk.</w:t>
      </w:r>
      <w:r w:rsidR="00CE2216">
        <w:t xml:space="preserve"> Till stor del </w:t>
      </w:r>
      <w:r w:rsidR="006D6852">
        <w:t>handlar</w:t>
      </w:r>
      <w:r w:rsidR="00CE2216">
        <w:t xml:space="preserve"> </w:t>
      </w:r>
      <w:r w:rsidR="006357EF">
        <w:t xml:space="preserve">det </w:t>
      </w:r>
      <w:r w:rsidR="005E0D97">
        <w:t xml:space="preserve">om </w:t>
      </w:r>
      <w:r w:rsidR="00C3004B">
        <w:t xml:space="preserve">uppgifter </w:t>
      </w:r>
      <w:r w:rsidR="00293EE5">
        <w:t xml:space="preserve">som inte </w:t>
      </w:r>
      <w:r w:rsidR="00C3004B">
        <w:t>följ</w:t>
      </w:r>
      <w:r w:rsidR="00293EE5">
        <w:t>er</w:t>
      </w:r>
      <w:r w:rsidR="00C3004B">
        <w:t xml:space="preserve"> av</w:t>
      </w:r>
      <w:r w:rsidR="005E0D97">
        <w:t xml:space="preserve"> </w:t>
      </w:r>
      <w:r w:rsidR="00CE2216">
        <w:t xml:space="preserve">regelverk som </w:t>
      </w:r>
      <w:r w:rsidR="006357EF">
        <w:t xml:space="preserve">är </w:t>
      </w:r>
      <w:r w:rsidR="00293EE5">
        <w:t>specifika</w:t>
      </w:r>
      <w:r w:rsidR="006357EF">
        <w:t xml:space="preserve"> för statliga förvaltningsmyndigheter utan om</w:t>
      </w:r>
      <w:r w:rsidR="00C01D8C">
        <w:t xml:space="preserve"> </w:t>
      </w:r>
      <w:r w:rsidR="00BA4F4A">
        <w:t xml:space="preserve">sektorsspecifik reglering </w:t>
      </w:r>
      <w:r w:rsidR="00B72579">
        <w:t xml:space="preserve">eller </w:t>
      </w:r>
      <w:r w:rsidR="00C335E3">
        <w:t xml:space="preserve">reglering som </w:t>
      </w:r>
      <w:r w:rsidR="00253D01">
        <w:t xml:space="preserve">omfattar alla myndigheter och företag </w:t>
      </w:r>
      <w:r w:rsidR="001F0AB1">
        <w:t>som bedriver verksamhet i Sverige</w:t>
      </w:r>
      <w:r w:rsidR="00B72579">
        <w:t>,</w:t>
      </w:r>
      <w:r w:rsidR="001F0AB1">
        <w:t xml:space="preserve"> oavsett associationsform. </w:t>
      </w:r>
    </w:p>
    <w:p w14:paraId="7F0D857A" w14:textId="71E4B6A0" w:rsidR="000821DF" w:rsidRDefault="000821DF" w:rsidP="00CE2216">
      <w:r>
        <w:t xml:space="preserve">Men det handlar också om att regler blir synliga på ett annat sätt inom högskolevärlden </w:t>
      </w:r>
      <w:r w:rsidR="00AD27A6">
        <w:t>än</w:t>
      </w:r>
      <w:r>
        <w:t xml:space="preserve"> i andra förvaltningsmyndigheter. </w:t>
      </w:r>
      <w:r w:rsidR="00AD27A6">
        <w:t xml:space="preserve">Ett exempel gäller </w:t>
      </w:r>
      <w:r>
        <w:t xml:space="preserve">kraven </w:t>
      </w:r>
      <w:r w:rsidR="00AD27A6">
        <w:t xml:space="preserve">på </w:t>
      </w:r>
      <w:r>
        <w:t>att forskare ska söka medel i konkurrens</w:t>
      </w:r>
      <w:r w:rsidR="00AD27A6">
        <w:t>. De</w:t>
      </w:r>
      <w:r w:rsidR="001F7DA8">
        <w:t>t</w:t>
      </w:r>
      <w:r w:rsidR="00AD27A6">
        <w:t xml:space="preserve"> innebär att de indirekta kostnaderna dra</w:t>
      </w:r>
      <w:r w:rsidR="004E403B">
        <w:t>s</w:t>
      </w:r>
      <w:r w:rsidR="00AD27A6">
        <w:t xml:space="preserve"> direkt från anslaget </w:t>
      </w:r>
      <w:r w:rsidR="00872804">
        <w:t xml:space="preserve">om </w:t>
      </w:r>
      <w:r w:rsidR="00AE0428">
        <w:t xml:space="preserve">ett </w:t>
      </w:r>
      <w:r w:rsidR="00A25B4D">
        <w:t xml:space="preserve">projekt </w:t>
      </w:r>
      <w:r w:rsidR="00AD27A6">
        <w:t xml:space="preserve">får </w:t>
      </w:r>
      <w:r w:rsidR="00A25B4D">
        <w:t>finansiering.</w:t>
      </w:r>
      <w:r w:rsidR="00A25B4D">
        <w:rPr>
          <w:rStyle w:val="Fotnotsreferens"/>
        </w:rPr>
        <w:footnoteReference w:id="59"/>
      </w:r>
      <w:r w:rsidR="00A25B4D">
        <w:t xml:space="preserve"> Det blir </w:t>
      </w:r>
      <w:r w:rsidR="00AD27A6">
        <w:t>då</w:t>
      </w:r>
      <w:r w:rsidR="00A25B4D">
        <w:t xml:space="preserve"> tydligt för den enskilde forskaren </w:t>
      </w:r>
      <w:r w:rsidR="00185CCC">
        <w:t xml:space="preserve">vad </w:t>
      </w:r>
      <w:r w:rsidR="00A25B4D">
        <w:t xml:space="preserve">lärosätets </w:t>
      </w:r>
      <w:r w:rsidR="00A25B4D" w:rsidRPr="00651332">
        <w:t xml:space="preserve">förvaltning av </w:t>
      </w:r>
      <w:r w:rsidR="00185CCC" w:rsidRPr="00651332">
        <w:t>forskningsprojekt</w:t>
      </w:r>
      <w:r w:rsidR="00875FE2">
        <w:t>et</w:t>
      </w:r>
      <w:r w:rsidR="00A25B4D" w:rsidRPr="00651332">
        <w:t xml:space="preserve"> kostar</w:t>
      </w:r>
      <w:r w:rsidR="00A25B4D">
        <w:t xml:space="preserve">. </w:t>
      </w:r>
      <w:r w:rsidR="00AD27A6">
        <w:t>D</w:t>
      </w:r>
      <w:r w:rsidR="00A25B4D">
        <w:t>en enskilde forskare</w:t>
      </w:r>
      <w:r w:rsidR="00185CCC">
        <w:t>n</w:t>
      </w:r>
      <w:r w:rsidR="00A25B4D">
        <w:t xml:space="preserve"> </w:t>
      </w:r>
      <w:r w:rsidR="00AD27A6">
        <w:t xml:space="preserve">behöver också </w:t>
      </w:r>
      <w:r w:rsidR="001F44CD">
        <w:t xml:space="preserve">ofta vara </w:t>
      </w:r>
      <w:r w:rsidR="00A25B4D">
        <w:t xml:space="preserve">mer involverad i ekonomiadministration, redovisningar, </w:t>
      </w:r>
      <w:r w:rsidR="00AD27A6">
        <w:t xml:space="preserve">och </w:t>
      </w:r>
      <w:r w:rsidR="00A25B4D">
        <w:t xml:space="preserve">anställningar </w:t>
      </w:r>
      <w:r w:rsidR="00AD27A6">
        <w:t>än va</w:t>
      </w:r>
      <w:r w:rsidR="009554D0">
        <w:t>d</w:t>
      </w:r>
      <w:r w:rsidR="00A25B4D">
        <w:t xml:space="preserve"> medarbetare vid andra myndigheter</w:t>
      </w:r>
      <w:r w:rsidR="00AD27A6">
        <w:t xml:space="preserve"> behöver</w:t>
      </w:r>
      <w:r w:rsidR="00A25B4D">
        <w:t xml:space="preserve">. </w:t>
      </w:r>
    </w:p>
    <w:p w14:paraId="4C7A8D92" w14:textId="77777777" w:rsidR="00CE2216" w:rsidRDefault="00CE2216" w:rsidP="0046065D">
      <w:pPr>
        <w:pStyle w:val="Rubrik3"/>
        <w:numPr>
          <w:ilvl w:val="2"/>
          <w:numId w:val="10"/>
        </w:numPr>
      </w:pPr>
      <w:r>
        <w:t>H</w:t>
      </w:r>
      <w:r w:rsidRPr="00651332">
        <w:t xml:space="preserve">ögskolelagen </w:t>
      </w:r>
      <w:r>
        <w:t xml:space="preserve">uppfattas som </w:t>
      </w:r>
      <w:r w:rsidRPr="00651332">
        <w:t xml:space="preserve">den </w:t>
      </w:r>
      <w:r>
        <w:t xml:space="preserve">grundläggande </w:t>
      </w:r>
      <w:r w:rsidRPr="00651332">
        <w:t>regleringen</w:t>
      </w:r>
      <w:r>
        <w:t xml:space="preserve"> av lärosätena</w:t>
      </w:r>
    </w:p>
    <w:p w14:paraId="1495ED83" w14:textId="74D7FB54" w:rsidR="00CE2216" w:rsidRDefault="00CE2216" w:rsidP="00CE2216">
      <w:r>
        <w:t>Universitet</w:t>
      </w:r>
      <w:r w:rsidR="00365FED">
        <w:t>s</w:t>
      </w:r>
      <w:r>
        <w:t xml:space="preserve"> och högskolor</w:t>
      </w:r>
      <w:r w:rsidR="00365FED">
        <w:t>s</w:t>
      </w:r>
      <w:r>
        <w:t xml:space="preserve"> </w:t>
      </w:r>
      <w:r w:rsidR="001B3B14">
        <w:t>kärnuppgifter</w:t>
      </w:r>
      <w:r>
        <w:t xml:space="preserve"> </w:t>
      </w:r>
      <w:r w:rsidR="00982A7E">
        <w:t>om forskning, undervisning och samverkan</w:t>
      </w:r>
      <w:r>
        <w:t xml:space="preserve"> </w:t>
      </w:r>
      <w:r w:rsidR="00267638">
        <w:t xml:space="preserve">regleras i </w:t>
      </w:r>
      <w:r>
        <w:t xml:space="preserve">högskolelagen. I våra intervjuer </w:t>
      </w:r>
      <w:r w:rsidR="00982A7E">
        <w:t>framgår</w:t>
      </w:r>
      <w:r>
        <w:t xml:space="preserve"> det tydligt att lärosätena anser att </w:t>
      </w:r>
      <w:r w:rsidR="00AD27A6">
        <w:t xml:space="preserve">de ska prioritera </w:t>
      </w:r>
      <w:r>
        <w:t>uppgifter</w:t>
      </w:r>
      <w:r w:rsidR="00990CBF">
        <w:t>na</w:t>
      </w:r>
      <w:r>
        <w:t xml:space="preserve"> i högskolelagen </w:t>
      </w:r>
      <w:r w:rsidR="00AD27A6">
        <w:t>högre än</w:t>
      </w:r>
      <w:r w:rsidR="0049184F">
        <w:t xml:space="preserve"> </w:t>
      </w:r>
      <w:r w:rsidR="00B74F76">
        <w:t>uppgifter som följer av andra regelverk</w:t>
      </w:r>
      <w:r>
        <w:t xml:space="preserve">. </w:t>
      </w:r>
    </w:p>
    <w:p w14:paraId="56C57B67" w14:textId="3F76B01C" w:rsidR="00EA572A" w:rsidRDefault="001D07F3" w:rsidP="00CE2216">
      <w:r>
        <w:t>Högskolelagen</w:t>
      </w:r>
      <w:r w:rsidR="00CE2216">
        <w:t xml:space="preserve"> ändrades 2021</w:t>
      </w:r>
      <w:r w:rsidR="001E58E2">
        <w:t xml:space="preserve"> och l</w:t>
      </w:r>
      <w:r w:rsidR="00CE2216">
        <w:t xml:space="preserve">ärosätena </w:t>
      </w:r>
      <w:r>
        <w:t xml:space="preserve">fick då </w:t>
      </w:r>
      <w:r w:rsidR="001E58E2">
        <w:t xml:space="preserve">även </w:t>
      </w:r>
      <w:r>
        <w:t>i uppgift att</w:t>
      </w:r>
      <w:r w:rsidR="00CE2216">
        <w:t xml:space="preserve"> </w:t>
      </w:r>
      <w:r w:rsidR="00875FE2">
        <w:t xml:space="preserve">främja </w:t>
      </w:r>
      <w:r w:rsidR="00CE2216">
        <w:t>en hållbar</w:t>
      </w:r>
      <w:r w:rsidR="00B87E95">
        <w:t xml:space="preserve"> </w:t>
      </w:r>
      <w:r w:rsidR="00CE2216">
        <w:t>utveckling</w:t>
      </w:r>
      <w:r w:rsidR="00893B8F">
        <w:t>,</w:t>
      </w:r>
      <w:r w:rsidR="00340EA0">
        <w:t xml:space="preserve"> </w:t>
      </w:r>
      <w:r w:rsidR="00893B8F">
        <w:t>att</w:t>
      </w:r>
      <w:r w:rsidR="00CE2216">
        <w:t xml:space="preserve"> aktivt främja och bredda rekryteringen till högskolan samt</w:t>
      </w:r>
      <w:r w:rsidR="00893B8F">
        <w:t xml:space="preserve"> att</w:t>
      </w:r>
      <w:r w:rsidR="00CE2216">
        <w:t xml:space="preserve"> främja ett livslångt lärande. </w:t>
      </w:r>
      <w:r w:rsidR="00AD27A6">
        <w:t>Lärosätena uppfattar att ä</w:t>
      </w:r>
      <w:r w:rsidR="00CE2216">
        <w:t xml:space="preserve">ndringen </w:t>
      </w:r>
      <w:r w:rsidR="00AD27A6">
        <w:t xml:space="preserve">har </w:t>
      </w:r>
      <w:r w:rsidR="00CE2216">
        <w:t>öka</w:t>
      </w:r>
      <w:r w:rsidR="00AD27A6">
        <w:t>t</w:t>
      </w:r>
      <w:r w:rsidR="00CE2216">
        <w:t xml:space="preserve"> mängd</w:t>
      </w:r>
      <w:r w:rsidR="00AD27A6">
        <w:t>en</w:t>
      </w:r>
      <w:r w:rsidR="00CE2216">
        <w:t xml:space="preserve"> administrativa uppgifter i verksamheten</w:t>
      </w:r>
      <w:r w:rsidR="00BA0684">
        <w:t>.</w:t>
      </w:r>
      <w:r w:rsidR="00295550">
        <w:t xml:space="preserve"> </w:t>
      </w:r>
      <w:r w:rsidR="00893791">
        <w:t>Det beror bland annat på att f</w:t>
      </w:r>
      <w:r w:rsidR="00381F5B">
        <w:t xml:space="preserve">rågorna kräver </w:t>
      </w:r>
      <w:r w:rsidR="0059644B">
        <w:t xml:space="preserve">att arbetet med </w:t>
      </w:r>
      <w:r w:rsidR="008D4777">
        <w:t>uppgifterna</w:t>
      </w:r>
      <w:r w:rsidR="00381F5B">
        <w:t xml:space="preserve"> </w:t>
      </w:r>
      <w:r w:rsidR="00797A4E">
        <w:t xml:space="preserve">implementeras på tvären </w:t>
      </w:r>
      <w:r w:rsidR="009E4C5B">
        <w:t>i verksamheten</w:t>
      </w:r>
      <w:r w:rsidR="00192057">
        <w:t xml:space="preserve">. </w:t>
      </w:r>
      <w:r w:rsidR="00587108">
        <w:t>H</w:t>
      </w:r>
      <w:r w:rsidR="00192057">
        <w:t>ur ledni</w:t>
      </w:r>
      <w:r w:rsidR="006837FA">
        <w:t xml:space="preserve">ngen för </w:t>
      </w:r>
      <w:r w:rsidR="0046681A">
        <w:t>lärosätena väljer att</w:t>
      </w:r>
      <w:r w:rsidR="006837FA">
        <w:t xml:space="preserve"> </w:t>
      </w:r>
      <w:r w:rsidR="000634CD">
        <w:t>styra, följa upp</w:t>
      </w:r>
      <w:r w:rsidR="004C606C">
        <w:t xml:space="preserve"> och redovisa arbetet </w:t>
      </w:r>
      <w:r w:rsidR="006B7077">
        <w:t xml:space="preserve">har </w:t>
      </w:r>
      <w:r w:rsidR="00587108">
        <w:t>också</w:t>
      </w:r>
      <w:r w:rsidR="006B7077">
        <w:t xml:space="preserve"> stor betydelse för</w:t>
      </w:r>
      <w:r w:rsidR="000634CD">
        <w:t xml:space="preserve"> </w:t>
      </w:r>
      <w:r w:rsidR="00EA2F32">
        <w:t>hur omfattande administration dessa uppgifter genererar.</w:t>
      </w:r>
      <w:r w:rsidR="00CE2216">
        <w:t xml:space="preserve"> </w:t>
      </w:r>
    </w:p>
    <w:p w14:paraId="474EF38B" w14:textId="77777777" w:rsidR="00EA572A" w:rsidRDefault="00EA572A">
      <w:r>
        <w:br w:type="page"/>
      </w:r>
    </w:p>
    <w:p w14:paraId="711BFCD3" w14:textId="32E3378A" w:rsidR="00CE2216" w:rsidRDefault="001D07F3" w:rsidP="00CE2216">
      <w:pPr>
        <w:pStyle w:val="Rubrik4"/>
      </w:pPr>
      <w:r>
        <w:lastRenderedPageBreak/>
        <w:t>Lärosätena uppfattar att u</w:t>
      </w:r>
      <w:r w:rsidR="00CE2216">
        <w:t>ppgifter i högskolelagen överlappa</w:t>
      </w:r>
      <w:r>
        <w:t>r</w:t>
      </w:r>
      <w:r w:rsidR="00CE2216">
        <w:t xml:space="preserve"> med </w:t>
      </w:r>
      <w:r w:rsidR="002D3FD9">
        <w:t xml:space="preserve">viss </w:t>
      </w:r>
      <w:r w:rsidR="00CE2216">
        <w:t xml:space="preserve">generell reglering </w:t>
      </w:r>
    </w:p>
    <w:p w14:paraId="347C6260" w14:textId="371B8415" w:rsidR="00800C42" w:rsidRDefault="00AD27A6" w:rsidP="00CE2216">
      <w:r>
        <w:t>F</w:t>
      </w:r>
      <w:r w:rsidR="00CD1114">
        <w:t>lera lärosäten lyft</w:t>
      </w:r>
      <w:r>
        <w:t>er i våra intervjuer fram</w:t>
      </w:r>
      <w:r w:rsidR="00CD1114">
        <w:t xml:space="preserve"> att </w:t>
      </w:r>
      <w:r w:rsidR="009922C4">
        <w:t>u</w:t>
      </w:r>
      <w:r w:rsidR="00CE2216">
        <w:t xml:space="preserve">ppgiften </w:t>
      </w:r>
      <w:r w:rsidR="00CD1114">
        <w:t xml:space="preserve">i högskolelagen </w:t>
      </w:r>
      <w:r w:rsidR="00CE2216">
        <w:t>att bidra till hållbar</w:t>
      </w:r>
      <w:r w:rsidR="009D608F">
        <w:t xml:space="preserve"> </w:t>
      </w:r>
      <w:r w:rsidR="00CE2216">
        <w:t>utveckling överlappa</w:t>
      </w:r>
      <w:r w:rsidR="009922C4">
        <w:t>r</w:t>
      </w:r>
      <w:r w:rsidR="00CE2216">
        <w:t xml:space="preserve"> med uppgifterna i förordning</w:t>
      </w:r>
      <w:r w:rsidR="009922C4">
        <w:t>en</w:t>
      </w:r>
      <w:r w:rsidR="00CE2216">
        <w:t xml:space="preserve"> </w:t>
      </w:r>
      <w:r w:rsidR="00DE77D4">
        <w:t xml:space="preserve">(2009:907) </w:t>
      </w:r>
      <w:r w:rsidR="00CE2216">
        <w:t xml:space="preserve">om miljöledning i statliga myndigheter. </w:t>
      </w:r>
      <w:r>
        <w:t xml:space="preserve">Målet </w:t>
      </w:r>
      <w:r w:rsidR="00CE2216">
        <w:t xml:space="preserve">med myndigheternas miljöledningssystem är att skapa ett systematiskt miljöarbete för att minska myndigheternas negativa </w:t>
      </w:r>
      <w:r w:rsidR="002E5F70">
        <w:t xml:space="preserve">miljöpåverkan </w:t>
      </w:r>
      <w:r w:rsidR="00CE2216">
        <w:t>och öka dess positiva miljöpåverkan</w:t>
      </w:r>
      <w:r w:rsidR="00376756">
        <w:t xml:space="preserve"> </w:t>
      </w:r>
      <w:r>
        <w:t xml:space="preserve">samt </w:t>
      </w:r>
      <w:r w:rsidR="00893B8F">
        <w:t>att</w:t>
      </w:r>
      <w:r w:rsidR="00376756">
        <w:t xml:space="preserve"> ge regeringen en årlig samlad bild av hur de statliga myndigheterna integrerar miljöhänsyn i sin verksamhet.</w:t>
      </w:r>
      <w:r w:rsidR="00CE2216">
        <w:rPr>
          <w:rStyle w:val="Fotnotsreferens"/>
        </w:rPr>
        <w:footnoteReference w:id="60"/>
      </w:r>
      <w:r w:rsidR="00CE2216">
        <w:t xml:space="preserve"> Uppgiften i högskolelagen att främja hållbar</w:t>
      </w:r>
      <w:r w:rsidR="00847FB7">
        <w:t xml:space="preserve"> </w:t>
      </w:r>
      <w:r w:rsidR="00CE2216">
        <w:t xml:space="preserve">utveckling är brett formulerad och </w:t>
      </w:r>
      <w:r>
        <w:t xml:space="preserve">gäller </w:t>
      </w:r>
      <w:r w:rsidR="00CE2216">
        <w:t xml:space="preserve">lärosätenas samlade verksamhet. </w:t>
      </w:r>
      <w:r w:rsidR="009D73D5">
        <w:t>L</w:t>
      </w:r>
      <w:r w:rsidR="00800C42">
        <w:t>ärosätena</w:t>
      </w:r>
      <w:r w:rsidR="00800C42" w:rsidDel="009D73D5">
        <w:t xml:space="preserve"> </w:t>
      </w:r>
      <w:r w:rsidR="00800C42">
        <w:t xml:space="preserve">uppfattar att högskolelagens skrivning är bredare och </w:t>
      </w:r>
      <w:r>
        <w:t xml:space="preserve">att de </w:t>
      </w:r>
      <w:r w:rsidR="00800C42">
        <w:t xml:space="preserve">genom att uppfylla den </w:t>
      </w:r>
      <w:r w:rsidR="003D4C63">
        <w:t xml:space="preserve">också </w:t>
      </w:r>
      <w:r>
        <w:t xml:space="preserve">uppfyller </w:t>
      </w:r>
      <w:r w:rsidR="003D4C63">
        <w:t>miljöledningsförordningen</w:t>
      </w:r>
      <w:r w:rsidR="002E5F70">
        <w:t>s krav</w:t>
      </w:r>
      <w:r w:rsidR="003D4C63">
        <w:t>.</w:t>
      </w:r>
      <w:r w:rsidR="00C1616C">
        <w:t xml:space="preserve"> </w:t>
      </w:r>
    </w:p>
    <w:p w14:paraId="29ADFD2A" w14:textId="53AFED41" w:rsidR="00217EA6" w:rsidRDefault="00217EA6" w:rsidP="00CE2216">
      <w:r>
        <w:t xml:space="preserve">Våra fördjupade studier av lärosätenas miljöledningsarbete visar att </w:t>
      </w:r>
      <w:r w:rsidR="004326A4">
        <w:t xml:space="preserve">arbetet med miljöledning </w:t>
      </w:r>
      <w:r w:rsidR="00D151F4">
        <w:t xml:space="preserve">bedrivs som en </w:t>
      </w:r>
      <w:r w:rsidR="00845712">
        <w:t xml:space="preserve">del av </w:t>
      </w:r>
      <w:r w:rsidR="007F11E3">
        <w:t xml:space="preserve">och ofta som en </w:t>
      </w:r>
      <w:r w:rsidR="00D151F4">
        <w:t xml:space="preserve">integrerad del </w:t>
      </w:r>
      <w:r w:rsidR="00375950">
        <w:t xml:space="preserve">av lärosätenas arbete med hållbar utveckling. </w:t>
      </w:r>
      <w:r w:rsidR="008E5615">
        <w:t xml:space="preserve">Detta trots att </w:t>
      </w:r>
      <w:r w:rsidR="00697408">
        <w:t xml:space="preserve">de två regelverken </w:t>
      </w:r>
      <w:r w:rsidR="000F7D22">
        <w:t>har</w:t>
      </w:r>
      <w:r w:rsidR="00A919AB">
        <w:t xml:space="preserve"> </w:t>
      </w:r>
      <w:r w:rsidR="000F7D22">
        <w:t xml:space="preserve">delvis olika syften. </w:t>
      </w:r>
    </w:p>
    <w:p w14:paraId="6FBDA819" w14:textId="7C3CB29C" w:rsidR="002C35DE" w:rsidRPr="009052E0" w:rsidRDefault="00AD27A6" w:rsidP="009052E0">
      <w:r w:rsidRPr="009052E0">
        <w:t>M</w:t>
      </w:r>
      <w:r w:rsidR="0052490C" w:rsidRPr="009052E0">
        <w:t xml:space="preserve">iljöledningsförordningen </w:t>
      </w:r>
      <w:r w:rsidRPr="009052E0">
        <w:t xml:space="preserve">ställer </w:t>
      </w:r>
      <w:r w:rsidR="0052490C" w:rsidRPr="009052E0">
        <w:t xml:space="preserve">vissa preciserade krav på </w:t>
      </w:r>
      <w:r w:rsidRPr="009052E0">
        <w:t xml:space="preserve">att myndigheter ska utföra </w:t>
      </w:r>
      <w:r w:rsidR="0052490C" w:rsidRPr="009052E0">
        <w:t xml:space="preserve">administrativa </w:t>
      </w:r>
      <w:r w:rsidR="002420A3" w:rsidRPr="009052E0">
        <w:t xml:space="preserve">uppgifter. </w:t>
      </w:r>
      <w:r w:rsidR="00062E1E" w:rsidRPr="009052E0">
        <w:t>En sådan är att redovisa</w:t>
      </w:r>
      <w:r w:rsidR="002456D7" w:rsidRPr="009052E0">
        <w:t xml:space="preserve"> det systema</w:t>
      </w:r>
      <w:r w:rsidR="009052E0" w:rsidRPr="009052E0">
        <w:softHyphen/>
      </w:r>
      <w:r w:rsidR="002456D7" w:rsidRPr="009052E0">
        <w:t xml:space="preserve">tiska miljöledningsarbetet </w:t>
      </w:r>
      <w:r w:rsidR="00062E1E" w:rsidRPr="009052E0">
        <w:t xml:space="preserve">för att ge </w:t>
      </w:r>
      <w:r w:rsidR="002456D7" w:rsidRPr="009052E0">
        <w:t xml:space="preserve">regeringen en samlad bild av hur </w:t>
      </w:r>
      <w:r w:rsidR="0087013C" w:rsidRPr="009052E0">
        <w:t xml:space="preserve">de statliga myndigheterna bidrar till miljö- och klimatarbetet. </w:t>
      </w:r>
      <w:r w:rsidR="00EC43D7" w:rsidRPr="009052E0">
        <w:t>Verksamheten vid u</w:t>
      </w:r>
      <w:r w:rsidR="00A0193A" w:rsidRPr="009052E0">
        <w:t xml:space="preserve">niversitet och högskolor har en </w:t>
      </w:r>
      <w:r w:rsidR="00EC43D7" w:rsidRPr="009052E0">
        <w:t>jämförelsevis stor direkt miljö</w:t>
      </w:r>
      <w:r w:rsidR="009052E0" w:rsidRPr="009052E0">
        <w:softHyphen/>
      </w:r>
      <w:r w:rsidR="00EC43D7" w:rsidRPr="009052E0">
        <w:t>på</w:t>
      </w:r>
      <w:r w:rsidR="009052E0" w:rsidRPr="009052E0">
        <w:softHyphen/>
      </w:r>
      <w:r w:rsidR="00EC43D7" w:rsidRPr="009052E0">
        <w:t>verkan</w:t>
      </w:r>
      <w:r w:rsidR="001774AC" w:rsidRPr="009052E0">
        <w:t>.</w:t>
      </w:r>
      <w:r w:rsidR="00EC43D7" w:rsidRPr="009052E0">
        <w:rPr>
          <w:rStyle w:val="Fotnotsreferens"/>
          <w:spacing w:val="-4"/>
        </w:rPr>
        <w:footnoteReference w:id="61"/>
      </w:r>
      <w:r w:rsidR="001774AC" w:rsidRPr="009052E0">
        <w:t xml:space="preserve"> Utan redovisningen </w:t>
      </w:r>
      <w:r w:rsidR="00716B2D" w:rsidRPr="009052E0">
        <w:t xml:space="preserve">skulle sektorns direkta miljöpåverkan bli mindre synlig. </w:t>
      </w:r>
      <w:r w:rsidR="002C35DE" w:rsidRPr="009052E0">
        <w:t>Givet att arbetet med hållbar utveckling redovisas i årsredo</w:t>
      </w:r>
      <w:r w:rsidR="009052E0" w:rsidRPr="009052E0">
        <w:softHyphen/>
      </w:r>
      <w:r w:rsidR="002C35DE" w:rsidRPr="009052E0">
        <w:t>visningen bedömer vi att den årliga redovisningen enligt miljölednings</w:t>
      </w:r>
      <w:r w:rsidR="009052E0" w:rsidRPr="009052E0">
        <w:softHyphen/>
      </w:r>
      <w:r w:rsidR="002C35DE" w:rsidRPr="009052E0">
        <w:t>för</w:t>
      </w:r>
      <w:r w:rsidR="009052E0" w:rsidRPr="009052E0">
        <w:softHyphen/>
      </w:r>
      <w:r w:rsidR="002C35DE" w:rsidRPr="009052E0">
        <w:t>ordningen inte nödvändigtvis bör bidra till ett stort merarbete för universitet och högskolor. Miljöledningsarbetet redovisas enligt en standardiserad mall till Naturvårds</w:t>
      </w:r>
      <w:r w:rsidR="009052E0">
        <w:softHyphen/>
      </w:r>
      <w:r w:rsidR="002C35DE" w:rsidRPr="009052E0">
        <w:t>verket</w:t>
      </w:r>
      <w:r w:rsidR="00C46B27" w:rsidRPr="009052E0">
        <w:t xml:space="preserve"> och till </w:t>
      </w:r>
      <w:r w:rsidR="00644BA9" w:rsidRPr="009052E0">
        <w:t>Regeringskansliet</w:t>
      </w:r>
      <w:r w:rsidR="002C35DE" w:rsidRPr="009052E0">
        <w:t>.</w:t>
      </w:r>
      <w:r w:rsidR="00644BA9" w:rsidRPr="009052E0">
        <w:rPr>
          <w:rStyle w:val="Fotnotsreferens"/>
          <w:spacing w:val="-4"/>
        </w:rPr>
        <w:footnoteReference w:id="62"/>
      </w:r>
      <w:r w:rsidR="002C35DE" w:rsidRPr="009052E0">
        <w:t xml:space="preserve"> De två redovisningarna kräver i grunden inte vitt skilda uppgifter. Däremot kan lärosätenas ambitionsnivå när det gäller att följa upp och redovisa resultat för mål kopplade till uppgiften att främja en </w:t>
      </w:r>
      <w:r w:rsidR="002C35DE" w:rsidRPr="009052E0">
        <w:lastRenderedPageBreak/>
        <w:t xml:space="preserve">hållbar utveckling, exempelvis att den utbildning och forskning som bedrivs ska omsättas i nya kunskaper, utvecklad samhällsorganisation och förändrade beteendemönster, generera ett omfattande administrativt arbete. </w:t>
      </w:r>
    </w:p>
    <w:p w14:paraId="0D6AD493" w14:textId="77777777" w:rsidR="00CE2216" w:rsidRDefault="00CE2216" w:rsidP="00843839">
      <w:pPr>
        <w:pStyle w:val="Rubrik4"/>
      </w:pPr>
      <w:r>
        <w:t>Uppföljningen av kraven på k</w:t>
      </w:r>
      <w:r w:rsidRPr="00651332">
        <w:t>valitetsarbete</w:t>
      </w:r>
      <w:r>
        <w:t xml:space="preserve">t uppfattas som </w:t>
      </w:r>
      <w:r w:rsidRPr="00651332">
        <w:t xml:space="preserve">administrativt tungt </w:t>
      </w:r>
    </w:p>
    <w:p w14:paraId="6117839A" w14:textId="3AE1FF60" w:rsidR="00CE2216" w:rsidRPr="009052E0" w:rsidRDefault="00CE2216" w:rsidP="00CE2216">
      <w:pPr>
        <w:rPr>
          <w:spacing w:val="-2"/>
        </w:rPr>
      </w:pPr>
      <w:r w:rsidRPr="009052E0">
        <w:rPr>
          <w:spacing w:val="-2"/>
        </w:rPr>
        <w:t>Enligt högskolelagen är kvalitet i forskning och utbildning och kvalitets</w:t>
      </w:r>
      <w:r w:rsidR="00EA572A" w:rsidRPr="009052E0">
        <w:rPr>
          <w:spacing w:val="-2"/>
        </w:rPr>
        <w:softHyphen/>
      </w:r>
      <w:r w:rsidRPr="009052E0">
        <w:rPr>
          <w:spacing w:val="-2"/>
        </w:rPr>
        <w:t>arbetet en gemensam angelägenhet för personal och studenter vid lärosätena.</w:t>
      </w:r>
      <w:r w:rsidRPr="009052E0">
        <w:rPr>
          <w:spacing w:val="-2"/>
          <w:sz w:val="20"/>
          <w:vertAlign w:val="superscript"/>
        </w:rPr>
        <w:footnoteReference w:id="63"/>
      </w:r>
      <w:r w:rsidRPr="009052E0">
        <w:rPr>
          <w:spacing w:val="-2"/>
        </w:rPr>
        <w:t xml:space="preserve"> Universitetskanslersämbetet</w:t>
      </w:r>
      <w:r w:rsidR="00224B91" w:rsidRPr="009052E0">
        <w:rPr>
          <w:spacing w:val="-2"/>
        </w:rPr>
        <w:t xml:space="preserve"> (</w:t>
      </w:r>
      <w:r w:rsidRPr="009052E0" w:rsidDel="00AA3C17">
        <w:rPr>
          <w:spacing w:val="-2"/>
        </w:rPr>
        <w:t>UKÄ</w:t>
      </w:r>
      <w:r w:rsidR="00224B91" w:rsidRPr="009052E0">
        <w:rPr>
          <w:spacing w:val="-2"/>
        </w:rPr>
        <w:t>)</w:t>
      </w:r>
      <w:r w:rsidRPr="009052E0" w:rsidDel="00AA3C17">
        <w:rPr>
          <w:spacing w:val="-2"/>
        </w:rPr>
        <w:t xml:space="preserve"> </w:t>
      </w:r>
      <w:r w:rsidRPr="009052E0">
        <w:rPr>
          <w:spacing w:val="-2"/>
        </w:rPr>
        <w:t xml:space="preserve">har ansvar för att kvalitetssäkra universitet och högskolors arbete och ska årligen redovisa hur kvalitetssäkringen har bidragit till </w:t>
      </w:r>
      <w:r w:rsidR="00062E1E" w:rsidRPr="009052E0">
        <w:rPr>
          <w:spacing w:val="-2"/>
        </w:rPr>
        <w:t xml:space="preserve">högre kvalitet </w:t>
      </w:r>
      <w:r w:rsidRPr="009052E0">
        <w:rPr>
          <w:spacing w:val="-2"/>
        </w:rPr>
        <w:t>i lärosätenas verksamhet.</w:t>
      </w:r>
      <w:r w:rsidRPr="009052E0">
        <w:rPr>
          <w:spacing w:val="-2"/>
          <w:sz w:val="20"/>
          <w:vertAlign w:val="superscript"/>
        </w:rPr>
        <w:footnoteReference w:id="64"/>
      </w:r>
    </w:p>
    <w:p w14:paraId="5E20877B" w14:textId="29BC9288" w:rsidR="00CE2216" w:rsidRDefault="00CE2216" w:rsidP="00CE2216">
      <w:r>
        <w:t xml:space="preserve">För att uppfylla regelverkets </w:t>
      </w:r>
      <w:r w:rsidR="0082300E">
        <w:t>och</w:t>
      </w:r>
      <w:r>
        <w:t xml:space="preserve"> främst UKÄ:s krav har </w:t>
      </w:r>
      <w:r w:rsidRPr="00651332">
        <w:t>universitet och högskolor byggt upp omfattande kvalitetssäkringssystem</w:t>
      </w:r>
      <w:r>
        <w:t>.</w:t>
      </w:r>
      <w:r w:rsidRPr="00651332">
        <w:t xml:space="preserve"> I detta ingår utvärderingar och självvärderingar av utbildning, vilka både är till för den egna verksamheten och för UKÄ:s utvärderingar. Kvalitetssystemen involverar hela linjen och till viss del även studenter. </w:t>
      </w:r>
      <w:r w:rsidR="00062E1E">
        <w:t>V</w:t>
      </w:r>
      <w:r>
        <w:t xml:space="preserve">åra </w:t>
      </w:r>
      <w:r w:rsidRPr="00651332">
        <w:t xml:space="preserve">intervjuer och </w:t>
      </w:r>
      <w:r w:rsidR="00AB0E03">
        <w:t xml:space="preserve">vår </w:t>
      </w:r>
      <w:r>
        <w:t xml:space="preserve">enkätundersökning </w:t>
      </w:r>
      <w:r w:rsidR="00062E1E">
        <w:t xml:space="preserve">visar </w:t>
      </w:r>
      <w:r>
        <w:t xml:space="preserve">att </w:t>
      </w:r>
      <w:r w:rsidRPr="00651332">
        <w:t xml:space="preserve">kvalitetsarbetet </w:t>
      </w:r>
      <w:r>
        <w:t xml:space="preserve">är </w:t>
      </w:r>
      <w:r w:rsidR="001330A2">
        <w:t xml:space="preserve">ett av de mest administrativt </w:t>
      </w:r>
      <w:r w:rsidR="00AB0E03">
        <w:t>krävande</w:t>
      </w:r>
      <w:r w:rsidR="001330A2">
        <w:t xml:space="preserve"> områdena </w:t>
      </w:r>
      <w:r>
        <w:t>för kärnverksamheten</w:t>
      </w:r>
      <w:r w:rsidRPr="00651332">
        <w:t>.</w:t>
      </w:r>
      <w:r w:rsidRPr="00651332">
        <w:rPr>
          <w:sz w:val="20"/>
          <w:vertAlign w:val="superscript"/>
        </w:rPr>
        <w:footnoteReference w:id="65"/>
      </w:r>
    </w:p>
    <w:p w14:paraId="20FA600A" w14:textId="77777777" w:rsidR="00CE2216" w:rsidRDefault="00CE2216" w:rsidP="00CE2216">
      <w:pPr>
        <w:pStyle w:val="Rubrik4"/>
      </w:pPr>
      <w:r>
        <w:t>Internationalisering uppfattas som svårare till följd av handläggningstider</w:t>
      </w:r>
    </w:p>
    <w:p w14:paraId="404317C1" w14:textId="106A945B" w:rsidR="00CE2216" w:rsidRDefault="00CE2216" w:rsidP="00CE2216">
      <w:r>
        <w:t>Enligt högskolelagen ska den samlade internationella verksamheten vid universitet och högskolor också stärka kvaliteten i verksamheten.</w:t>
      </w:r>
      <w:r>
        <w:rPr>
          <w:rStyle w:val="Fotnotsreferens"/>
        </w:rPr>
        <w:footnoteReference w:id="66"/>
      </w:r>
      <w:r>
        <w:t xml:space="preserve"> </w:t>
      </w:r>
      <w:r w:rsidR="00062E1E">
        <w:t>L</w:t>
      </w:r>
      <w:r>
        <w:t>ärosätena bedriv</w:t>
      </w:r>
      <w:r w:rsidR="00062E1E">
        <w:t>er</w:t>
      </w:r>
      <w:r>
        <w:t xml:space="preserve"> därför forskning och undervisning med personal som har rekryterats internationellt. </w:t>
      </w:r>
      <w:r w:rsidR="00062E1E">
        <w:t>Men det för med sig</w:t>
      </w:r>
      <w:r>
        <w:t xml:space="preserve"> administrativa uppgifter </w:t>
      </w:r>
      <w:r w:rsidR="00062E1E">
        <w:t xml:space="preserve">till </w:t>
      </w:r>
      <w:r>
        <w:t xml:space="preserve">följd av </w:t>
      </w:r>
      <w:r w:rsidR="00062E1E">
        <w:t xml:space="preserve">bland annat </w:t>
      </w:r>
      <w:r>
        <w:t>utlysning, finansiering</w:t>
      </w:r>
      <w:r w:rsidR="00062E1E">
        <w:t xml:space="preserve"> och</w:t>
      </w:r>
      <w:r>
        <w:t xml:space="preserve"> arbets</w:t>
      </w:r>
      <w:r w:rsidR="009052E0">
        <w:softHyphen/>
      </w:r>
      <w:r>
        <w:t xml:space="preserve">tillstånd. Lärosätena </w:t>
      </w:r>
      <w:r w:rsidR="00062E1E">
        <w:t xml:space="preserve">anser </w:t>
      </w:r>
      <w:r>
        <w:t xml:space="preserve">att reglerna för arbetskraftsinvandring och Migrationsverkets handläggningstider </w:t>
      </w:r>
      <w:r w:rsidR="00062E1E">
        <w:t>ökar mängden</w:t>
      </w:r>
      <w:r>
        <w:t xml:space="preserve"> administrativa uppgifter</w:t>
      </w:r>
      <w:r w:rsidR="00725780">
        <w:t>.</w:t>
      </w:r>
      <w:r>
        <w:t xml:space="preserve"> </w:t>
      </w:r>
      <w:r w:rsidR="00725780">
        <w:t>D</w:t>
      </w:r>
      <w:r>
        <w:t xml:space="preserve">essutom </w:t>
      </w:r>
      <w:r w:rsidR="006B0C88">
        <w:t xml:space="preserve">finns en bild av att det tar </w:t>
      </w:r>
      <w:r>
        <w:t xml:space="preserve">lång tid att få nödvändiga tillstånd beviljade. </w:t>
      </w:r>
      <w:r w:rsidR="00387521">
        <w:t>I maj 2025 var</w:t>
      </w:r>
      <w:r w:rsidR="00045016">
        <w:t xml:space="preserve"> h</w:t>
      </w:r>
      <w:r>
        <w:t xml:space="preserve">andläggningstiderna hos </w:t>
      </w:r>
      <w:r>
        <w:lastRenderedPageBreak/>
        <w:t xml:space="preserve">Migrationsverket för ansökan om arbetstillstånd för forskare </w:t>
      </w:r>
      <w:r w:rsidR="00062E1E">
        <w:t xml:space="preserve">en </w:t>
      </w:r>
      <w:r>
        <w:t xml:space="preserve">till </w:t>
      </w:r>
      <w:r w:rsidR="00062E1E">
        <w:t>två</w:t>
      </w:r>
      <w:r>
        <w:t xml:space="preserve"> månader.</w:t>
      </w:r>
      <w:r w:rsidR="00387521">
        <w:rPr>
          <w:rStyle w:val="Fotnotsreferens"/>
        </w:rPr>
        <w:footnoteReference w:id="67"/>
      </w:r>
    </w:p>
    <w:p w14:paraId="68F322D3" w14:textId="129E2F1F" w:rsidR="00CE2216" w:rsidRPr="00651332" w:rsidRDefault="00CE2216" w:rsidP="002B2ADA">
      <w:pPr>
        <w:pStyle w:val="Rubrik3"/>
        <w:numPr>
          <w:ilvl w:val="2"/>
          <w:numId w:val="10"/>
        </w:numPr>
      </w:pPr>
      <w:r>
        <w:t xml:space="preserve">Även annan reglering uppfattas </w:t>
      </w:r>
      <w:r w:rsidR="001D07F3">
        <w:t xml:space="preserve">som </w:t>
      </w:r>
      <w:r w:rsidRPr="00651332">
        <w:t>betungande</w:t>
      </w:r>
    </w:p>
    <w:p w14:paraId="4CE962C8" w14:textId="4D254CA4" w:rsidR="00281169" w:rsidRPr="00281169" w:rsidRDefault="001C0B46" w:rsidP="00281169">
      <w:r>
        <w:t xml:space="preserve">I våra intervjuer </w:t>
      </w:r>
      <w:r w:rsidR="00D55129">
        <w:t xml:space="preserve">med universitet och högskolor </w:t>
      </w:r>
      <w:r w:rsidR="004A73A5">
        <w:t>och i vår enkät</w:t>
      </w:r>
      <w:r w:rsidR="009052E0">
        <w:softHyphen/>
      </w:r>
      <w:r w:rsidR="004A73A5">
        <w:t xml:space="preserve">undersökning </w:t>
      </w:r>
      <w:r w:rsidR="00CE2216">
        <w:t xml:space="preserve">har </w:t>
      </w:r>
      <w:r w:rsidR="002C69A4">
        <w:t xml:space="preserve">lärosätena </w:t>
      </w:r>
      <w:r w:rsidR="00D81168">
        <w:t>blivit ombedda att</w:t>
      </w:r>
      <w:r w:rsidR="002C69A4">
        <w:t xml:space="preserve"> </w:t>
      </w:r>
      <w:r w:rsidR="004B7DB7">
        <w:t xml:space="preserve">ge exempel på </w:t>
      </w:r>
      <w:r w:rsidR="00CE2216" w:rsidRPr="00651332">
        <w:t>regelverk, uppdrag och uppgifter</w:t>
      </w:r>
      <w:r w:rsidR="00CE2216">
        <w:t xml:space="preserve"> som uppfattas bidra </w:t>
      </w:r>
      <w:r w:rsidR="007E7E56">
        <w:t xml:space="preserve">till </w:t>
      </w:r>
      <w:r w:rsidR="00CE2216">
        <w:t xml:space="preserve">administrativa uppgifter. </w:t>
      </w:r>
      <w:r w:rsidR="009F4BC5">
        <w:t>E</w:t>
      </w:r>
      <w:r w:rsidR="00742102">
        <w:t>xempel som l</w:t>
      </w:r>
      <w:r w:rsidR="00321BE3">
        <w:t>ärosätena</w:t>
      </w:r>
      <w:r w:rsidR="00907A1D">
        <w:t xml:space="preserve"> har</w:t>
      </w:r>
      <w:r w:rsidR="00742102">
        <w:t xml:space="preserve"> ta</w:t>
      </w:r>
      <w:r w:rsidR="00592249">
        <w:t xml:space="preserve">git </w:t>
      </w:r>
      <w:r w:rsidR="00742102">
        <w:t xml:space="preserve">upp </w:t>
      </w:r>
      <w:r w:rsidR="002B3529">
        <w:t>är</w:t>
      </w:r>
      <w:r w:rsidR="00281169" w:rsidRPr="00281169">
        <w:t xml:space="preserve"> generell reglering som omfattar alla myndigheter och företag som bedriver verksamhet i Sverige oavsett associationsform. </w:t>
      </w:r>
      <w:r w:rsidR="007657DC">
        <w:t xml:space="preserve">Det handlar till exempel om </w:t>
      </w:r>
      <w:r w:rsidR="00281169" w:rsidRPr="00281169">
        <w:t xml:space="preserve">diskrimineringslagen (2008: 567), lagen </w:t>
      </w:r>
      <w:r w:rsidR="00900DEF" w:rsidRPr="00281169">
        <w:t xml:space="preserve">(1982:80) </w:t>
      </w:r>
      <w:r w:rsidR="00281169" w:rsidRPr="00281169">
        <w:t xml:space="preserve">om anställningsskydd och arbetsmiljölagen (1977:1160). </w:t>
      </w:r>
      <w:r w:rsidR="007657DC">
        <w:t xml:space="preserve">Andra </w:t>
      </w:r>
      <w:r w:rsidR="00907A1D">
        <w:t xml:space="preserve">vanliga </w:t>
      </w:r>
      <w:r w:rsidR="007657DC">
        <w:t xml:space="preserve">exempel </w:t>
      </w:r>
      <w:r w:rsidR="006C1FA6">
        <w:t xml:space="preserve">på regelverk som bidrar till administrativa uppgifter är </w:t>
      </w:r>
      <w:r w:rsidR="00E1247D">
        <w:t xml:space="preserve">vissa </w:t>
      </w:r>
      <w:r w:rsidR="003727B1">
        <w:t>regel</w:t>
      </w:r>
      <w:r w:rsidR="00E1247D">
        <w:t>verk som gäller specifikt för universitet och högskolor</w:t>
      </w:r>
      <w:r w:rsidR="00281169" w:rsidRPr="00281169">
        <w:t xml:space="preserve">, till exempel lagen </w:t>
      </w:r>
      <w:r w:rsidR="00900DEF" w:rsidRPr="00281169">
        <w:t>(2003:460)</w:t>
      </w:r>
      <w:r w:rsidR="00900DEF">
        <w:t xml:space="preserve"> </w:t>
      </w:r>
      <w:r w:rsidR="00281169" w:rsidRPr="00281169">
        <w:t>om etikprövning av forskning som avser människor (2003:460)</w:t>
      </w:r>
      <w:r w:rsidR="007E461D">
        <w:t xml:space="preserve"> och regelverk som reglerar </w:t>
      </w:r>
      <w:r w:rsidR="007E461D" w:rsidRPr="00651332">
        <w:t>forskningsfinansiering</w:t>
      </w:r>
      <w:r w:rsidR="007E461D">
        <w:t>.</w:t>
      </w:r>
      <w:r w:rsidR="00281169" w:rsidRPr="00281169">
        <w:t xml:space="preserve"> Lärosätena påverkas också av andra myndigheters uppdrag</w:t>
      </w:r>
      <w:r w:rsidR="001B6D41">
        <w:t>,</w:t>
      </w:r>
      <w:r w:rsidR="00281169" w:rsidRPr="00281169">
        <w:t xml:space="preserve"> exempelvis av </w:t>
      </w:r>
      <w:r w:rsidR="00D37A23">
        <w:t>UKÄ:s</w:t>
      </w:r>
      <w:r w:rsidR="00281169" w:rsidRPr="00281169">
        <w:t xml:space="preserve"> olika uppdrag. </w:t>
      </w:r>
    </w:p>
    <w:p w14:paraId="5AF9E7B8" w14:textId="58A9589D" w:rsidR="00CE2216" w:rsidRPr="00651332" w:rsidRDefault="00CE2216" w:rsidP="00CE2216">
      <w:r w:rsidRPr="00651332">
        <w:t>Universitet och högskolor</w:t>
      </w:r>
      <w:r w:rsidRPr="00651332" w:rsidDel="00816139">
        <w:t xml:space="preserve"> </w:t>
      </w:r>
      <w:r w:rsidRPr="00651332">
        <w:t>uppfattar genomgående att reglering som rör upphandling, dataskyddsregler vid behandling av personuppgifter</w:t>
      </w:r>
      <w:r>
        <w:t xml:space="preserve"> (GDPR)</w:t>
      </w:r>
      <w:r w:rsidRPr="00651332">
        <w:t xml:space="preserve">, lagstiftning om anställningsskydd respektive offentlig anställning, diskriminering och systematiskt arbetsmiljöarbete i högre grad bidrar till administrativa uppgifter </w:t>
      </w:r>
      <w:r w:rsidR="000F67A3">
        <w:t>än för</w:t>
      </w:r>
      <w:r w:rsidRPr="00651332">
        <w:t xml:space="preserve"> andra förvaltningsmyndigheter. </w:t>
      </w:r>
      <w:r w:rsidR="000F67A3">
        <w:t>Men f</w:t>
      </w:r>
      <w:r w:rsidRPr="00651332">
        <w:t xml:space="preserve">örutom lagen om offentlig upphandling och lagen om offentlig anställning är detta regelverk som lärosätena skulle omfattas av oavsett </w:t>
      </w:r>
      <w:r>
        <w:t>i</w:t>
      </w:r>
      <w:r w:rsidR="009052E0">
        <w:t> </w:t>
      </w:r>
      <w:r>
        <w:t xml:space="preserve">vilken </w:t>
      </w:r>
      <w:r w:rsidRPr="00651332">
        <w:t>associationsform</w:t>
      </w:r>
      <w:r>
        <w:t xml:space="preserve"> verksamheten skulle bedrivas</w:t>
      </w:r>
      <w:r w:rsidRPr="00651332">
        <w:t xml:space="preserve">. </w:t>
      </w:r>
    </w:p>
    <w:p w14:paraId="5B554C41" w14:textId="5E99F0BF" w:rsidR="00F3690E" w:rsidRPr="00651332" w:rsidRDefault="00F3690E" w:rsidP="00CE2216">
      <w:r>
        <w:t xml:space="preserve">Lärosätena uppfattar också att </w:t>
      </w:r>
      <w:r w:rsidR="00C17B9E">
        <w:t xml:space="preserve">remissförfarandet är en uppgift som tar mycket tid. </w:t>
      </w:r>
      <w:r w:rsidR="000136F7">
        <w:t xml:space="preserve">Lärosätena </w:t>
      </w:r>
      <w:r w:rsidR="000F67A3">
        <w:t xml:space="preserve">anser </w:t>
      </w:r>
      <w:r w:rsidR="00B930DD">
        <w:t xml:space="preserve">att </w:t>
      </w:r>
      <w:r w:rsidR="000136F7">
        <w:t>remisserna är ojämnt fördelade mellan universitet och högskolor</w:t>
      </w:r>
      <w:r w:rsidR="00EE3269">
        <w:t xml:space="preserve"> </w:t>
      </w:r>
      <w:r w:rsidR="000F67A3">
        <w:t xml:space="preserve">eftersom </w:t>
      </w:r>
      <w:r w:rsidR="00EE3269">
        <w:t>v</w:t>
      </w:r>
      <w:r w:rsidR="000136F7">
        <w:t xml:space="preserve">issa lärosäten får många remisser. </w:t>
      </w:r>
      <w:r w:rsidR="008C40D3">
        <w:t xml:space="preserve">Som myndigheter är lärosätena </w:t>
      </w:r>
      <w:r w:rsidR="00097E3C">
        <w:t xml:space="preserve">visserligen </w:t>
      </w:r>
      <w:r w:rsidR="008C40D3">
        <w:t xml:space="preserve">skyldiga att svara, men </w:t>
      </w:r>
      <w:r w:rsidR="00D653D3">
        <w:t xml:space="preserve">fattar själva beslut om de har några synpunkter att redovisa </w:t>
      </w:r>
      <w:r w:rsidR="00097E3C">
        <w:t>till regeringen.</w:t>
      </w:r>
      <w:r w:rsidR="00D653D3">
        <w:t xml:space="preserve"> </w:t>
      </w:r>
      <w:r w:rsidR="0041336E">
        <w:t>L</w:t>
      </w:r>
      <w:r w:rsidR="000136F7">
        <w:t>äro</w:t>
      </w:r>
      <w:r w:rsidR="004C7B92">
        <w:t xml:space="preserve">sätenas </w:t>
      </w:r>
      <w:r w:rsidR="007B0DF8">
        <w:t xml:space="preserve">interna arbete med </w:t>
      </w:r>
      <w:r w:rsidR="00354B50">
        <w:t>remissvar varierar</w:t>
      </w:r>
      <w:r w:rsidR="007B0DF8">
        <w:t xml:space="preserve"> också.</w:t>
      </w:r>
      <w:r w:rsidR="007B0DF8">
        <w:rPr>
          <w:rStyle w:val="Fotnotsreferens"/>
        </w:rPr>
        <w:footnoteReference w:id="68"/>
      </w:r>
    </w:p>
    <w:p w14:paraId="78F1363C" w14:textId="35A55EF4" w:rsidR="00D37A23" w:rsidRPr="00651332" w:rsidRDefault="00D37A23" w:rsidP="00CD6255">
      <w:pPr>
        <w:pStyle w:val="Rubrik4"/>
      </w:pPr>
      <w:r>
        <w:lastRenderedPageBreak/>
        <w:t>Vissa regelverk träffar lärosäten i dubbla roller</w:t>
      </w:r>
    </w:p>
    <w:p w14:paraId="403B556F" w14:textId="73B971F9" w:rsidR="00CE2216" w:rsidRDefault="00CE2216" w:rsidP="00CE2216">
      <w:r w:rsidRPr="00651332">
        <w:t xml:space="preserve">En tänkbar förklaring till att vissa generella regelverk </w:t>
      </w:r>
      <w:r>
        <w:t xml:space="preserve">uppfattas </w:t>
      </w:r>
      <w:r w:rsidR="00E37733">
        <w:t>ge upphov till</w:t>
      </w:r>
      <w:r>
        <w:t xml:space="preserve"> </w:t>
      </w:r>
      <w:r w:rsidRPr="00651332">
        <w:t>administrativa uppgifter</w:t>
      </w:r>
      <w:r w:rsidR="00E336C0">
        <w:t xml:space="preserve"> i så hög utsträckning</w:t>
      </w:r>
      <w:r w:rsidRPr="00651332">
        <w:t xml:space="preserve"> är att regelverken träffar universitet och högskolor i dubbla roller, både i egenskap av utbildnings</w:t>
      </w:r>
      <w:r w:rsidR="009052E0">
        <w:softHyphen/>
      </w:r>
      <w:r w:rsidRPr="00651332">
        <w:t xml:space="preserve">anordnare och som arbetsgivare. </w:t>
      </w:r>
      <w:r w:rsidR="00E37733">
        <w:t>L</w:t>
      </w:r>
      <w:r w:rsidRPr="00651332">
        <w:rPr>
          <w:lang w:eastAsia="en-US"/>
        </w:rPr>
        <w:t xml:space="preserve">ärosätena </w:t>
      </w:r>
      <w:r w:rsidR="00E37733">
        <w:rPr>
          <w:lang w:eastAsia="en-US"/>
        </w:rPr>
        <w:t xml:space="preserve">behöver då </w:t>
      </w:r>
      <w:r w:rsidR="009770E2">
        <w:rPr>
          <w:lang w:eastAsia="en-US"/>
        </w:rPr>
        <w:t xml:space="preserve">i vissa fall </w:t>
      </w:r>
      <w:r w:rsidRPr="00651332">
        <w:rPr>
          <w:lang w:eastAsia="en-US"/>
        </w:rPr>
        <w:t xml:space="preserve">utgå </w:t>
      </w:r>
      <w:r w:rsidR="00EE3269" w:rsidRPr="00651332">
        <w:rPr>
          <w:lang w:eastAsia="en-US"/>
        </w:rPr>
        <w:t xml:space="preserve">både </w:t>
      </w:r>
      <w:r w:rsidRPr="00651332">
        <w:rPr>
          <w:lang w:eastAsia="en-US"/>
        </w:rPr>
        <w:t xml:space="preserve">ifrån studenter och </w:t>
      </w:r>
      <w:r w:rsidR="00EE3269">
        <w:rPr>
          <w:lang w:eastAsia="en-US"/>
        </w:rPr>
        <w:t xml:space="preserve">ifrån </w:t>
      </w:r>
      <w:r w:rsidRPr="00651332">
        <w:rPr>
          <w:lang w:eastAsia="en-US"/>
        </w:rPr>
        <w:t xml:space="preserve">anställda, vilket kan öka mängden administration. Det gäller exempelvis regelverk om diskriminering, likabehandling och arbetsmiljöfrågor. </w:t>
      </w:r>
      <w:r>
        <w:rPr>
          <w:lang w:eastAsia="en-US"/>
        </w:rPr>
        <w:t>Denna dubbelhet medför också fler administrativa uppgifter till följd av tillsyn, ex</w:t>
      </w:r>
      <w:r>
        <w:t xml:space="preserve">empelvis av </w:t>
      </w:r>
      <w:r w:rsidRPr="00651332">
        <w:t>Arbetsmiljöverket</w:t>
      </w:r>
      <w:r>
        <w:t xml:space="preserve"> </w:t>
      </w:r>
      <w:r w:rsidR="0004384F">
        <w:t>eller</w:t>
      </w:r>
      <w:r>
        <w:t xml:space="preserve"> </w:t>
      </w:r>
      <w:r w:rsidR="00EE3269">
        <w:t xml:space="preserve">av </w:t>
      </w:r>
      <w:r>
        <w:t xml:space="preserve">Diskrimineringsombudsmannen. </w:t>
      </w:r>
    </w:p>
    <w:p w14:paraId="3F496A20" w14:textId="43468B64" w:rsidR="00CE2216" w:rsidRDefault="00CE2216" w:rsidP="0046065D">
      <w:pPr>
        <w:pStyle w:val="Rubrik2"/>
        <w:numPr>
          <w:ilvl w:val="1"/>
          <w:numId w:val="10"/>
        </w:numPr>
      </w:pPr>
      <w:bookmarkStart w:id="94" w:name="_Toc207621309"/>
      <w:bookmarkStart w:id="95" w:name="_Toc207778707"/>
      <w:bookmarkStart w:id="96" w:name="_Toc207886556"/>
      <w:r w:rsidRPr="00651332">
        <w:t xml:space="preserve">Lärosätenas särart </w:t>
      </w:r>
      <w:r w:rsidR="00E37733">
        <w:t>påverkar</w:t>
      </w:r>
      <w:r w:rsidR="00886352">
        <w:t xml:space="preserve"> </w:t>
      </w:r>
      <w:r w:rsidR="00E37733">
        <w:t xml:space="preserve">sannolikt </w:t>
      </w:r>
      <w:r w:rsidR="00384009">
        <w:t xml:space="preserve">upplevelsen av </w:t>
      </w:r>
      <w:r w:rsidR="00886352">
        <w:t>den administrativa bördan</w:t>
      </w:r>
      <w:bookmarkEnd w:id="94"/>
      <w:bookmarkEnd w:id="95"/>
      <w:bookmarkEnd w:id="96"/>
      <w:r w:rsidR="00886352">
        <w:t xml:space="preserve"> </w:t>
      </w:r>
    </w:p>
    <w:p w14:paraId="7E792F8E" w14:textId="2A22299F" w:rsidR="00CE2216" w:rsidRDefault="00CE2216" w:rsidP="00CE2216">
      <w:r>
        <w:t xml:space="preserve">Som organisationer skiljer sig universitet och högskolor från övriga förvaltningsmyndigheter. Lärosätena är </w:t>
      </w:r>
      <w:r w:rsidRPr="00CF12C9">
        <w:t>decentraliserade</w:t>
      </w:r>
      <w:r w:rsidR="00E37733">
        <w:t xml:space="preserve"> och</w:t>
      </w:r>
      <w:r>
        <w:t xml:space="preserve"> ofta stora,</w:t>
      </w:r>
      <w:r w:rsidRPr="00CF12C9">
        <w:t xml:space="preserve"> autonoma organisationer</w:t>
      </w:r>
      <w:r w:rsidR="00E37733">
        <w:t>. De har</w:t>
      </w:r>
      <w:r w:rsidRPr="00CF12C9">
        <w:t xml:space="preserve"> kollegiala beslutsorgan på flera nivåer och personal i kärnverksamheten </w:t>
      </w:r>
      <w:r>
        <w:t xml:space="preserve">med en hög grad av personlig autonomi. Detta påverkar sannolikt hur regelverk uppfattas och hur de implementeras i organisationen. </w:t>
      </w:r>
    </w:p>
    <w:p w14:paraId="0A2243F0" w14:textId="09F5CA25" w:rsidR="00CE2216" w:rsidRPr="00651332" w:rsidRDefault="00E37733" w:rsidP="0046065D">
      <w:pPr>
        <w:pStyle w:val="Rubrik3"/>
        <w:numPr>
          <w:ilvl w:val="2"/>
          <w:numId w:val="10"/>
        </w:numPr>
      </w:pPr>
      <w:r>
        <w:t>Svårt</w:t>
      </w:r>
      <w:r w:rsidR="00207D3F">
        <w:t xml:space="preserve"> att</w:t>
      </w:r>
      <w:r w:rsidR="0096458F">
        <w:t xml:space="preserve"> få acceptans för administrativa processer</w:t>
      </w:r>
    </w:p>
    <w:p w14:paraId="5F9510A6" w14:textId="750388E2" w:rsidR="00CE2216" w:rsidRPr="00651332" w:rsidRDefault="00CE2216" w:rsidP="00CE2216">
      <w:r>
        <w:t xml:space="preserve">Inom ramen för lärosätenas kärnverksamhet bedriver enskilda forskare självständigt forskning utan insyn från linjechefen (prefekten). Det innebär att </w:t>
      </w:r>
      <w:r w:rsidR="00E37733">
        <w:t xml:space="preserve">de enskilda forskarna behöver vara med och </w:t>
      </w:r>
      <w:r w:rsidR="00F37FF8">
        <w:t xml:space="preserve">exempelvis </w:t>
      </w:r>
      <w:r w:rsidR="00C66AAE">
        <w:t xml:space="preserve">sammanställa </w:t>
      </w:r>
      <w:r>
        <w:t>uppgifter för att uppfylla krav i regelverk</w:t>
      </w:r>
      <w:r w:rsidR="00E37733">
        <w:t xml:space="preserve">. Det beror på att </w:t>
      </w:r>
      <w:r w:rsidR="001B2037">
        <w:t xml:space="preserve">det är forskarna </w:t>
      </w:r>
      <w:r>
        <w:t xml:space="preserve">som har tillgång till den </w:t>
      </w:r>
      <w:r w:rsidRPr="00651332">
        <w:t>information som behöv</w:t>
      </w:r>
      <w:r>
        <w:t>s. Det kan exempelvis handla om uppgifter som kan medföra</w:t>
      </w:r>
      <w:r w:rsidRPr="00651332">
        <w:t xml:space="preserve"> informationssäkerhetsrisker</w:t>
      </w:r>
      <w:r>
        <w:t xml:space="preserve">, </w:t>
      </w:r>
      <w:r w:rsidR="002520F4">
        <w:t xml:space="preserve">uppgifter </w:t>
      </w:r>
      <w:r>
        <w:t>för att</w:t>
      </w:r>
      <w:r w:rsidRPr="00651332">
        <w:t xml:space="preserve"> bedöma arbetsmiljörisker eller </w:t>
      </w:r>
      <w:r w:rsidR="00814EFE">
        <w:t xml:space="preserve">uppgifter om </w:t>
      </w:r>
      <w:r w:rsidRPr="00651332">
        <w:t>upphand</w:t>
      </w:r>
      <w:r w:rsidR="008B1206">
        <w:t xml:space="preserve">ling av </w:t>
      </w:r>
      <w:r w:rsidRPr="00651332">
        <w:t>specifika produkter, varor eller tjänster till olika forskningsprojekt.</w:t>
      </w:r>
    </w:p>
    <w:p w14:paraId="1AE6177C" w14:textId="14AE2AC7" w:rsidR="00CE2216" w:rsidRDefault="00E37733" w:rsidP="00CE2216">
      <w:r>
        <w:t>V</w:t>
      </w:r>
      <w:r w:rsidR="00CE2216" w:rsidRPr="00651332">
        <w:t xml:space="preserve">åra intervjuer </w:t>
      </w:r>
      <w:r w:rsidR="00CE2216">
        <w:t xml:space="preserve">med lärosätena </w:t>
      </w:r>
      <w:r>
        <w:t>visar</w:t>
      </w:r>
      <w:r w:rsidR="00CE2216">
        <w:t xml:space="preserve"> att det är </w:t>
      </w:r>
      <w:r>
        <w:t xml:space="preserve">svårt </w:t>
      </w:r>
      <w:r w:rsidR="00CE2216" w:rsidRPr="00651332">
        <w:t xml:space="preserve">för chefer och </w:t>
      </w:r>
      <w:r w:rsidR="00355A81">
        <w:t xml:space="preserve">för </w:t>
      </w:r>
      <w:r w:rsidR="00CE2216">
        <w:t xml:space="preserve">den </w:t>
      </w:r>
      <w:r w:rsidR="00CE2216" w:rsidRPr="00651332">
        <w:t>central</w:t>
      </w:r>
      <w:r w:rsidR="00CE2216">
        <w:t>a</w:t>
      </w:r>
      <w:r w:rsidR="00CE2216" w:rsidRPr="00651332">
        <w:t xml:space="preserve"> administration</w:t>
      </w:r>
      <w:r w:rsidR="00CE2216">
        <w:t>en</w:t>
      </w:r>
      <w:r w:rsidR="00CE2216" w:rsidRPr="00651332">
        <w:t xml:space="preserve"> att motivera personal i kärnverksamheten att </w:t>
      </w:r>
      <w:r w:rsidR="00CE2216">
        <w:t xml:space="preserve">utföra </w:t>
      </w:r>
      <w:r w:rsidR="00CE2216" w:rsidRPr="00651332">
        <w:t>administrativa uppgifter</w:t>
      </w:r>
      <w:r w:rsidR="006E558A">
        <w:t xml:space="preserve"> </w:t>
      </w:r>
      <w:r>
        <w:t>för att uppfylla</w:t>
      </w:r>
      <w:r w:rsidR="006E558A">
        <w:t xml:space="preserve"> </w:t>
      </w:r>
      <w:r w:rsidR="00CF6DEC">
        <w:t xml:space="preserve">de generella </w:t>
      </w:r>
      <w:r w:rsidR="006E558A">
        <w:t>regelverken</w:t>
      </w:r>
      <w:r w:rsidR="00CE2216" w:rsidRPr="00651332">
        <w:t xml:space="preserve">. </w:t>
      </w:r>
      <w:r w:rsidR="00CE2216">
        <w:t xml:space="preserve">Det </w:t>
      </w:r>
      <w:r>
        <w:t xml:space="preserve">finns ett </w:t>
      </w:r>
      <w:r w:rsidR="00CE2216">
        <w:t xml:space="preserve">motstånd mot administrativa uppgifter som </w:t>
      </w:r>
      <w:r w:rsidR="00CE2216" w:rsidRPr="00651332">
        <w:t xml:space="preserve">följer av styrning som </w:t>
      </w:r>
      <w:r>
        <w:t xml:space="preserve">personalen anser </w:t>
      </w:r>
      <w:r w:rsidR="00CE2216" w:rsidRPr="00651332">
        <w:t>utmana</w:t>
      </w:r>
      <w:r>
        <w:t>r</w:t>
      </w:r>
      <w:r w:rsidR="00CE2216" w:rsidRPr="00651332">
        <w:t xml:space="preserve"> den akademiska friheten</w:t>
      </w:r>
      <w:r w:rsidR="00AD317A" w:rsidRPr="00AD317A">
        <w:t xml:space="preserve"> </w:t>
      </w:r>
      <w:r w:rsidR="00AD317A">
        <w:t xml:space="preserve">och </w:t>
      </w:r>
      <w:r>
        <w:t xml:space="preserve">även mot </w:t>
      </w:r>
      <w:r w:rsidR="00AD317A">
        <w:t xml:space="preserve">processer </w:t>
      </w:r>
      <w:r w:rsidR="0057761D">
        <w:t>som</w:t>
      </w:r>
      <w:r w:rsidR="00336495">
        <w:t xml:space="preserve"> </w:t>
      </w:r>
      <w:r>
        <w:t xml:space="preserve">personalen inte tydligt kan se </w:t>
      </w:r>
      <w:r w:rsidR="00AD317A">
        <w:t xml:space="preserve">nyttan </w:t>
      </w:r>
      <w:r w:rsidR="0057761D">
        <w:t>med</w:t>
      </w:r>
      <w:r w:rsidR="00AD317A" w:rsidRPr="00651332">
        <w:t>.</w:t>
      </w:r>
      <w:r w:rsidR="00336495">
        <w:t xml:space="preserve"> </w:t>
      </w:r>
      <w:r w:rsidR="006E558A">
        <w:t xml:space="preserve">Ett </w:t>
      </w:r>
      <w:r>
        <w:t xml:space="preserve">vanligt </w:t>
      </w:r>
      <w:r w:rsidR="006E558A">
        <w:t>exempel är</w:t>
      </w:r>
      <w:r w:rsidR="00CE2216">
        <w:t xml:space="preserve"> regelverket kring offentlig upphandling.</w:t>
      </w:r>
      <w:r w:rsidR="006E558A">
        <w:t xml:space="preserve"> </w:t>
      </w:r>
    </w:p>
    <w:p w14:paraId="64B14DED" w14:textId="355D88A5" w:rsidR="0002043C" w:rsidRDefault="007D5EB6" w:rsidP="0002043C">
      <w:pPr>
        <w:pStyle w:val="Rubrik3"/>
      </w:pPr>
      <w:r>
        <w:lastRenderedPageBreak/>
        <w:t>Fin</w:t>
      </w:r>
      <w:r w:rsidR="00706F76">
        <w:t>ansieringsmodellen krockar med r</w:t>
      </w:r>
      <w:r w:rsidR="003C19A6">
        <w:t xml:space="preserve">eglering av anställningar </w:t>
      </w:r>
    </w:p>
    <w:p w14:paraId="3CF64B93" w14:textId="3670BF85" w:rsidR="00401AC4" w:rsidRDefault="00B912E8" w:rsidP="00401AC4">
      <w:r>
        <w:t>Forskningen vid universitet och högskolor finansieras i hög utsträckning genom ext</w:t>
      </w:r>
      <w:r w:rsidR="00F30722">
        <w:t xml:space="preserve">erna medel som tilldelas forskare i konkurrens. För att ansöka om extern finansiering </w:t>
      </w:r>
      <w:r w:rsidR="008F0862">
        <w:t xml:space="preserve">behöver den sökande specificera vad projektet ska genomföra och vem som </w:t>
      </w:r>
      <w:r w:rsidR="00FF4823">
        <w:t xml:space="preserve">ska utföra uppgifterna. </w:t>
      </w:r>
    </w:p>
    <w:p w14:paraId="598B6C68" w14:textId="2C564FB9" w:rsidR="00224576" w:rsidRPr="009052E0" w:rsidRDefault="00555131" w:rsidP="00224576">
      <w:pPr>
        <w:rPr>
          <w:spacing w:val="-3"/>
        </w:rPr>
      </w:pPr>
      <w:r w:rsidRPr="009052E0">
        <w:rPr>
          <w:spacing w:val="-3"/>
        </w:rPr>
        <w:t xml:space="preserve">Behovet av att ange vem som ska utföra uppgifterna krockar </w:t>
      </w:r>
      <w:r w:rsidR="00E37733" w:rsidRPr="009052E0">
        <w:rPr>
          <w:spacing w:val="-3"/>
        </w:rPr>
        <w:t>ofta</w:t>
      </w:r>
      <w:r w:rsidRPr="009052E0">
        <w:rPr>
          <w:spacing w:val="-3"/>
        </w:rPr>
        <w:t xml:space="preserve"> med </w:t>
      </w:r>
      <w:r w:rsidR="0010100F" w:rsidRPr="009052E0">
        <w:rPr>
          <w:spacing w:val="-3"/>
        </w:rPr>
        <w:t xml:space="preserve">lagstiftningens </w:t>
      </w:r>
      <w:r w:rsidR="00E13F34" w:rsidRPr="009052E0">
        <w:rPr>
          <w:spacing w:val="-3"/>
        </w:rPr>
        <w:t xml:space="preserve">krav </w:t>
      </w:r>
      <w:r w:rsidR="00AA229C" w:rsidRPr="009052E0">
        <w:rPr>
          <w:spacing w:val="-3"/>
        </w:rPr>
        <w:t>om att anställningar ska annonseras ut och personal anställ</w:t>
      </w:r>
      <w:r w:rsidR="004D7839" w:rsidRPr="009052E0">
        <w:rPr>
          <w:spacing w:val="-3"/>
        </w:rPr>
        <w:t>as</w:t>
      </w:r>
      <w:r w:rsidR="00AA229C" w:rsidRPr="009052E0">
        <w:rPr>
          <w:spacing w:val="-3"/>
        </w:rPr>
        <w:t xml:space="preserve"> efter förtjänst oc</w:t>
      </w:r>
      <w:r w:rsidR="00FC1181" w:rsidRPr="009052E0">
        <w:rPr>
          <w:spacing w:val="-3"/>
        </w:rPr>
        <w:t>h skicklighet.</w:t>
      </w:r>
      <w:r w:rsidR="0010100F" w:rsidRPr="009052E0">
        <w:rPr>
          <w:rStyle w:val="Fotnotsreferens"/>
          <w:spacing w:val="-3"/>
        </w:rPr>
        <w:footnoteReference w:id="69"/>
      </w:r>
      <w:r w:rsidR="00FC1181" w:rsidRPr="009052E0">
        <w:rPr>
          <w:spacing w:val="-3"/>
        </w:rPr>
        <w:t xml:space="preserve"> </w:t>
      </w:r>
      <w:r w:rsidR="00E37733" w:rsidRPr="009052E0">
        <w:rPr>
          <w:spacing w:val="-3"/>
        </w:rPr>
        <w:t xml:space="preserve">Flera lärosäten säger att det </w:t>
      </w:r>
      <w:r w:rsidR="00FC1181" w:rsidRPr="009052E0">
        <w:rPr>
          <w:spacing w:val="-3"/>
        </w:rPr>
        <w:t>i praktiken</w:t>
      </w:r>
      <w:r w:rsidR="009938E8" w:rsidRPr="009052E0">
        <w:rPr>
          <w:spacing w:val="-3"/>
        </w:rPr>
        <w:t xml:space="preserve"> </w:t>
      </w:r>
      <w:r w:rsidR="00E37733" w:rsidRPr="009052E0">
        <w:rPr>
          <w:spacing w:val="-3"/>
        </w:rPr>
        <w:t xml:space="preserve">innebär </w:t>
      </w:r>
      <w:r w:rsidR="00FC1181" w:rsidRPr="009052E0">
        <w:rPr>
          <w:spacing w:val="-3"/>
        </w:rPr>
        <w:t>att</w:t>
      </w:r>
      <w:r w:rsidR="00E37733" w:rsidRPr="009052E0">
        <w:rPr>
          <w:spacing w:val="-3"/>
        </w:rPr>
        <w:t xml:space="preserve"> en utlysning av</w:t>
      </w:r>
      <w:r w:rsidR="00FC1181" w:rsidRPr="009052E0">
        <w:rPr>
          <w:spacing w:val="-3"/>
        </w:rPr>
        <w:t xml:space="preserve"> </w:t>
      </w:r>
      <w:r w:rsidR="00E37733" w:rsidRPr="009052E0">
        <w:rPr>
          <w:spacing w:val="-3"/>
        </w:rPr>
        <w:t xml:space="preserve">en </w:t>
      </w:r>
      <w:r w:rsidR="004F5D9B" w:rsidRPr="009052E0">
        <w:rPr>
          <w:spacing w:val="-3"/>
        </w:rPr>
        <w:t>tjänst (även tillfälliga)</w:t>
      </w:r>
      <w:r w:rsidR="00E37733" w:rsidRPr="009052E0">
        <w:rPr>
          <w:spacing w:val="-3"/>
        </w:rPr>
        <w:t xml:space="preserve"> skrivs </w:t>
      </w:r>
      <w:r w:rsidR="009938E8" w:rsidRPr="009052E0">
        <w:rPr>
          <w:spacing w:val="-3"/>
        </w:rPr>
        <w:t xml:space="preserve">med en </w:t>
      </w:r>
      <w:r w:rsidR="004F5D9B" w:rsidRPr="009052E0">
        <w:rPr>
          <w:spacing w:val="-3"/>
        </w:rPr>
        <w:t>specifik person</w:t>
      </w:r>
      <w:r w:rsidR="00AC281D" w:rsidRPr="009052E0">
        <w:rPr>
          <w:spacing w:val="-3"/>
        </w:rPr>
        <w:t xml:space="preserve"> i åtanke</w:t>
      </w:r>
      <w:r w:rsidR="004F5D9B" w:rsidRPr="009052E0">
        <w:rPr>
          <w:spacing w:val="-3"/>
        </w:rPr>
        <w:t>.</w:t>
      </w:r>
      <w:r w:rsidR="00224576" w:rsidRPr="009052E0">
        <w:rPr>
          <w:spacing w:val="-3"/>
        </w:rPr>
        <w:t xml:space="preserve"> </w:t>
      </w:r>
      <w:r w:rsidR="00486328" w:rsidRPr="009052E0">
        <w:rPr>
          <w:spacing w:val="-3"/>
        </w:rPr>
        <w:t xml:space="preserve">Men vi bedömer </w:t>
      </w:r>
      <w:r w:rsidR="00224576" w:rsidRPr="009052E0">
        <w:rPr>
          <w:spacing w:val="-3"/>
        </w:rPr>
        <w:t>att undantag från lagstift</w:t>
      </w:r>
      <w:r w:rsidR="009052E0" w:rsidRPr="009052E0">
        <w:rPr>
          <w:spacing w:val="-3"/>
        </w:rPr>
        <w:softHyphen/>
      </w:r>
      <w:r w:rsidR="00224576" w:rsidRPr="009052E0">
        <w:rPr>
          <w:spacing w:val="-3"/>
        </w:rPr>
        <w:t xml:space="preserve">ningens krav om att anställningar ska annonseras ut skulle innebära risker för att det inte är den som är mest meriterad som anställs till en aktuell tjänst. </w:t>
      </w:r>
    </w:p>
    <w:p w14:paraId="081FBC8D" w14:textId="71F792BE" w:rsidR="00CE2216" w:rsidRPr="00651332" w:rsidRDefault="00A11D7B" w:rsidP="0046065D">
      <w:pPr>
        <w:pStyle w:val="Rubrik3"/>
        <w:numPr>
          <w:ilvl w:val="2"/>
          <w:numId w:val="10"/>
        </w:numPr>
      </w:pPr>
      <w:r>
        <w:t>Den p</w:t>
      </w:r>
      <w:r w:rsidR="00CE2216" w:rsidRPr="00651332">
        <w:t>arallella organisation</w:t>
      </w:r>
      <w:r w:rsidR="00CE2216">
        <w:t>sstrukture</w:t>
      </w:r>
      <w:r>
        <w:t>n</w:t>
      </w:r>
      <w:r w:rsidR="00CE2216">
        <w:t xml:space="preserve"> ökar </w:t>
      </w:r>
      <w:r w:rsidR="00CE2216" w:rsidRPr="00651332">
        <w:t>komplexiteten</w:t>
      </w:r>
      <w:r w:rsidR="00CE2216">
        <w:t xml:space="preserve"> </w:t>
      </w:r>
    </w:p>
    <w:p w14:paraId="1D632AB6" w14:textId="2986E683" w:rsidR="00E37733" w:rsidRDefault="00CE2216" w:rsidP="00CE2216">
      <w:r>
        <w:t>Vår analys pekar på att den parallella organisationsstrukturen</w:t>
      </w:r>
      <w:r w:rsidR="00A11D7B">
        <w:t xml:space="preserve"> </w:t>
      </w:r>
      <w:r w:rsidR="00C70DE1">
        <w:t xml:space="preserve">vid </w:t>
      </w:r>
      <w:r w:rsidR="00A11D7B">
        <w:t>lärosätena</w:t>
      </w:r>
      <w:r w:rsidR="00E37733" w:rsidRPr="00E37733">
        <w:t xml:space="preserve"> </w:t>
      </w:r>
      <w:r w:rsidR="00E37733">
        <w:t>är en utmaning när det gäller att implementera regelverk, både regelverk för statliga förvaltningsmyndigheter och andra regelverk.</w:t>
      </w:r>
      <w:r>
        <w:t xml:space="preserve"> </w:t>
      </w:r>
      <w:r w:rsidR="00E37733">
        <w:t xml:space="preserve">Det gäller alltså strukturen med </w:t>
      </w:r>
      <w:r>
        <w:t>både en linjeorganisation och en kollegial</w:t>
      </w:r>
      <w:r w:rsidR="00E37733">
        <w:t xml:space="preserve"> </w:t>
      </w:r>
      <w:r>
        <w:t xml:space="preserve">organisation. </w:t>
      </w:r>
    </w:p>
    <w:p w14:paraId="44913228" w14:textId="4B22D630" w:rsidR="009052E0" w:rsidRDefault="00CE2216" w:rsidP="00CE2216">
      <w:r w:rsidRPr="00651332">
        <w:t>Kollegiala organ finns på alla organisatoriska nivåer inom lärosätena</w:t>
      </w:r>
      <w:r>
        <w:t xml:space="preserve">. </w:t>
      </w:r>
      <w:r w:rsidR="00E37733">
        <w:t xml:space="preserve">Vår </w:t>
      </w:r>
      <w:r w:rsidR="00DE5A80">
        <w:t>analys</w:t>
      </w:r>
      <w:r w:rsidR="00E37733">
        <w:t xml:space="preserve"> visar</w:t>
      </w:r>
      <w:r w:rsidDel="000944D5">
        <w:t xml:space="preserve"> </w:t>
      </w:r>
      <w:r w:rsidR="003438E6">
        <w:t>det</w:t>
      </w:r>
      <w:r w:rsidRPr="00651332">
        <w:t xml:space="preserve"> </w:t>
      </w:r>
      <w:r>
        <w:t xml:space="preserve">inte alltid </w:t>
      </w:r>
      <w:r w:rsidR="003438E6">
        <w:t>finns en tydlig</w:t>
      </w:r>
      <w:r w:rsidDel="000944D5">
        <w:t xml:space="preserve"> </w:t>
      </w:r>
      <w:r w:rsidRPr="00651332">
        <w:t>gräns</w:t>
      </w:r>
      <w:r w:rsidR="00E37733">
        <w:t xml:space="preserve"> för</w:t>
      </w:r>
      <w:r>
        <w:t xml:space="preserve"> vilka </w:t>
      </w:r>
      <w:r w:rsidRPr="00651332">
        <w:t xml:space="preserve">beslut som ska fattas i linjeorganisationen </w:t>
      </w:r>
      <w:r>
        <w:t xml:space="preserve">och vad som </w:t>
      </w:r>
      <w:r w:rsidR="00E40FB2">
        <w:t>s</w:t>
      </w:r>
      <w:r>
        <w:t xml:space="preserve">ka hanteras kollegialt. Det finns en tendens att frågor som formellt kan hanteras i linjen </w:t>
      </w:r>
      <w:r w:rsidR="00E37733">
        <w:t xml:space="preserve">även </w:t>
      </w:r>
      <w:r w:rsidR="00D83F88">
        <w:t xml:space="preserve">blir </w:t>
      </w:r>
      <w:r w:rsidR="00E37733">
        <w:t>behandlade i den kollegiala strukturen</w:t>
      </w:r>
      <w:r>
        <w:t xml:space="preserve">. </w:t>
      </w:r>
      <w:r w:rsidRPr="00651332">
        <w:t xml:space="preserve">Detta kan fördröja och försvåra insamlingen, kvalitetssäkringen, uppföljningen och samordningen av de uppgifter som behöver hanteras inom ramen för de generella </w:t>
      </w:r>
      <w:r w:rsidRPr="009052E0">
        <w:t xml:space="preserve">regelverken. </w:t>
      </w:r>
    </w:p>
    <w:p w14:paraId="127FC515" w14:textId="77777777" w:rsidR="009052E0" w:rsidRDefault="009052E0">
      <w:r>
        <w:br w:type="page"/>
      </w:r>
    </w:p>
    <w:p w14:paraId="40C8FADD" w14:textId="2354D6BF" w:rsidR="0063150A" w:rsidRDefault="00CE2216" w:rsidP="00CE2216">
      <w:r>
        <w:lastRenderedPageBreak/>
        <w:t>De parallella beslutsstrukturerna innebär att</w:t>
      </w:r>
      <w:r w:rsidRPr="00651332">
        <w:t xml:space="preserve"> processerna för </w:t>
      </w:r>
      <w:r w:rsidR="006A7535">
        <w:t>beslut</w:t>
      </w:r>
      <w:r w:rsidR="006A7535" w:rsidRPr="00651332">
        <w:t xml:space="preserve"> </w:t>
      </w:r>
      <w:r w:rsidRPr="00651332">
        <w:t xml:space="preserve">och styrning blir mer komplexa vid lärosäten </w:t>
      </w:r>
      <w:r w:rsidR="006A7535">
        <w:t>än v</w:t>
      </w:r>
      <w:r w:rsidR="008C615C">
        <w:t xml:space="preserve">id </w:t>
      </w:r>
      <w:r w:rsidRPr="00651332">
        <w:t>andra förvaltnings</w:t>
      </w:r>
      <w:r w:rsidR="009052E0">
        <w:softHyphen/>
      </w:r>
      <w:r w:rsidRPr="00651332">
        <w:t xml:space="preserve">myndigheter. </w:t>
      </w:r>
      <w:r w:rsidR="0063150A">
        <w:t>Exempelvis påverkar det chefsrollen</w:t>
      </w:r>
      <w:r w:rsidR="000C371C">
        <w:t>.</w:t>
      </w:r>
      <w:r w:rsidR="000C371C">
        <w:rPr>
          <w:rStyle w:val="Fotnotsreferens"/>
        </w:rPr>
        <w:footnoteReference w:id="70"/>
      </w:r>
      <w:r w:rsidR="000C371C">
        <w:t xml:space="preserve"> Ch</w:t>
      </w:r>
      <w:r w:rsidR="000C371C" w:rsidRPr="00651332">
        <w:t xml:space="preserve">eferna har </w:t>
      </w:r>
      <w:r w:rsidR="00BD2BCB">
        <w:t>ansvar</w:t>
      </w:r>
      <w:r w:rsidR="000C371C">
        <w:t xml:space="preserve"> i linjen och </w:t>
      </w:r>
      <w:r w:rsidR="00BD2BCB">
        <w:t>för</w:t>
      </w:r>
      <w:r w:rsidR="000C371C" w:rsidRPr="00651332">
        <w:t xml:space="preserve"> att leda den vetenskapliga verksamheten. </w:t>
      </w:r>
      <w:r w:rsidR="000C371C">
        <w:t>Som institutions</w:t>
      </w:r>
      <w:r w:rsidR="009052E0">
        <w:softHyphen/>
      </w:r>
      <w:r w:rsidR="000C371C">
        <w:t xml:space="preserve">chef väljs prefekten av sina kollegor. </w:t>
      </w:r>
      <w:r w:rsidR="000C371C" w:rsidRPr="00651332">
        <w:t xml:space="preserve">Att </w:t>
      </w:r>
      <w:r w:rsidR="00BD2BCB">
        <w:t>vara</w:t>
      </w:r>
      <w:r w:rsidR="000C371C">
        <w:t xml:space="preserve"> </w:t>
      </w:r>
      <w:r w:rsidR="000C371C" w:rsidRPr="00651332">
        <w:t>vald av kollegor innebär att chefe</w:t>
      </w:r>
      <w:r w:rsidR="000C371C">
        <w:t xml:space="preserve">n </w:t>
      </w:r>
      <w:r w:rsidR="00BD2BCB">
        <w:t xml:space="preserve">i praktiken </w:t>
      </w:r>
      <w:r w:rsidR="00D30BFF">
        <w:t xml:space="preserve">snarare </w:t>
      </w:r>
      <w:r w:rsidR="000C371C" w:rsidRPr="00651332">
        <w:t xml:space="preserve">arbetar på mandat underifrån än </w:t>
      </w:r>
      <w:r w:rsidR="006A7535">
        <w:t xml:space="preserve">uppifrån, </w:t>
      </w:r>
      <w:r w:rsidR="000C371C" w:rsidRPr="00651332">
        <w:t xml:space="preserve">som vid andra myndigheter. </w:t>
      </w:r>
      <w:r w:rsidR="006A7535">
        <w:t>D</w:t>
      </w:r>
      <w:r w:rsidR="000C371C">
        <w:t xml:space="preserve">et </w:t>
      </w:r>
      <w:r w:rsidR="006A7535">
        <w:t xml:space="preserve">är också </w:t>
      </w:r>
      <w:r w:rsidR="000C371C">
        <w:t xml:space="preserve">vanligt att chefer i </w:t>
      </w:r>
      <w:r w:rsidR="00BC38D9">
        <w:t xml:space="preserve">lärosätenas </w:t>
      </w:r>
      <w:r w:rsidR="000C371C" w:rsidRPr="00651332">
        <w:t>linj</w:t>
      </w:r>
      <w:r w:rsidR="000C371C">
        <w:t>eorganisation</w:t>
      </w:r>
      <w:r w:rsidR="000C371C" w:rsidRPr="00651332">
        <w:t xml:space="preserve"> </w:t>
      </w:r>
      <w:r w:rsidR="000C371C">
        <w:t>endast</w:t>
      </w:r>
      <w:r w:rsidR="000C371C" w:rsidRPr="00651332">
        <w:t xml:space="preserve"> </w:t>
      </w:r>
      <w:r w:rsidR="006A7535">
        <w:t xml:space="preserve">är chefer </w:t>
      </w:r>
      <w:r w:rsidR="000C371C" w:rsidRPr="00651332">
        <w:t xml:space="preserve">på </w:t>
      </w:r>
      <w:r w:rsidR="000C371C">
        <w:t xml:space="preserve">en del av sin arbetstid. </w:t>
      </w:r>
    </w:p>
    <w:p w14:paraId="113E0692" w14:textId="25D41600" w:rsidR="00CE2216" w:rsidRPr="00651332" w:rsidRDefault="00CE2216" w:rsidP="00CE2216">
      <w:r>
        <w:t>U</w:t>
      </w:r>
      <w:r w:rsidRPr="00651332">
        <w:t>tmaningar</w:t>
      </w:r>
      <w:r w:rsidR="00FB5D45">
        <w:t>na</w:t>
      </w:r>
      <w:r w:rsidRPr="00651332">
        <w:t xml:space="preserve"> </w:t>
      </w:r>
      <w:r>
        <w:t xml:space="preserve">blir också sannolikt större </w:t>
      </w:r>
      <w:r w:rsidRPr="00651332">
        <w:t xml:space="preserve">om lärosätet inte har utformat sin organisation och sina rutiner för att ta hänsyn till </w:t>
      </w:r>
      <w:r w:rsidR="006A7535" w:rsidRPr="00651332">
        <w:t>gräns</w:t>
      </w:r>
      <w:r w:rsidR="006A7535">
        <w:t>en</w:t>
      </w:r>
      <w:r w:rsidR="006A7535" w:rsidRPr="00651332">
        <w:t xml:space="preserve"> </w:t>
      </w:r>
      <w:r w:rsidRPr="00651332">
        <w:t xml:space="preserve">mellan akademiska frågor och förvaltningsfrågor. </w:t>
      </w:r>
      <w:r>
        <w:t xml:space="preserve">Vi ser också att det </w:t>
      </w:r>
      <w:r w:rsidR="006A7535">
        <w:t>inte finns någon</w:t>
      </w:r>
      <w:r>
        <w:t xml:space="preserve"> </w:t>
      </w:r>
      <w:r w:rsidRPr="00651332">
        <w:t xml:space="preserve">samsyn </w:t>
      </w:r>
      <w:r>
        <w:t xml:space="preserve">bland </w:t>
      </w:r>
      <w:r w:rsidRPr="00651332">
        <w:t xml:space="preserve">lärosätena </w:t>
      </w:r>
      <w:r>
        <w:t xml:space="preserve">om </w:t>
      </w:r>
      <w:r w:rsidRPr="00651332">
        <w:t>vilken typ av frågor som ska hanteras i</w:t>
      </w:r>
      <w:r w:rsidR="009052E0">
        <w:t> </w:t>
      </w:r>
      <w:r w:rsidR="00884FCB">
        <w:t xml:space="preserve">linjen respektive </w:t>
      </w:r>
      <w:r w:rsidR="00D30BFF">
        <w:t xml:space="preserve">i de </w:t>
      </w:r>
      <w:r w:rsidR="00884FCB">
        <w:t>kollegial</w:t>
      </w:r>
      <w:r w:rsidR="00D30BFF">
        <w:t>a organen</w:t>
      </w:r>
      <w:r w:rsidR="00884FCB">
        <w:t xml:space="preserve">. </w:t>
      </w:r>
      <w:r w:rsidRPr="00651332">
        <w:t xml:space="preserve"> </w:t>
      </w:r>
    </w:p>
    <w:p w14:paraId="79B136A0" w14:textId="2145BB0D" w:rsidR="006675C7" w:rsidRDefault="006A7535" w:rsidP="002B2ADA">
      <w:pPr>
        <w:pStyle w:val="Rubrik2"/>
        <w:numPr>
          <w:ilvl w:val="1"/>
          <w:numId w:val="10"/>
        </w:numPr>
      </w:pPr>
      <w:bookmarkStart w:id="97" w:name="_Toc207621310"/>
      <w:bookmarkStart w:id="98" w:name="_Toc207778708"/>
      <w:bookmarkStart w:id="99" w:name="_Toc207886557"/>
      <w:r>
        <w:t>I</w:t>
      </w:r>
      <w:r w:rsidR="00E47C4D">
        <w:t>ntern</w:t>
      </w:r>
      <w:r>
        <w:t xml:space="preserve"> organisation</w:t>
      </w:r>
      <w:r w:rsidR="00E47C4D">
        <w:t xml:space="preserve"> </w:t>
      </w:r>
      <w:r>
        <w:t>för med sig mer</w:t>
      </w:r>
      <w:r w:rsidR="00BD6942">
        <w:t xml:space="preserve"> </w:t>
      </w:r>
      <w:r w:rsidR="006C4784">
        <w:t>administrat</w:t>
      </w:r>
      <w:r>
        <w:t>ion</w:t>
      </w:r>
      <w:r w:rsidR="006C4784">
        <w:t xml:space="preserve"> för kärnverksamheten</w:t>
      </w:r>
      <w:bookmarkEnd w:id="97"/>
      <w:bookmarkEnd w:id="98"/>
      <w:bookmarkEnd w:id="99"/>
      <w:r w:rsidR="006C4784">
        <w:t xml:space="preserve"> </w:t>
      </w:r>
    </w:p>
    <w:p w14:paraId="5B5D5AEF" w14:textId="0ACE8F9C" w:rsidR="006C4784" w:rsidRPr="006C4784" w:rsidRDefault="00BD6942" w:rsidP="002E08A1">
      <w:r>
        <w:t xml:space="preserve">Universitet och högskolors interna organisering </w:t>
      </w:r>
      <w:r w:rsidR="009B73C9">
        <w:t xml:space="preserve">och ansvarsfördelning </w:t>
      </w:r>
      <w:r>
        <w:t xml:space="preserve">påverkar </w:t>
      </w:r>
      <w:r w:rsidR="00F5518B">
        <w:t>också</w:t>
      </w:r>
      <w:r>
        <w:t xml:space="preserve"> </w:t>
      </w:r>
      <w:r w:rsidR="009B73C9">
        <w:t xml:space="preserve">mängden administrativa uppgifter. </w:t>
      </w:r>
      <w:r w:rsidR="00937C2C">
        <w:t>Vår studie visar</w:t>
      </w:r>
      <w:r w:rsidR="009B73C9">
        <w:t xml:space="preserve"> att höga ambitioner</w:t>
      </w:r>
      <w:r w:rsidR="007C6F21">
        <w:t xml:space="preserve"> i forskning</w:t>
      </w:r>
      <w:r w:rsidR="002E3393">
        <w:t xml:space="preserve"> och</w:t>
      </w:r>
      <w:r w:rsidR="007C6F21">
        <w:t xml:space="preserve"> undervisning leder till fler</w:t>
      </w:r>
      <w:r w:rsidR="001B2037">
        <w:t xml:space="preserve"> </w:t>
      </w:r>
      <w:r w:rsidR="001B2037" w:rsidRPr="001B2037">
        <w:t>administrativa</w:t>
      </w:r>
      <w:r w:rsidR="007C6F21">
        <w:t xml:space="preserve"> uppgifter. </w:t>
      </w:r>
      <w:r w:rsidR="00291202">
        <w:t>D</w:t>
      </w:r>
      <w:r w:rsidR="00937C2C">
        <w:t>en visar också</w:t>
      </w:r>
      <w:r w:rsidR="00CF425E">
        <w:t xml:space="preserve"> att stödverksamheten inom lärosätena har ändrat karaktär och blivit mer professionaliserad</w:t>
      </w:r>
      <w:r w:rsidR="0085445A">
        <w:t xml:space="preserve"> vilket också öka</w:t>
      </w:r>
      <w:r w:rsidR="008668A8">
        <w:t>r</w:t>
      </w:r>
      <w:r w:rsidR="0085445A">
        <w:t xml:space="preserve"> </w:t>
      </w:r>
      <w:r w:rsidR="00333059">
        <w:t xml:space="preserve">den administrativa bördan </w:t>
      </w:r>
      <w:r w:rsidR="00291202">
        <w:t>ute i organisationerna</w:t>
      </w:r>
      <w:r w:rsidR="00937C2C">
        <w:t xml:space="preserve">. Detsamma har </w:t>
      </w:r>
      <w:r w:rsidR="008E4829">
        <w:t xml:space="preserve">också </w:t>
      </w:r>
      <w:r w:rsidR="00CF425E">
        <w:t xml:space="preserve">skett med stödverksamheten i många andra organisationer. </w:t>
      </w:r>
    </w:p>
    <w:p w14:paraId="1CF36281" w14:textId="03E1CA09" w:rsidR="00CE2216" w:rsidRDefault="00CE2216" w:rsidP="0046065D">
      <w:pPr>
        <w:pStyle w:val="Rubrik3"/>
        <w:numPr>
          <w:ilvl w:val="2"/>
          <w:numId w:val="10"/>
        </w:numPr>
      </w:pPr>
      <w:r w:rsidRPr="00651332">
        <w:t xml:space="preserve">Höga ambitioner </w:t>
      </w:r>
      <w:r>
        <w:t xml:space="preserve">i kombination med en akademisk kultur </w:t>
      </w:r>
      <w:r w:rsidRPr="00651332">
        <w:t>bidrar till</w:t>
      </w:r>
      <w:r>
        <w:t xml:space="preserve"> mängden </w:t>
      </w:r>
      <w:r w:rsidRPr="00651332">
        <w:t xml:space="preserve">administrativa uppgifter </w:t>
      </w:r>
    </w:p>
    <w:p w14:paraId="4016A9FB" w14:textId="688E8B6F" w:rsidR="00CE2216" w:rsidRPr="00651332" w:rsidRDefault="00CE2216" w:rsidP="00CE2216">
      <w:r w:rsidRPr="00651332">
        <w:t xml:space="preserve">Vår bild är att lärosätena är ambitiösa </w:t>
      </w:r>
      <w:r w:rsidR="002F3279">
        <w:t>när det gäller att följa</w:t>
      </w:r>
      <w:r>
        <w:t xml:space="preserve"> alla typer av r</w:t>
      </w:r>
      <w:r w:rsidRPr="00651332">
        <w:t>egelverk</w:t>
      </w:r>
      <w:r>
        <w:t xml:space="preserve">. </w:t>
      </w:r>
      <w:r w:rsidR="00043E7A">
        <w:t xml:space="preserve">I våra intervjuer </w:t>
      </w:r>
      <w:r w:rsidR="002F3279">
        <w:t xml:space="preserve">lyfter </w:t>
      </w:r>
      <w:r w:rsidR="003734A4">
        <w:t xml:space="preserve">universitet och högskolor genomgående </w:t>
      </w:r>
      <w:r w:rsidR="002F3279">
        <w:t xml:space="preserve">fram </w:t>
      </w:r>
      <w:r w:rsidR="003734A4">
        <w:t xml:space="preserve">att </w:t>
      </w:r>
      <w:r w:rsidR="00DC1A5D">
        <w:t xml:space="preserve">de själva </w:t>
      </w:r>
      <w:r w:rsidR="00024F9D">
        <w:t xml:space="preserve">bidrar till betungande administration </w:t>
      </w:r>
      <w:r w:rsidR="002F3279">
        <w:t>till följd av hur</w:t>
      </w:r>
      <w:r w:rsidR="00024F9D">
        <w:t xml:space="preserve"> de </w:t>
      </w:r>
      <w:r w:rsidR="00024F9D">
        <w:lastRenderedPageBreak/>
        <w:t>implementerar regelverk.</w:t>
      </w:r>
      <w:r w:rsidR="007B0EB7">
        <w:rPr>
          <w:rStyle w:val="Fotnotsreferens"/>
        </w:rPr>
        <w:footnoteReference w:id="71"/>
      </w:r>
      <w:r w:rsidR="00024F9D">
        <w:t xml:space="preserve"> Det handlar både om </w:t>
      </w:r>
      <w:r w:rsidR="00AC5529">
        <w:t xml:space="preserve">att </w:t>
      </w:r>
      <w:r w:rsidRPr="00651332">
        <w:t>den egna organisationen</w:t>
      </w:r>
      <w:r w:rsidR="00675D3A">
        <w:t xml:space="preserve"> har en</w:t>
      </w:r>
      <w:r w:rsidRPr="00651332">
        <w:t xml:space="preserve"> hög ambitionsnivå </w:t>
      </w:r>
      <w:r w:rsidR="00675D3A">
        <w:t>och att det</w:t>
      </w:r>
      <w:r>
        <w:t xml:space="preserve"> finns</w:t>
      </w:r>
      <w:r w:rsidR="00FF6A41">
        <w:t xml:space="preserve"> </w:t>
      </w:r>
      <w:r>
        <w:t xml:space="preserve">en tendens att </w:t>
      </w:r>
      <w:r w:rsidR="00675D3A">
        <w:t>över</w:t>
      </w:r>
      <w:r w:rsidR="00A95936">
        <w:t xml:space="preserve">implementera </w:t>
      </w:r>
      <w:r w:rsidRPr="00651332">
        <w:t>regelverk</w:t>
      </w:r>
      <w:r w:rsidDel="00FF6A41">
        <w:t xml:space="preserve">. </w:t>
      </w:r>
      <w:r w:rsidR="002462EB">
        <w:t xml:space="preserve">Det </w:t>
      </w:r>
      <w:r w:rsidR="002462EB" w:rsidRPr="00651332">
        <w:t>vill säga att regler och lagkrav tillämpas mer strikt eller omfattande än vad regelverket kräver</w:t>
      </w:r>
      <w:r w:rsidR="002462EB" w:rsidRPr="00651332" w:rsidDel="00FF6A41">
        <w:t>.</w:t>
      </w:r>
      <w:r w:rsidRPr="00651332">
        <w:t xml:space="preserve"> </w:t>
      </w:r>
      <w:r>
        <w:t>Inom forskningen beskrivs detta som en tolkningstrappa, att olika hierarkiska nivåer eller funktioner gör sin egen tolkning av kraven i regelverken.</w:t>
      </w:r>
      <w:r>
        <w:rPr>
          <w:rStyle w:val="Fotnotsreferens"/>
        </w:rPr>
        <w:footnoteReference w:id="72"/>
      </w:r>
      <w:r>
        <w:t xml:space="preserve"> </w:t>
      </w:r>
      <w:r w:rsidRPr="00651332">
        <w:t xml:space="preserve">Det kan </w:t>
      </w:r>
      <w:r w:rsidRPr="00651332" w:rsidDel="00F66D26">
        <w:t xml:space="preserve">till exempel röra sig om </w:t>
      </w:r>
      <w:r w:rsidRPr="00651332">
        <w:t xml:space="preserve">onödigt detaljerade eller byråkratiska processer, vilket således leder till fler administrativa uppgifter än nödvändigt. </w:t>
      </w:r>
    </w:p>
    <w:p w14:paraId="4083E816" w14:textId="21122380" w:rsidR="00CE2216" w:rsidRPr="00651332" w:rsidRDefault="00CE2216" w:rsidP="00CE2216">
      <w:r w:rsidRPr="00651332">
        <w:t xml:space="preserve">Vår analys </w:t>
      </w:r>
      <w:r>
        <w:t xml:space="preserve">pekar på att </w:t>
      </w:r>
      <w:r w:rsidRPr="00651332">
        <w:t>universit</w:t>
      </w:r>
      <w:r w:rsidR="005A11FD">
        <w:t xml:space="preserve">etens </w:t>
      </w:r>
      <w:r w:rsidRPr="00651332">
        <w:t>och högskolor</w:t>
      </w:r>
      <w:r w:rsidR="005A11FD">
        <w:t>na</w:t>
      </w:r>
      <w:r w:rsidRPr="00651332">
        <w:t>s höga ambitionsnivå</w:t>
      </w:r>
      <w:r>
        <w:t xml:space="preserve"> generellt </w:t>
      </w:r>
      <w:r w:rsidRPr="00651332">
        <w:t>härstammar från hur de akademiska institutionerna styrs och är organiserade, en stark prestationskultur, konkurrens mellan lärosäten och att implementeringen sker med ett akademiskt förhållningssätt.</w:t>
      </w:r>
    </w:p>
    <w:p w14:paraId="33D7A502" w14:textId="541AD3EE" w:rsidR="00054894" w:rsidRPr="00651332" w:rsidRDefault="00054894" w:rsidP="00054894">
      <w:r>
        <w:t xml:space="preserve">Bilden stödjs av att utbildningsnivån </w:t>
      </w:r>
      <w:r w:rsidR="00D548DD">
        <w:t xml:space="preserve">inom </w:t>
      </w:r>
      <w:r>
        <w:t xml:space="preserve">den centrala administrationen vid lärosätena </w:t>
      </w:r>
      <w:r w:rsidRPr="00651332">
        <w:t xml:space="preserve">har </w:t>
      </w:r>
      <w:r>
        <w:t>ökat</w:t>
      </w:r>
      <w:r w:rsidRPr="00651332">
        <w:t xml:space="preserve"> över tid.</w:t>
      </w:r>
      <w:r w:rsidRPr="00651332">
        <w:rPr>
          <w:sz w:val="20"/>
          <w:vertAlign w:val="superscript"/>
        </w:rPr>
        <w:footnoteReference w:id="73"/>
      </w:r>
      <w:r w:rsidRPr="00651332">
        <w:t xml:space="preserve"> </w:t>
      </w:r>
      <w:r w:rsidR="00D45A31">
        <w:t xml:space="preserve">Bland annat har andelen </w:t>
      </w:r>
      <w:r w:rsidR="005B069A">
        <w:t xml:space="preserve">teknisk och administrativ </w:t>
      </w:r>
      <w:r w:rsidR="00D45A31">
        <w:t xml:space="preserve">personal </w:t>
      </w:r>
      <w:r w:rsidR="005B069A">
        <w:t xml:space="preserve">(TA-personal) </w:t>
      </w:r>
      <w:r w:rsidR="00D45A31">
        <w:t xml:space="preserve">med </w:t>
      </w:r>
      <w:r w:rsidR="00D45A31" w:rsidRPr="00651332">
        <w:t xml:space="preserve">minst påbörjad forskarutbildning </w:t>
      </w:r>
      <w:r w:rsidR="00D45A31">
        <w:t>öka</w:t>
      </w:r>
      <w:r w:rsidR="00F72174">
        <w:t>t</w:t>
      </w:r>
      <w:r w:rsidR="00D45A31" w:rsidRPr="00651332">
        <w:t>.</w:t>
      </w:r>
      <w:r w:rsidR="00D45A31" w:rsidRPr="00651332">
        <w:rPr>
          <w:sz w:val="20"/>
          <w:vertAlign w:val="superscript"/>
        </w:rPr>
        <w:footnoteReference w:id="74"/>
      </w:r>
      <w:r w:rsidR="00D45A31" w:rsidRPr="00651332">
        <w:t xml:space="preserve"> </w:t>
      </w:r>
      <w:r w:rsidR="00D548DD">
        <w:t xml:space="preserve">Gruppen har ofta i uppgift att </w:t>
      </w:r>
      <w:r w:rsidRPr="00651332">
        <w:t xml:space="preserve">hantera, </w:t>
      </w:r>
      <w:r w:rsidRPr="00651332">
        <w:lastRenderedPageBreak/>
        <w:t>implementera och delegera både generell och mer specifik reglering inom hela lärosätet</w:t>
      </w:r>
      <w:r w:rsidR="005B069A">
        <w:t>. Dessa medarbetare</w:t>
      </w:r>
      <w:r w:rsidR="00D548DD">
        <w:t xml:space="preserve"> har </w:t>
      </w:r>
      <w:r w:rsidRPr="00651332">
        <w:t xml:space="preserve">därmed en strategisk roll i att påverka </w:t>
      </w:r>
      <w:r>
        <w:t xml:space="preserve">bland annat </w:t>
      </w:r>
      <w:r w:rsidRPr="00651332">
        <w:t xml:space="preserve">mängden </w:t>
      </w:r>
      <w:r>
        <w:t xml:space="preserve">administrativt </w:t>
      </w:r>
      <w:r w:rsidRPr="00651332">
        <w:t xml:space="preserve">arbete längre ut i organisationen. </w:t>
      </w:r>
    </w:p>
    <w:p w14:paraId="5D579ED0" w14:textId="0E7D72FA" w:rsidR="00D45A31" w:rsidRDefault="00D45A31" w:rsidP="00D45A31">
      <w:pPr>
        <w:spacing w:after="0"/>
        <w:ind w:left="1300" w:hanging="1300"/>
        <w:rPr>
          <w:rFonts w:ascii="Calibri" w:hAnsi="Calibri" w:cs="Calibri"/>
          <w:b/>
          <w:sz w:val="18"/>
        </w:rPr>
      </w:pPr>
      <w:r w:rsidRPr="00651332">
        <w:rPr>
          <w:rFonts w:ascii="Calibri" w:hAnsi="Calibri" w:cs="Calibri"/>
          <w:b/>
          <w:sz w:val="18"/>
        </w:rPr>
        <w:t>Figur</w:t>
      </w:r>
      <w:r w:rsidR="00AB4C7E">
        <w:rPr>
          <w:rFonts w:ascii="Calibri" w:hAnsi="Calibri" w:cs="Calibri"/>
          <w:b/>
          <w:sz w:val="18"/>
        </w:rPr>
        <w:t xml:space="preserve"> 6</w:t>
      </w:r>
      <w:r w:rsidR="0099187E">
        <w:rPr>
          <w:rFonts w:ascii="Calibri" w:hAnsi="Calibri" w:cs="Calibri"/>
          <w:b/>
          <w:sz w:val="18"/>
        </w:rPr>
        <w:t>.</w:t>
      </w:r>
      <w:r w:rsidRPr="00651332">
        <w:rPr>
          <w:rFonts w:ascii="Calibri" w:hAnsi="Calibri" w:cs="Calibri"/>
          <w:b/>
          <w:sz w:val="18"/>
        </w:rPr>
        <w:tab/>
        <w:t>Utbildningsnivå</w:t>
      </w:r>
      <w:r>
        <w:rPr>
          <w:rFonts w:ascii="Calibri" w:hAnsi="Calibri" w:cs="Calibri"/>
          <w:b/>
          <w:sz w:val="18"/>
        </w:rPr>
        <w:t xml:space="preserve">n </w:t>
      </w:r>
      <w:r w:rsidRPr="00651332">
        <w:rPr>
          <w:rFonts w:ascii="Calibri" w:hAnsi="Calibri" w:cs="Calibri"/>
          <w:b/>
          <w:sz w:val="18"/>
        </w:rPr>
        <w:t>för teknisk och administrativ personal (TA) vid universitet och högskolor</w:t>
      </w:r>
      <w:r w:rsidR="00F96589">
        <w:rPr>
          <w:rFonts w:ascii="Calibri" w:hAnsi="Calibri" w:cs="Calibri"/>
          <w:b/>
          <w:sz w:val="18"/>
        </w:rPr>
        <w:t xml:space="preserve"> (procent)</w:t>
      </w:r>
      <w:r w:rsidR="00AA604D">
        <w:rPr>
          <w:rFonts w:ascii="Calibri" w:hAnsi="Calibri" w:cs="Calibri"/>
          <w:b/>
          <w:sz w:val="18"/>
        </w:rPr>
        <w:t>.</w:t>
      </w:r>
    </w:p>
    <w:p w14:paraId="1BD423D0" w14:textId="21679893" w:rsidR="00321F61" w:rsidRPr="00651332" w:rsidRDefault="00AB4C7E" w:rsidP="00D45A31">
      <w:pPr>
        <w:spacing w:after="0"/>
        <w:ind w:left="1300" w:hanging="1300"/>
        <w:rPr>
          <w:rFonts w:ascii="Calibri" w:hAnsi="Calibri" w:cs="Calibri"/>
          <w:b/>
          <w:sz w:val="18"/>
        </w:rPr>
      </w:pPr>
      <w:r>
        <w:rPr>
          <w:rFonts w:ascii="Calibri" w:hAnsi="Calibri" w:cs="Calibri"/>
          <w:b/>
          <w:noProof/>
          <w:sz w:val="18"/>
        </w:rPr>
        <w:drawing>
          <wp:inline distT="0" distB="0" distL="0" distR="0" wp14:anchorId="1E550ADC" wp14:editId="68C7A9E8">
            <wp:extent cx="3994412" cy="2264669"/>
            <wp:effectExtent l="0" t="0" r="6350" b="2540"/>
            <wp:docPr id="217061335" name="Bildobjekt 7" descr="Linjediagram: Andelen teknisk och administrativ personal med minst påbörjad forskarutbildning har ökat mellan åren 2013–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61335" name="Bildobjekt 7" descr="Linjediagram: Andelen teknisk och administrativ personal med minst påbörjad forskarutbildning har ökat mellan åren 2013–2023.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94412" cy="2264669"/>
                    </a:xfrm>
                    <a:prstGeom prst="rect">
                      <a:avLst/>
                    </a:prstGeom>
                  </pic:spPr>
                </pic:pic>
              </a:graphicData>
            </a:graphic>
          </wp:inline>
        </w:drawing>
      </w:r>
    </w:p>
    <w:p w14:paraId="5FE14DB9" w14:textId="77777777" w:rsidR="00D45A31" w:rsidRDefault="00D45A31" w:rsidP="009052E0">
      <w:pPr>
        <w:pStyle w:val="Klla"/>
        <w:spacing w:after="180"/>
      </w:pPr>
      <w:r w:rsidRPr="00CC035A">
        <w:t>Källa: Statskontorets bearbetning av data från UKÄ som samlas in av SCB. Uppgifterna baser</w:t>
      </w:r>
      <w:r>
        <w:t>a</w:t>
      </w:r>
      <w:r w:rsidRPr="00CC035A">
        <w:t>s på en enkätundersökning som skickas till ett urval av anställda vid universitet och högskolor.</w:t>
      </w:r>
      <w:r>
        <w:t xml:space="preserve"> </w:t>
      </w:r>
    </w:p>
    <w:p w14:paraId="4F6D6B72" w14:textId="74EAE03C" w:rsidR="00B91C68" w:rsidRDefault="005B069A" w:rsidP="00B91C68">
      <w:r>
        <w:t xml:space="preserve">Särskilt de stora lärosätena lyfter fram att </w:t>
      </w:r>
      <w:r w:rsidR="00B91C68">
        <w:t>p</w:t>
      </w:r>
      <w:r w:rsidR="00B91C68" w:rsidRPr="00651332">
        <w:t xml:space="preserve">rofessionaliseringen av administrationen </w:t>
      </w:r>
      <w:r>
        <w:t>får konsekvenser</w:t>
      </w:r>
      <w:r w:rsidR="00B91C68">
        <w:t xml:space="preserve">. De menar att specialistfunktionerna bidrar till att </w:t>
      </w:r>
      <w:r>
        <w:t xml:space="preserve">öka </w:t>
      </w:r>
      <w:r w:rsidR="00B91C68">
        <w:t xml:space="preserve">den interna ambitionsnivån inom olika områden. </w:t>
      </w:r>
      <w:r w:rsidR="00B91C68" w:rsidRPr="00651332">
        <w:t xml:space="preserve">I våra intervjuer </w:t>
      </w:r>
      <w:r>
        <w:t xml:space="preserve">lyfter de fram </w:t>
      </w:r>
      <w:r w:rsidR="00B91C68">
        <w:t>att utvecklingen med fler centralt placerade specialister</w:t>
      </w:r>
      <w:r w:rsidR="000272E8">
        <w:t xml:space="preserve"> har</w:t>
      </w:r>
      <w:r w:rsidR="00B91C68">
        <w:t xml:space="preserve"> </w:t>
      </w:r>
      <w:r>
        <w:t>ökat den</w:t>
      </w:r>
      <w:r w:rsidR="00B91C68">
        <w:t xml:space="preserve"> </w:t>
      </w:r>
      <w:r w:rsidR="00B91C68" w:rsidRPr="00651332">
        <w:t>administrativ</w:t>
      </w:r>
      <w:r>
        <w:t>a</w:t>
      </w:r>
      <w:r w:rsidR="00B91C68" w:rsidRPr="00651332">
        <w:t xml:space="preserve"> börda</w:t>
      </w:r>
      <w:r>
        <w:t>n</w:t>
      </w:r>
      <w:r w:rsidR="00B91C68" w:rsidRPr="00651332">
        <w:t xml:space="preserve"> ute i organisationen. </w:t>
      </w:r>
      <w:r>
        <w:t xml:space="preserve">Det </w:t>
      </w:r>
      <w:r w:rsidR="00B91C68">
        <w:t>är en utmaning för ledningen vid universitet och högskolor</w:t>
      </w:r>
      <w:r>
        <w:t>,</w:t>
      </w:r>
      <w:r w:rsidR="00B91C68">
        <w:t xml:space="preserve"> eftersom det kan vara svårt att </w:t>
      </w:r>
      <w:r w:rsidR="00B91C68" w:rsidRPr="00651332">
        <w:t xml:space="preserve">hålla emot när experter inom </w:t>
      </w:r>
      <w:r w:rsidR="00B91C68">
        <w:t xml:space="preserve">ett </w:t>
      </w:r>
      <w:r w:rsidR="00B91C68" w:rsidRPr="00651332">
        <w:t xml:space="preserve">område </w:t>
      </w:r>
      <w:r>
        <w:t>anser att ambitions</w:t>
      </w:r>
      <w:r w:rsidR="009052E0">
        <w:softHyphen/>
      </w:r>
      <w:r>
        <w:t>nivån i</w:t>
      </w:r>
      <w:r w:rsidR="00B91C68">
        <w:t xml:space="preserve">nom sitt område </w:t>
      </w:r>
      <w:r>
        <w:t>behöver höjas – vilket får fler administrativa uppgifter</w:t>
      </w:r>
      <w:r w:rsidR="00B91C68">
        <w:t xml:space="preserve"> som följd. </w:t>
      </w:r>
    </w:p>
    <w:p w14:paraId="1F6B6F08" w14:textId="38B648AB" w:rsidR="00CE2216" w:rsidRPr="00651332" w:rsidRDefault="005B069A" w:rsidP="00CE2216">
      <w:pPr>
        <w:pStyle w:val="Rubrik4"/>
      </w:pPr>
      <w:r>
        <w:t>S</w:t>
      </w:r>
      <w:r w:rsidR="00CE2216" w:rsidRPr="00651332">
        <w:t>tark intern prestationskultur och konkurrens mellan lärosäten</w:t>
      </w:r>
    </w:p>
    <w:p w14:paraId="778F53FA" w14:textId="13C2D1C5" w:rsidR="00CE2216" w:rsidRPr="00651332" w:rsidRDefault="00CE2216" w:rsidP="00CE2216">
      <w:r w:rsidRPr="00651332">
        <w:t>Universitet och högskolor har i uppgift att konkurrera internationellt och nationellt om studenter och forskare</w:t>
      </w:r>
      <w:r w:rsidR="005B069A">
        <w:t>. Det</w:t>
      </w:r>
      <w:r w:rsidRPr="00651332">
        <w:t xml:space="preserve"> innebär att lärosäten</w:t>
      </w:r>
      <w:r w:rsidR="005B069A">
        <w:t>a</w:t>
      </w:r>
      <w:r w:rsidRPr="00651332">
        <w:t xml:space="preserve"> vill ligga i framkant i frågor som </w:t>
      </w:r>
      <w:r w:rsidR="005B069A">
        <w:t xml:space="preserve">i sin tur </w:t>
      </w:r>
      <w:r w:rsidRPr="00651332">
        <w:t xml:space="preserve">kan </w:t>
      </w:r>
      <w:r w:rsidR="005B069A">
        <w:t>öka</w:t>
      </w:r>
      <w:r w:rsidRPr="00651332">
        <w:t xml:space="preserve"> mängden administrativa uppgifter, till exempel hållbarhet, jämställdhet och miljö. </w:t>
      </w:r>
    </w:p>
    <w:p w14:paraId="5095A85D" w14:textId="3168147C" w:rsidR="00CE2216" w:rsidRDefault="00D56BE0" w:rsidP="00CE2216">
      <w:r>
        <w:lastRenderedPageBreak/>
        <w:t xml:space="preserve">Företrädare för lärosätena lyfter </w:t>
      </w:r>
      <w:r w:rsidR="005B069A">
        <w:t xml:space="preserve">fram </w:t>
      </w:r>
      <w:r>
        <w:t xml:space="preserve">att det </w:t>
      </w:r>
      <w:r w:rsidR="00CE2216" w:rsidRPr="00651332">
        <w:t>råder en stark prestations</w:t>
      </w:r>
      <w:r w:rsidR="009052E0">
        <w:softHyphen/>
      </w:r>
      <w:r w:rsidR="00CE2216" w:rsidRPr="00651332">
        <w:t>kultur vid universitet och högskolor</w:t>
      </w:r>
      <w:r w:rsidR="005B069A">
        <w:t xml:space="preserve">. De anser att </w:t>
      </w:r>
      <w:r w:rsidR="007C1F1F">
        <w:t>de</w:t>
      </w:r>
      <w:r w:rsidR="00857B97">
        <w:t>tta</w:t>
      </w:r>
      <w:r w:rsidR="00CE2216" w:rsidRPr="00651332">
        <w:t xml:space="preserve"> förhållningssätt </w:t>
      </w:r>
      <w:r w:rsidR="005B069A">
        <w:t xml:space="preserve">tenderar att </w:t>
      </w:r>
      <w:r w:rsidR="00CE2216" w:rsidRPr="00651332">
        <w:t>smitta av sig på implementeringen av regelverk</w:t>
      </w:r>
      <w:r w:rsidR="005B069A">
        <w:t xml:space="preserve">. </w:t>
      </w:r>
    </w:p>
    <w:p w14:paraId="1868CC15" w14:textId="77777777" w:rsidR="00CE2216" w:rsidRPr="00651332" w:rsidRDefault="00CE2216" w:rsidP="00CE2216">
      <w:pPr>
        <w:pStyle w:val="Rubrik4"/>
      </w:pPr>
      <w:r w:rsidRPr="00651332">
        <w:t xml:space="preserve">Implementering av regler sker med ett akademiskt förhållningssätt </w:t>
      </w:r>
    </w:p>
    <w:p w14:paraId="076A025F" w14:textId="5663DE58" w:rsidR="00CE2216" w:rsidRPr="00651332" w:rsidRDefault="00CE2216" w:rsidP="00CE2216">
      <w:r w:rsidRPr="00651332">
        <w:t xml:space="preserve">Den akademiska kulturen </w:t>
      </w:r>
      <w:r>
        <w:t xml:space="preserve">medför att </w:t>
      </w:r>
      <w:r w:rsidRPr="00651332">
        <w:t xml:space="preserve">lärosäten </w:t>
      </w:r>
      <w:r w:rsidR="00347E4D">
        <w:t xml:space="preserve">ofta </w:t>
      </w:r>
      <w:r>
        <w:t>ta</w:t>
      </w:r>
      <w:r w:rsidR="00347E4D">
        <w:t>r</w:t>
      </w:r>
      <w:r>
        <w:t xml:space="preserve"> </w:t>
      </w:r>
      <w:r w:rsidRPr="00651332">
        <w:t>sig an administrativa uppgifter med ett akademiskt förhållningssätt</w:t>
      </w:r>
      <w:r>
        <w:t>.</w:t>
      </w:r>
      <w:r w:rsidR="0000149F">
        <w:t xml:space="preserve"> </w:t>
      </w:r>
      <w:r w:rsidR="00347E4D">
        <w:t>Ett e</w:t>
      </w:r>
      <w:r w:rsidR="0000149F">
        <w:t xml:space="preserve">xempel som vi har fått ta del av </w:t>
      </w:r>
      <w:r w:rsidR="00D240AB">
        <w:t>handlar om</w:t>
      </w:r>
      <w:r w:rsidR="0000149F">
        <w:t xml:space="preserve"> </w:t>
      </w:r>
      <w:r w:rsidR="00347E4D">
        <w:t xml:space="preserve">att </w:t>
      </w:r>
      <w:r>
        <w:t>dis</w:t>
      </w:r>
      <w:r w:rsidR="00522452">
        <w:t xml:space="preserve">kussioner om </w:t>
      </w:r>
      <w:r>
        <w:t>syfte</w:t>
      </w:r>
      <w:r w:rsidR="0007235E">
        <w:t>na</w:t>
      </w:r>
      <w:r>
        <w:t xml:space="preserve"> med regelverk</w:t>
      </w:r>
      <w:r w:rsidR="00A440A3">
        <w:t>en</w:t>
      </w:r>
      <w:r>
        <w:t xml:space="preserve"> och de administrativa uppgifternas innehåll</w:t>
      </w:r>
      <w:r w:rsidR="006718A6">
        <w:t xml:space="preserve"> </w:t>
      </w:r>
      <w:r w:rsidR="00347E4D">
        <w:t xml:space="preserve">ofta </w:t>
      </w:r>
      <w:r w:rsidR="006718A6">
        <w:t>bli</w:t>
      </w:r>
      <w:r w:rsidR="00347E4D">
        <w:t>r</w:t>
      </w:r>
      <w:r w:rsidR="006718A6">
        <w:t xml:space="preserve"> </w:t>
      </w:r>
      <w:r w:rsidR="009E059A">
        <w:t>omfattande</w:t>
      </w:r>
      <w:r w:rsidR="00347E4D">
        <w:t xml:space="preserve">. Det medför i </w:t>
      </w:r>
      <w:r w:rsidR="009E059A">
        <w:t xml:space="preserve">sin tur att också </w:t>
      </w:r>
      <w:r w:rsidRPr="00651332">
        <w:t>implementeringen</w:t>
      </w:r>
      <w:r>
        <w:t xml:space="preserve"> av regelverken blir</w:t>
      </w:r>
      <w:r w:rsidR="0007235E">
        <w:t xml:space="preserve"> </w:t>
      </w:r>
      <w:r w:rsidRPr="00651332">
        <w:t xml:space="preserve">omfattande. </w:t>
      </w:r>
      <w:r w:rsidR="00347E4D">
        <w:t xml:space="preserve">Det akademiska förhållningssättet kan visserligen </w:t>
      </w:r>
      <w:r w:rsidRPr="00651332">
        <w:t xml:space="preserve">öka legitimiteten för </w:t>
      </w:r>
      <w:r w:rsidR="00347E4D">
        <w:t xml:space="preserve">de </w:t>
      </w:r>
      <w:r w:rsidRPr="00651332">
        <w:t>administrativa uppgifter</w:t>
      </w:r>
      <w:r w:rsidR="00347E4D">
        <w:t>na</w:t>
      </w:r>
      <w:r w:rsidRPr="00651332">
        <w:t xml:space="preserve"> i organisationen. </w:t>
      </w:r>
      <w:r w:rsidR="00347E4D">
        <w:t xml:space="preserve">Men det </w:t>
      </w:r>
      <w:r w:rsidRPr="00651332">
        <w:t>innebär</w:t>
      </w:r>
      <w:r w:rsidR="00D207ED">
        <w:t xml:space="preserve"> ock</w:t>
      </w:r>
      <w:r w:rsidR="00347E4D">
        <w:t>så</w:t>
      </w:r>
      <w:r w:rsidRPr="00651332">
        <w:t xml:space="preserve"> att implementeringen av regelverk</w:t>
      </w:r>
      <w:r w:rsidR="00D207ED">
        <w:t>en</w:t>
      </w:r>
      <w:r w:rsidRPr="00651332">
        <w:t xml:space="preserve"> </w:t>
      </w:r>
      <w:r w:rsidR="00347E4D">
        <w:t>sker utifrån</w:t>
      </w:r>
      <w:r w:rsidR="00EE4DCF">
        <w:t xml:space="preserve"> ett </w:t>
      </w:r>
      <w:r w:rsidRPr="00651332">
        <w:t xml:space="preserve">vetenskapligt och kritiskt </w:t>
      </w:r>
      <w:r w:rsidR="00EE4DCF">
        <w:t xml:space="preserve">perspektiv </w:t>
      </w:r>
      <w:r w:rsidRPr="00651332">
        <w:t>snarare än utifrån ett administrativt och regelefterlevnadsperspektiv</w:t>
      </w:r>
      <w:r w:rsidR="007D3C97">
        <w:t xml:space="preserve"> vilket </w:t>
      </w:r>
      <w:r w:rsidR="009A2E16">
        <w:t>oc</w:t>
      </w:r>
      <w:r w:rsidR="00E90277">
        <w:t>kså kan öka de administrativa uppgifterna</w:t>
      </w:r>
      <w:r w:rsidRPr="00651332">
        <w:t xml:space="preserve">. </w:t>
      </w:r>
      <w:r w:rsidR="00347E4D">
        <w:t>F</w:t>
      </w:r>
      <w:r w:rsidRPr="00651332">
        <w:t xml:space="preserve">lera </w:t>
      </w:r>
      <w:r w:rsidR="00347E4D">
        <w:t xml:space="preserve">av de som vi har </w:t>
      </w:r>
      <w:r w:rsidRPr="00651332">
        <w:t>intervju</w:t>
      </w:r>
      <w:r w:rsidR="00347E4D">
        <w:t>a</w:t>
      </w:r>
      <w:r w:rsidR="00F77C68">
        <w:t>t</w:t>
      </w:r>
      <w:r w:rsidR="00347E4D">
        <w:t xml:space="preserve"> </w:t>
      </w:r>
      <w:r w:rsidR="003015FD">
        <w:t>berättar till</w:t>
      </w:r>
      <w:r w:rsidR="00F77C68">
        <w:t xml:space="preserve"> </w:t>
      </w:r>
      <w:r w:rsidRPr="00651332">
        <w:t xml:space="preserve">exempel </w:t>
      </w:r>
      <w:r w:rsidR="00347E4D">
        <w:t>att</w:t>
      </w:r>
      <w:r w:rsidR="00347E4D" w:rsidRPr="00651332">
        <w:t xml:space="preserve"> </w:t>
      </w:r>
      <w:r w:rsidRPr="00651332">
        <w:t xml:space="preserve">implementeringen av generella regelverk </w:t>
      </w:r>
      <w:r w:rsidR="00347E4D">
        <w:t>börjar</w:t>
      </w:r>
      <w:r w:rsidR="00347E4D" w:rsidRPr="00651332">
        <w:t xml:space="preserve"> </w:t>
      </w:r>
      <w:r w:rsidRPr="00651332">
        <w:t xml:space="preserve">med en kritisk debatt på lärosätet och seminarium kring frågan. </w:t>
      </w:r>
    </w:p>
    <w:p w14:paraId="08E9A798" w14:textId="4E97FBF0" w:rsidR="00CE2216" w:rsidRDefault="006B2E64" w:rsidP="00CE2216">
      <w:pPr>
        <w:pStyle w:val="Rubrik4"/>
      </w:pPr>
      <w:r>
        <w:t xml:space="preserve">Räcker det med tillräckligt bra? </w:t>
      </w:r>
    </w:p>
    <w:p w14:paraId="5E19914D" w14:textId="2BBB634A" w:rsidR="007B6A8A" w:rsidRDefault="00CE2216" w:rsidP="000E5B70">
      <w:r>
        <w:t>En utmaning för lärosätena är</w:t>
      </w:r>
      <w:r w:rsidR="00347E4D">
        <w:t xml:space="preserve"> alltså</w:t>
      </w:r>
      <w:r>
        <w:t xml:space="preserve"> att den akademiska kulturen smittar av sig även på administrativa processer. </w:t>
      </w:r>
      <w:r w:rsidR="00347E4D">
        <w:t>Ofta hanteras</w:t>
      </w:r>
      <w:r>
        <w:t xml:space="preserve"> uppgifter som skulle kunna hanteras i linjeorganisationen i stället </w:t>
      </w:r>
      <w:r w:rsidR="00347E4D">
        <w:t>i</w:t>
      </w:r>
      <w:r>
        <w:t xml:space="preserve"> kollegiala processer eller i vissa fall i både</w:t>
      </w:r>
      <w:r w:rsidR="00EC5AE6">
        <w:t xml:space="preserve"> och</w:t>
      </w:r>
      <w:r>
        <w:t>.</w:t>
      </w:r>
    </w:p>
    <w:p w14:paraId="53C09104" w14:textId="3DB032D9" w:rsidR="009052E0" w:rsidRDefault="00347E4D" w:rsidP="000E5B70">
      <w:r>
        <w:t xml:space="preserve">Men de flesta </w:t>
      </w:r>
      <w:r w:rsidR="00CE2216">
        <w:t xml:space="preserve">av de regelverk som sammantaget uppfattas medföra betungande administrativa uppgifter är utformade som ramlagar. </w:t>
      </w:r>
      <w:r>
        <w:t>Då</w:t>
      </w:r>
      <w:r w:rsidR="007B6A8A">
        <w:t xml:space="preserve"> </w:t>
      </w:r>
      <w:r w:rsidR="00CE2216">
        <w:t xml:space="preserve">är </w:t>
      </w:r>
      <w:r w:rsidR="007B6A8A">
        <w:t>det</w:t>
      </w:r>
      <w:r w:rsidR="00CE2216" w:rsidDel="007B6A8A">
        <w:t xml:space="preserve"> </w:t>
      </w:r>
      <w:r w:rsidR="00CE2216">
        <w:t xml:space="preserve">upp till den organisation som ska </w:t>
      </w:r>
      <w:r>
        <w:t xml:space="preserve">följa </w:t>
      </w:r>
      <w:r w:rsidR="00CE2216">
        <w:t xml:space="preserve">regelverket att bestämma ambitionsnivån. Vid den centrala administrationen har antalet experter inom exempelvis hållbarhet och likabehandling ökat. Den </w:t>
      </w:r>
      <w:r w:rsidR="004B723A">
        <w:t>expertkultur</w:t>
      </w:r>
      <w:r w:rsidR="00CE2216">
        <w:t xml:space="preserve"> som </w:t>
      </w:r>
      <w:r w:rsidR="00707842">
        <w:t xml:space="preserve">har </w:t>
      </w:r>
      <w:r w:rsidR="00CE2216">
        <w:t xml:space="preserve">vuxit fram </w:t>
      </w:r>
      <w:r w:rsidR="00836AAE">
        <w:t xml:space="preserve">även </w:t>
      </w:r>
      <w:r w:rsidR="00CE2216">
        <w:t xml:space="preserve">inom lärosätenas administrativa delar bidrar sannolikt till utmaningen att implementera administrativa rutiner på en </w:t>
      </w:r>
      <w:r w:rsidR="00163737">
        <w:t>lagom</w:t>
      </w:r>
      <w:r w:rsidR="00775362">
        <w:t xml:space="preserve"> nivå.</w:t>
      </w:r>
      <w:r w:rsidR="00CE2216">
        <w:t xml:space="preserve"> Enligt </w:t>
      </w:r>
      <w:r w:rsidR="0004384F">
        <w:t>vissa</w:t>
      </w:r>
      <w:r w:rsidR="00CE2216">
        <w:t xml:space="preserve"> företrädare för kärnverksamheten är den centrala administrationens tolkning av vissa regelverk alltför ambitiös</w:t>
      </w:r>
      <w:r w:rsidR="009B6238">
        <w:t xml:space="preserve">. </w:t>
      </w:r>
    </w:p>
    <w:p w14:paraId="2B9B714C" w14:textId="77777777" w:rsidR="009052E0" w:rsidRDefault="009052E0">
      <w:r>
        <w:br w:type="page"/>
      </w:r>
    </w:p>
    <w:p w14:paraId="12DBC620" w14:textId="36D56697" w:rsidR="004227A5" w:rsidRDefault="004227A5" w:rsidP="004227A5">
      <w:pPr>
        <w:pStyle w:val="Rubrik4"/>
      </w:pPr>
      <w:r>
        <w:lastRenderedPageBreak/>
        <w:t xml:space="preserve">Processer kan </w:t>
      </w:r>
      <w:r w:rsidR="00987853">
        <w:t xml:space="preserve">sannolikt </w:t>
      </w:r>
      <w:r>
        <w:t xml:space="preserve">integreras </w:t>
      </w:r>
    </w:p>
    <w:p w14:paraId="1D882F0E" w14:textId="52003C91" w:rsidR="00CE2216" w:rsidRPr="001A0B9F" w:rsidRDefault="00CE2216" w:rsidP="00CE2216">
      <w:r w:rsidRPr="001A0B9F">
        <w:t xml:space="preserve">Lärosätena själva betonar också att </w:t>
      </w:r>
      <w:r w:rsidR="009B6238">
        <w:t xml:space="preserve">de skulle kunna </w:t>
      </w:r>
      <w:r w:rsidRPr="001A0B9F">
        <w:t xml:space="preserve">samordna olika interna processer </w:t>
      </w:r>
      <w:r w:rsidR="009B6238">
        <w:t>tydligare</w:t>
      </w:r>
      <w:r w:rsidR="009B6238" w:rsidRPr="009B6238">
        <w:t xml:space="preserve"> </w:t>
      </w:r>
      <w:r w:rsidR="009B6238" w:rsidRPr="001A0B9F">
        <w:t xml:space="preserve">för att minska </w:t>
      </w:r>
      <w:r w:rsidR="009B6238">
        <w:t>mängden</w:t>
      </w:r>
      <w:r w:rsidR="009B6238" w:rsidRPr="001A0B9F">
        <w:t xml:space="preserve"> administrativa uppgifter</w:t>
      </w:r>
      <w:r w:rsidR="009B6238">
        <w:t xml:space="preserve">, bland annat </w:t>
      </w:r>
      <w:r w:rsidRPr="001A0B9F">
        <w:t>verksamhetsplanering</w:t>
      </w:r>
      <w:r w:rsidR="009B6238">
        <w:t xml:space="preserve"> och</w:t>
      </w:r>
      <w:r w:rsidRPr="001A0B9F">
        <w:t xml:space="preserve"> ledningssystem.</w:t>
      </w:r>
      <w:r w:rsidRPr="001A0B9F">
        <w:rPr>
          <w:rStyle w:val="Fotnotsreferens"/>
        </w:rPr>
        <w:footnoteReference w:id="75"/>
      </w:r>
      <w:r w:rsidRPr="001A0B9F">
        <w:t xml:space="preserve"> </w:t>
      </w:r>
      <w:r w:rsidR="009B6238">
        <w:t>Det g</w:t>
      </w:r>
      <w:r w:rsidRPr="001A0B9F">
        <w:t xml:space="preserve">äller </w:t>
      </w:r>
      <w:r w:rsidR="009B6238">
        <w:t xml:space="preserve">då att till exempel </w:t>
      </w:r>
      <w:r w:rsidRPr="001A0B9F">
        <w:t xml:space="preserve">skapa mer enhetliga processer för riskanalyser och för regelverk som kräver aktiva åtgärder och systematisk implementering. </w:t>
      </w:r>
    </w:p>
    <w:p w14:paraId="638A16D3" w14:textId="19BDE058" w:rsidR="007232BC" w:rsidRPr="00775362" w:rsidRDefault="00775362" w:rsidP="007232BC">
      <w:r w:rsidRPr="00775362">
        <w:t xml:space="preserve">I våra intervjuer lyfter företrädare för universitet och högskolor </w:t>
      </w:r>
      <w:r w:rsidR="009B6238">
        <w:t xml:space="preserve">fram </w:t>
      </w:r>
      <w:r w:rsidR="00234B72">
        <w:t xml:space="preserve">att </w:t>
      </w:r>
      <w:r w:rsidRPr="00775362">
        <w:t>regelverk som kräver att arbetet implementeras enligt standardiserade årshjul</w:t>
      </w:r>
      <w:r w:rsidR="009B6238">
        <w:t xml:space="preserve"> ofta</w:t>
      </w:r>
      <w:r w:rsidRPr="00775362">
        <w:t xml:space="preserve"> öka</w:t>
      </w:r>
      <w:r w:rsidR="009B6238">
        <w:t>r</w:t>
      </w:r>
      <w:r w:rsidRPr="00775362">
        <w:t xml:space="preserve"> mängden administration. Det kan handla om regelverk som kräver årlig uppföljning eller andra rapporteringar som ska göras på årsbasis. </w:t>
      </w:r>
      <w:r w:rsidR="007232BC">
        <w:t xml:space="preserve">En konsekvens blir </w:t>
      </w:r>
      <w:r w:rsidR="009B6238">
        <w:t xml:space="preserve">då </w:t>
      </w:r>
      <w:r w:rsidR="007232BC">
        <w:t>att l</w:t>
      </w:r>
      <w:r w:rsidRPr="00775362">
        <w:t xml:space="preserve">ärosätena </w:t>
      </w:r>
      <w:r w:rsidR="009B6238">
        <w:t>anser</w:t>
      </w:r>
      <w:r w:rsidR="009B6238" w:rsidRPr="00775362">
        <w:t xml:space="preserve"> </w:t>
      </w:r>
      <w:r w:rsidRPr="00775362">
        <w:t xml:space="preserve">att de inte hinner ta tillvara resultatet av en uppföljning innan de behöver påbörja arbetet med att ta fram en ny. </w:t>
      </w:r>
    </w:p>
    <w:p w14:paraId="439A7C69" w14:textId="24545A26" w:rsidR="00775362" w:rsidRPr="00775362" w:rsidRDefault="00775362" w:rsidP="00775362">
      <w:r w:rsidRPr="00775362">
        <w:t>V</w:t>
      </w:r>
      <w:r w:rsidR="007232BC">
        <w:t xml:space="preserve">i bedömer </w:t>
      </w:r>
      <w:r w:rsidRPr="00775362">
        <w:t xml:space="preserve">att lärosätena själva har en viktig roll i att minska den totala administrationen. Lärosäten kan </w:t>
      </w:r>
      <w:r w:rsidR="001A23A3">
        <w:t xml:space="preserve">till exempel </w:t>
      </w:r>
      <w:r w:rsidRPr="00775362">
        <w:t xml:space="preserve">arbeta för att inte samla in uppgifter årligen, att förlänga arbetsprocesser över en längre tidperiod samt sträva efter att inte involvera fler </w:t>
      </w:r>
      <w:r w:rsidR="009B6238">
        <w:t>medarbetare</w:t>
      </w:r>
      <w:r w:rsidR="009B6238" w:rsidRPr="00775362">
        <w:t xml:space="preserve"> </w:t>
      </w:r>
      <w:r w:rsidRPr="00775362">
        <w:t xml:space="preserve">än nödvändigt i uppföljningsprocesserna. </w:t>
      </w:r>
    </w:p>
    <w:p w14:paraId="0C81F572" w14:textId="1F0A119D" w:rsidR="00CE2216" w:rsidRDefault="00CE2216" w:rsidP="002B2ADA">
      <w:pPr>
        <w:pStyle w:val="Rubrik3"/>
        <w:numPr>
          <w:ilvl w:val="2"/>
          <w:numId w:val="10"/>
        </w:numPr>
      </w:pPr>
      <w:r w:rsidRPr="00F01DC4">
        <w:t xml:space="preserve">Universitet och högskolor </w:t>
      </w:r>
      <w:r w:rsidR="006C4AA1">
        <w:t xml:space="preserve">behöver utveckla </w:t>
      </w:r>
      <w:r w:rsidRPr="00F01DC4">
        <w:t>interna metodstöd</w:t>
      </w:r>
    </w:p>
    <w:p w14:paraId="275019C0" w14:textId="0B2A107E" w:rsidR="00BC2E45" w:rsidRDefault="00CE2216" w:rsidP="00CE2216">
      <w:r>
        <w:t xml:space="preserve">När medarbetare i kärnverksamheten ska tillämpa ett regelverk i sitt arbete är det ofta en så kallad sällanuppgift. </w:t>
      </w:r>
      <w:r w:rsidR="00BC2E45">
        <w:t>Det är alltså</w:t>
      </w:r>
      <w:r>
        <w:t xml:space="preserve"> en arbetsuppgift som inte utförs på rutin och där det ofta krävs att medarbetaren uppdaterar sin kunskap. </w:t>
      </w:r>
      <w:r w:rsidR="00BC2E45">
        <w:t>Men u</w:t>
      </w:r>
      <w:r>
        <w:t>niversitet och högskolor sak</w:t>
      </w:r>
      <w:r w:rsidR="00BC2E45">
        <w:t>n</w:t>
      </w:r>
      <w:r>
        <w:t xml:space="preserve">ar </w:t>
      </w:r>
      <w:r w:rsidR="00216D96">
        <w:t xml:space="preserve">ofta </w:t>
      </w:r>
      <w:r w:rsidRPr="00651332">
        <w:t>interna metodstöd</w:t>
      </w:r>
      <w:r>
        <w:t xml:space="preserve"> </w:t>
      </w:r>
      <w:r w:rsidR="00216D96">
        <w:t>som kan</w:t>
      </w:r>
      <w:r>
        <w:t xml:space="preserve"> </w:t>
      </w:r>
      <w:r w:rsidR="00BC2E45">
        <w:t xml:space="preserve">hjälpa </w:t>
      </w:r>
      <w:r w:rsidRPr="00651332">
        <w:t>forskar</w:t>
      </w:r>
      <w:r>
        <w:t xml:space="preserve">e och lärare </w:t>
      </w:r>
      <w:r w:rsidR="00BC2E45">
        <w:t>att följa</w:t>
      </w:r>
      <w:r w:rsidR="005228A1">
        <w:t xml:space="preserve"> </w:t>
      </w:r>
      <w:r>
        <w:t xml:space="preserve">olika </w:t>
      </w:r>
      <w:r w:rsidRPr="00651332">
        <w:t>regelverk</w:t>
      </w:r>
      <w:r>
        <w:t xml:space="preserve">. </w:t>
      </w:r>
      <w:r w:rsidR="00BC2E45">
        <w:t>Vi bedömer att m</w:t>
      </w:r>
      <w:r>
        <w:t>etodstöd sannolikt</w:t>
      </w:r>
      <w:r w:rsidR="0074762B">
        <w:t xml:space="preserve"> </w:t>
      </w:r>
      <w:r w:rsidR="00BC2E45">
        <w:t xml:space="preserve">skulle </w:t>
      </w:r>
      <w:r w:rsidR="0074762B">
        <w:t xml:space="preserve">underlätta arbetet med </w:t>
      </w:r>
      <w:r>
        <w:t>de administrativa uppgifterna för enskild</w:t>
      </w:r>
      <w:r w:rsidR="0074762B">
        <w:t>a</w:t>
      </w:r>
      <w:r>
        <w:t xml:space="preserve"> medarbetare. </w:t>
      </w:r>
    </w:p>
    <w:p w14:paraId="70B1C338" w14:textId="16385A15" w:rsidR="00CE2216" w:rsidRDefault="00CE2216" w:rsidP="00CE2216">
      <w:r>
        <w:t>Lärosätena erbjuder ofta gemensamma</w:t>
      </w:r>
      <w:r w:rsidRPr="00651332">
        <w:t xml:space="preserve"> kurser </w:t>
      </w:r>
      <w:r>
        <w:t xml:space="preserve">i </w:t>
      </w:r>
      <w:r w:rsidRPr="00651332">
        <w:t xml:space="preserve">regelverken, men </w:t>
      </w:r>
      <w:r>
        <w:t xml:space="preserve">dessa </w:t>
      </w:r>
      <w:r w:rsidRPr="00651332">
        <w:t xml:space="preserve">är frivilliga. Utbildningarna </w:t>
      </w:r>
      <w:r w:rsidR="00BC2E45">
        <w:t xml:space="preserve">fokuserar </w:t>
      </w:r>
      <w:r>
        <w:t xml:space="preserve">i allmänhet på det </w:t>
      </w:r>
      <w:r w:rsidRPr="00651332">
        <w:t>generell</w:t>
      </w:r>
      <w:r>
        <w:t>a</w:t>
      </w:r>
      <w:r w:rsidRPr="00651332">
        <w:t xml:space="preserve"> och övergripande </w:t>
      </w:r>
      <w:r>
        <w:t xml:space="preserve">i regelverken </w:t>
      </w:r>
      <w:r w:rsidRPr="00651332">
        <w:t xml:space="preserve">och erbjuder därmed inte någon specifik </w:t>
      </w:r>
      <w:r w:rsidRPr="00651332">
        <w:lastRenderedPageBreak/>
        <w:t xml:space="preserve">vägledning för hur </w:t>
      </w:r>
      <w:r w:rsidR="00BC2E45">
        <w:t xml:space="preserve">reglerna </w:t>
      </w:r>
      <w:r>
        <w:t xml:space="preserve">ska </w:t>
      </w:r>
      <w:r w:rsidRPr="00651332">
        <w:t xml:space="preserve">tillämpas. Det innebär att enskilda forskare ofta själva behöver skaffa sig en bild av hur regleringen ska tillämpas </w:t>
      </w:r>
      <w:r w:rsidR="00BC2E45">
        <w:t>i varje enskilt fall</w:t>
      </w:r>
      <w:r w:rsidRPr="00651332">
        <w:t xml:space="preserve">. </w:t>
      </w:r>
      <w:r w:rsidR="00D67035">
        <w:t xml:space="preserve">Ett återkommande exempel från våra intervjuer </w:t>
      </w:r>
      <w:r w:rsidR="00111DEC">
        <w:t xml:space="preserve">är </w:t>
      </w:r>
      <w:r w:rsidR="00BC2E45">
        <w:t xml:space="preserve">att det behövs </w:t>
      </w:r>
      <w:r w:rsidR="009B756B">
        <w:t xml:space="preserve">metodstöd </w:t>
      </w:r>
      <w:r w:rsidR="00BC2E45">
        <w:t xml:space="preserve">för </w:t>
      </w:r>
      <w:r w:rsidR="005D5224">
        <w:t xml:space="preserve">upphandling. Det handlar om att förstå hur avtal ska </w:t>
      </w:r>
      <w:r w:rsidR="00551EDA">
        <w:t xml:space="preserve">upphandlas, </w:t>
      </w:r>
      <w:r w:rsidR="005D5224">
        <w:t>ingås</w:t>
      </w:r>
      <w:r w:rsidR="00551EDA">
        <w:t xml:space="preserve"> och</w:t>
      </w:r>
      <w:r w:rsidR="005D5224">
        <w:t xml:space="preserve"> </w:t>
      </w:r>
      <w:r w:rsidR="005D34D6">
        <w:t xml:space="preserve">följas upp </w:t>
      </w:r>
      <w:r w:rsidR="00551EDA">
        <w:t xml:space="preserve">på ett korrekt sätt. </w:t>
      </w:r>
      <w:r w:rsidR="005D34D6">
        <w:t xml:space="preserve"> </w:t>
      </w:r>
    </w:p>
    <w:p w14:paraId="6E24BCF9" w14:textId="51A4BFB3" w:rsidR="006170A1" w:rsidRDefault="006170A1" w:rsidP="002E08A1">
      <w:pPr>
        <w:pStyle w:val="Rubrik3"/>
        <w:numPr>
          <w:ilvl w:val="2"/>
          <w:numId w:val="10"/>
        </w:numPr>
      </w:pPr>
      <w:r>
        <w:t xml:space="preserve">Stödverksamheten </w:t>
      </w:r>
      <w:r w:rsidR="00587AE0">
        <w:t>har mindre t</w:t>
      </w:r>
      <w:r>
        <w:t xml:space="preserve">id att stödja </w:t>
      </w:r>
      <w:r w:rsidR="00587AE0">
        <w:t>kärnverksamheten</w:t>
      </w:r>
      <w:r>
        <w:t xml:space="preserve"> </w:t>
      </w:r>
    </w:p>
    <w:p w14:paraId="50F0FCBA" w14:textId="4094BF61" w:rsidR="006170A1" w:rsidRPr="002D2C56" w:rsidRDefault="006170A1" w:rsidP="007C4E8A">
      <w:r w:rsidRPr="00651332">
        <w:t xml:space="preserve">Inom </w:t>
      </w:r>
      <w:r>
        <w:t>universitet och högskolesektorn</w:t>
      </w:r>
      <w:r w:rsidRPr="00651332">
        <w:t xml:space="preserve"> pågår en diskussion</w:t>
      </w:r>
      <w:r>
        <w:t xml:space="preserve"> om hur de administrativa resurserna kan används mest effektivt. Flera lärosäten har påbörjat förändringsarbeten </w:t>
      </w:r>
      <w:r w:rsidR="008032EF">
        <w:t xml:space="preserve">för att flytta </w:t>
      </w:r>
      <w:r>
        <w:t>administrativa resurser från institutions- och fakultetsnivå till en gemensam centralfunktion. Ett syfte är att stödet ska bli likvärdigt inom hela lärosätet</w:t>
      </w:r>
      <w:r w:rsidR="008032EF">
        <w:t>. E</w:t>
      </w:r>
      <w:r>
        <w:t xml:space="preserve">tt annat </w:t>
      </w:r>
      <w:r w:rsidR="00E33247">
        <w:t xml:space="preserve">syfte </w:t>
      </w:r>
      <w:r>
        <w:t xml:space="preserve">är att så många administrativa frågor som möjligt ska hanteras centralt för att </w:t>
      </w:r>
      <w:r w:rsidR="008032EF">
        <w:t xml:space="preserve">minska </w:t>
      </w:r>
      <w:r>
        <w:t xml:space="preserve">den verksamhetsnära administrationen. </w:t>
      </w:r>
      <w:r w:rsidR="0001047A">
        <w:t>Men e</w:t>
      </w:r>
      <w:r>
        <w:t xml:space="preserve">n konsekvens av </w:t>
      </w:r>
      <w:r w:rsidR="001D66F9">
        <w:t xml:space="preserve">att centralisera </w:t>
      </w:r>
      <w:r w:rsidR="00EA0F8D">
        <w:t xml:space="preserve">stödverksamheten </w:t>
      </w:r>
      <w:r w:rsidR="00CB46FE">
        <w:t xml:space="preserve">är </w:t>
      </w:r>
      <w:r w:rsidDel="0001047A">
        <w:t>att</w:t>
      </w:r>
      <w:r>
        <w:t xml:space="preserve"> forskare och lärare </w:t>
      </w:r>
      <w:r w:rsidR="002501A3">
        <w:t>i stället</w:t>
      </w:r>
      <w:r w:rsidR="004158CB">
        <w:t xml:space="preserve"> </w:t>
      </w:r>
      <w:r>
        <w:t>uppfattar att de</w:t>
      </w:r>
      <w:r w:rsidDel="006655BA">
        <w:t xml:space="preserve"> </w:t>
      </w:r>
      <w:r>
        <w:t>får mindre konkret stöd och hjälp med olika former av</w:t>
      </w:r>
      <w:r w:rsidR="004921DA">
        <w:t xml:space="preserve"> </w:t>
      </w:r>
      <w:r>
        <w:t xml:space="preserve">praktiska administrativa uppgifter. Följaktligen uppfattar de att de behöver ägna mer tid åt administrativa uppgifter som tidigare togs om hand av stödfunktioner.  </w:t>
      </w:r>
    </w:p>
    <w:p w14:paraId="481C420A" w14:textId="549ECFAA" w:rsidR="006170A1" w:rsidRDefault="006170A1" w:rsidP="002E08A1">
      <w:pPr>
        <w:pStyle w:val="Rubrik4"/>
      </w:pPr>
      <w:r>
        <w:t>Andelen</w:t>
      </w:r>
      <w:r w:rsidRPr="00651332">
        <w:t xml:space="preserve"> stödresurser har minskat något </w:t>
      </w:r>
    </w:p>
    <w:p w14:paraId="7F1E44A2" w14:textId="7D9D09C9" w:rsidR="006170A1" w:rsidRDefault="006170A1" w:rsidP="006170A1">
      <w:r>
        <w:t xml:space="preserve">Under perioden </w:t>
      </w:r>
      <w:r w:rsidRPr="001372CC">
        <w:t>20</w:t>
      </w:r>
      <w:r w:rsidRPr="00BF21B6">
        <w:t>1</w:t>
      </w:r>
      <w:r w:rsidRPr="001372CC">
        <w:t>3 till 2023</w:t>
      </w:r>
      <w:r>
        <w:t xml:space="preserve"> </w:t>
      </w:r>
      <w:r w:rsidR="00880DF2">
        <w:t xml:space="preserve">kan vi se att </w:t>
      </w:r>
      <w:r w:rsidR="000831D7">
        <w:t>kategorin p</w:t>
      </w:r>
      <w:r w:rsidRPr="00651332">
        <w:t>ersonal inom kärnverksamheten</w:t>
      </w:r>
      <w:r>
        <w:t xml:space="preserve"> (</w:t>
      </w:r>
      <w:r w:rsidR="004921DA">
        <w:t xml:space="preserve">bland annat </w:t>
      </w:r>
      <w:r w:rsidRPr="00651332">
        <w:t>professorer, lektorer</w:t>
      </w:r>
      <w:r w:rsidR="004921DA">
        <w:t xml:space="preserve"> och</w:t>
      </w:r>
      <w:r w:rsidRPr="00651332">
        <w:t xml:space="preserve"> meriterings</w:t>
      </w:r>
      <w:r w:rsidR="00830DF9">
        <w:softHyphen/>
      </w:r>
      <w:r w:rsidRPr="00651332">
        <w:t>anställda</w:t>
      </w:r>
      <w:r>
        <w:t>)</w:t>
      </w:r>
      <w:r w:rsidRPr="00651332">
        <w:t xml:space="preserve"> har ökat något mer än stödverksamheten. 2023 utgjorde kärnverksamheten hälften av årsarbetskrafterna, TA-personalen </w:t>
      </w:r>
      <w:r>
        <w:t xml:space="preserve">utgjorde </w:t>
      </w:r>
      <w:r w:rsidRPr="00651332">
        <w:t xml:space="preserve">ungefär en tredjedel och drygt 15 procent utgjordes av doktorander. </w:t>
      </w:r>
      <w:r>
        <w:t xml:space="preserve">Det är en marginell förändring sedan 2013. </w:t>
      </w:r>
    </w:p>
    <w:p w14:paraId="1803240A" w14:textId="5BF2520B" w:rsidR="007C6125" w:rsidRPr="001505CE" w:rsidRDefault="006170A1">
      <w:r w:rsidRPr="006A3499">
        <w:t>Antal</w:t>
      </w:r>
      <w:r>
        <w:t>et</w:t>
      </w:r>
      <w:r w:rsidRPr="006A3499">
        <w:t xml:space="preserve"> m</w:t>
      </w:r>
      <w:r w:rsidRPr="00651332">
        <w:t xml:space="preserve">edarbetare </w:t>
      </w:r>
      <w:r>
        <w:t xml:space="preserve">i kärnverksamheten </w:t>
      </w:r>
      <w:r w:rsidRPr="006A3499">
        <w:t xml:space="preserve">per </w:t>
      </w:r>
      <w:r w:rsidRPr="00651332">
        <w:t>anställd inom stöd</w:t>
      </w:r>
      <w:r w:rsidR="00830DF9">
        <w:softHyphen/>
      </w:r>
      <w:r w:rsidRPr="00651332">
        <w:t>verksam</w:t>
      </w:r>
      <w:r w:rsidR="00830DF9">
        <w:softHyphen/>
      </w:r>
      <w:r w:rsidRPr="00651332">
        <w:t>heten är färre</w:t>
      </w:r>
      <w:r w:rsidRPr="006A3499">
        <w:t xml:space="preserve"> vid universitet och högskolor </w:t>
      </w:r>
      <w:r w:rsidR="004921DA">
        <w:t>än vid</w:t>
      </w:r>
      <w:r w:rsidRPr="00651332">
        <w:t xml:space="preserve"> </w:t>
      </w:r>
      <w:r w:rsidR="004921DA">
        <w:t>andra</w:t>
      </w:r>
      <w:r w:rsidR="004921DA" w:rsidRPr="006A3499">
        <w:t xml:space="preserve"> </w:t>
      </w:r>
      <w:r w:rsidRPr="00651332">
        <w:t>förvaltnings</w:t>
      </w:r>
      <w:r w:rsidR="00830DF9">
        <w:softHyphen/>
      </w:r>
      <w:r w:rsidRPr="00651332">
        <w:t>myndigheter</w:t>
      </w:r>
      <w:r w:rsidRPr="006A3499">
        <w:t xml:space="preserve"> i staten</w:t>
      </w:r>
      <w:r w:rsidRPr="00651332">
        <w:t xml:space="preserve">. </w:t>
      </w:r>
      <w:r w:rsidRPr="006A3499">
        <w:t>Ä</w:t>
      </w:r>
      <w:r w:rsidRPr="00651332">
        <w:t>ven om andelen stödpersonal inte</w:t>
      </w:r>
      <w:r w:rsidR="004921DA">
        <w:t xml:space="preserve"> har</w:t>
      </w:r>
      <w:r w:rsidRPr="00651332">
        <w:t xml:space="preserve"> ökat i samma takt som annan personal vid lärosätena är mängden stödresurser </w:t>
      </w:r>
      <w:r>
        <w:t xml:space="preserve">ändå </w:t>
      </w:r>
      <w:r w:rsidRPr="00651332">
        <w:t xml:space="preserve">större </w:t>
      </w:r>
      <w:r>
        <w:t>vid lärosätena</w:t>
      </w:r>
      <w:r w:rsidRPr="00651332">
        <w:t xml:space="preserve"> </w:t>
      </w:r>
      <w:r w:rsidR="004921DA">
        <w:t>än</w:t>
      </w:r>
      <w:r w:rsidRPr="00651332">
        <w:t xml:space="preserve"> </w:t>
      </w:r>
      <w:r>
        <w:t xml:space="preserve">vid </w:t>
      </w:r>
      <w:r w:rsidRPr="00651332">
        <w:t>andra myndigheter. En förklaring är att stödresurserna också ska täcka behovet av administrativt stöd till studenter.</w:t>
      </w:r>
      <w:r>
        <w:t xml:space="preserve"> Men eftersom antalet studenter inom grundutbildningen </w:t>
      </w:r>
      <w:r w:rsidR="004921DA">
        <w:t xml:space="preserve">har </w:t>
      </w:r>
      <w:r>
        <w:t xml:space="preserve">ökat innebär det sannolikt att administrativa resurser har flyttat från forskningsadministrationen till utbildningsadministrationen.  </w:t>
      </w:r>
      <w:r w:rsidR="007C6125">
        <w:br w:type="page"/>
      </w:r>
    </w:p>
    <w:p w14:paraId="72A650FC" w14:textId="5777EF85" w:rsidR="006C4AA1" w:rsidRPr="00217008" w:rsidRDefault="00851F94" w:rsidP="00532358">
      <w:pPr>
        <w:pStyle w:val="Onumreradrubrik1"/>
      </w:pPr>
      <w:bookmarkStart w:id="100" w:name="_Toc207778709"/>
      <w:bookmarkStart w:id="101" w:name="_Toc207886558"/>
      <w:r w:rsidRPr="00217008">
        <w:lastRenderedPageBreak/>
        <w:t>Referenser</w:t>
      </w:r>
      <w:bookmarkEnd w:id="100"/>
      <w:bookmarkEnd w:id="101"/>
      <w:r w:rsidRPr="00217008">
        <w:t xml:space="preserve"> </w:t>
      </w:r>
    </w:p>
    <w:p w14:paraId="54EFD7CA" w14:textId="13C25D5F" w:rsidR="00851F94" w:rsidRDefault="00851F94" w:rsidP="001505CE">
      <w:r>
        <w:t>Ahlbäck Öberg, S</w:t>
      </w:r>
      <w:r w:rsidR="003D6CAE">
        <w:t>.</w:t>
      </w:r>
      <w:r>
        <w:t xml:space="preserve"> &amp; Boberg, J</w:t>
      </w:r>
      <w:r w:rsidR="003D6CAE">
        <w:t>.</w:t>
      </w:r>
      <w:r>
        <w:t xml:space="preserve"> (2024a)</w:t>
      </w:r>
      <w:r w:rsidR="003D6CAE">
        <w:t>.</w:t>
      </w:r>
      <w:r>
        <w:t xml:space="preserve"> </w:t>
      </w:r>
      <w:r w:rsidRPr="00C21A80">
        <w:rPr>
          <w:i/>
          <w:iCs/>
        </w:rPr>
        <w:t>Ökad kontroll och ökad byråkratisering</w:t>
      </w:r>
      <w:r w:rsidR="00FD2037">
        <w:rPr>
          <w:i/>
          <w:iCs/>
        </w:rPr>
        <w:t>.</w:t>
      </w:r>
      <w:r>
        <w:rPr>
          <w:i/>
          <w:iCs/>
        </w:rPr>
        <w:t xml:space="preserve"> En kartläggning av statens styrning av universitet och högskolor. </w:t>
      </w:r>
      <w:r>
        <w:t>Sveriges universitets och högskoleförbund (SUHF).</w:t>
      </w:r>
    </w:p>
    <w:p w14:paraId="0AE31434" w14:textId="2284B3AB" w:rsidR="00851F94" w:rsidRDefault="00851F94" w:rsidP="001505CE">
      <w:r>
        <w:t>Ahlbäck Öberg, S</w:t>
      </w:r>
      <w:r w:rsidR="00F75635">
        <w:t>.</w:t>
      </w:r>
      <w:r>
        <w:t xml:space="preserve"> &amp; Boberg, J</w:t>
      </w:r>
      <w:r w:rsidR="005815D6">
        <w:t>.</w:t>
      </w:r>
      <w:r>
        <w:t xml:space="preserve"> (2024b)</w:t>
      </w:r>
      <w:r w:rsidR="005815D6">
        <w:t>.</w:t>
      </w:r>
      <w:r>
        <w:t xml:space="preserve"> </w:t>
      </w:r>
      <w:r w:rsidRPr="00C21A80">
        <w:rPr>
          <w:i/>
          <w:iCs/>
        </w:rPr>
        <w:t>Ökad kontroll och ökad byråkratisering</w:t>
      </w:r>
      <w:r w:rsidR="00183328">
        <w:rPr>
          <w:i/>
          <w:iCs/>
        </w:rPr>
        <w:t>.</w:t>
      </w:r>
      <w:r>
        <w:rPr>
          <w:i/>
          <w:iCs/>
        </w:rPr>
        <w:t xml:space="preserve"> Interna effekter på lärosätena</w:t>
      </w:r>
      <w:r w:rsidRPr="00D649D6">
        <w:rPr>
          <w:i/>
          <w:iCs/>
        </w:rPr>
        <w:t xml:space="preserve"> </w:t>
      </w:r>
      <w:r>
        <w:rPr>
          <w:i/>
          <w:iCs/>
        </w:rPr>
        <w:t xml:space="preserve">högskolor. </w:t>
      </w:r>
      <w:r>
        <w:t>Sveriges universitets och högskoleförbund (SUHF).</w:t>
      </w:r>
    </w:p>
    <w:p w14:paraId="448ABB8C" w14:textId="0A2DA018" w:rsidR="00851F94" w:rsidRDefault="00851F94" w:rsidP="001505CE">
      <w:r w:rsidRPr="00560493">
        <w:rPr>
          <w:lang w:val="de-DE"/>
        </w:rPr>
        <w:t>Alvehus, J</w:t>
      </w:r>
      <w:r w:rsidR="00E25C35" w:rsidRPr="00560493">
        <w:rPr>
          <w:lang w:val="de-DE"/>
        </w:rPr>
        <w:t>.</w:t>
      </w:r>
      <w:r w:rsidRPr="00560493">
        <w:rPr>
          <w:lang w:val="de-DE"/>
        </w:rPr>
        <w:t xml:space="preserve"> </w:t>
      </w:r>
      <w:r w:rsidR="00E25C35" w:rsidRPr="00560493">
        <w:rPr>
          <w:lang w:val="de-DE"/>
        </w:rPr>
        <w:t>&amp;</w:t>
      </w:r>
      <w:r w:rsidRPr="00560493">
        <w:rPr>
          <w:lang w:val="de-DE"/>
        </w:rPr>
        <w:t xml:space="preserve"> Weichselberger Kastberg, G</w:t>
      </w:r>
      <w:r w:rsidR="00E25C35" w:rsidRPr="00560493">
        <w:rPr>
          <w:lang w:val="de-DE"/>
        </w:rPr>
        <w:t>.</w:t>
      </w:r>
      <w:r w:rsidRPr="00560493">
        <w:rPr>
          <w:lang w:val="de-DE"/>
        </w:rPr>
        <w:t xml:space="preserve"> (2024)</w:t>
      </w:r>
      <w:r w:rsidR="00E25C35" w:rsidRPr="00560493">
        <w:rPr>
          <w:lang w:val="de-DE"/>
        </w:rPr>
        <w:t>.</w:t>
      </w:r>
      <w:r w:rsidRPr="00560493">
        <w:rPr>
          <w:lang w:val="de-DE"/>
        </w:rPr>
        <w:t xml:space="preserve"> </w:t>
      </w:r>
      <w:r w:rsidRPr="00B603E9">
        <w:rPr>
          <w:i/>
        </w:rPr>
        <w:t>Administration i offentlig sektor</w:t>
      </w:r>
      <w:r w:rsidR="00AC567A">
        <w:t>.</w:t>
      </w:r>
      <w:r>
        <w:t xml:space="preserve"> Studentlitteratur</w:t>
      </w:r>
      <w:r w:rsidR="00D77710">
        <w:t>.</w:t>
      </w:r>
    </w:p>
    <w:p w14:paraId="3F60EAA1" w14:textId="18EA3B74" w:rsidR="00851F94" w:rsidRDefault="00851F94" w:rsidP="001505CE">
      <w:r>
        <w:t>Ekonomistyrningsverket (2003</w:t>
      </w:r>
      <w:r w:rsidR="00C562BE">
        <w:t>:30</w:t>
      </w:r>
      <w:r>
        <w:t>)</w:t>
      </w:r>
      <w:r w:rsidR="009B7F83">
        <w:t>.</w:t>
      </w:r>
      <w:r>
        <w:t xml:space="preserve"> </w:t>
      </w:r>
      <w:r w:rsidRPr="000969A2">
        <w:rPr>
          <w:i/>
          <w:iCs/>
        </w:rPr>
        <w:t>Att styra med generella krav i staten</w:t>
      </w:r>
      <w:r>
        <w:t>.</w:t>
      </w:r>
    </w:p>
    <w:p w14:paraId="596440DC" w14:textId="467786F1" w:rsidR="00851F94" w:rsidRPr="00777A67" w:rsidRDefault="00851F94" w:rsidP="001505CE">
      <w:r>
        <w:t>Hall (2025)</w:t>
      </w:r>
      <w:r w:rsidR="00562A65">
        <w:t>.</w:t>
      </w:r>
      <w:r>
        <w:t xml:space="preserve"> </w:t>
      </w:r>
      <w:r>
        <w:rPr>
          <w:i/>
          <w:iCs/>
        </w:rPr>
        <w:t>Varför ökar den offentliga byråkratin i Sverige</w:t>
      </w:r>
      <w:r w:rsidR="00562A65">
        <w:t>.</w:t>
      </w:r>
      <w:r>
        <w:t xml:space="preserve"> Malmö</w:t>
      </w:r>
      <w:r w:rsidR="006A0E3F">
        <w:t xml:space="preserve"> </w:t>
      </w:r>
      <w:r>
        <w:t>universitet.</w:t>
      </w:r>
    </w:p>
    <w:p w14:paraId="68FC61AE" w14:textId="06872A54" w:rsidR="00851F94" w:rsidRDefault="00851F94" w:rsidP="001505CE">
      <w:r>
        <w:t>Ivarsson Westerberg, A</w:t>
      </w:r>
      <w:r w:rsidR="00D77710">
        <w:t>.</w:t>
      </w:r>
      <w:r>
        <w:t xml:space="preserve"> </w:t>
      </w:r>
      <w:r w:rsidR="00D77710">
        <w:t>&amp;</w:t>
      </w:r>
      <w:r>
        <w:t xml:space="preserve"> Jacobsson, B</w:t>
      </w:r>
      <w:r w:rsidR="00D77710">
        <w:t>.</w:t>
      </w:r>
      <w:r>
        <w:t xml:space="preserve"> (red) (2022)</w:t>
      </w:r>
      <w:r w:rsidR="00D77710">
        <w:t>.</w:t>
      </w:r>
      <w:r>
        <w:t xml:space="preserve"> </w:t>
      </w:r>
      <w:r w:rsidRPr="00B603E9">
        <w:rPr>
          <w:i/>
        </w:rPr>
        <w:t>Förvaltningen i samhället</w:t>
      </w:r>
      <w:r w:rsidR="00D77710" w:rsidRPr="00024F83">
        <w:t>.</w:t>
      </w:r>
      <w:r>
        <w:t xml:space="preserve"> Studentlitteratur</w:t>
      </w:r>
      <w:r w:rsidR="00D77710" w:rsidRPr="00024F83">
        <w:t>.</w:t>
      </w:r>
      <w:r>
        <w:t xml:space="preserve"> </w:t>
      </w:r>
    </w:p>
    <w:p w14:paraId="61343A3C" w14:textId="76923F37" w:rsidR="00851F94" w:rsidRPr="00A7645E" w:rsidRDefault="00851F94" w:rsidP="001505CE">
      <w:r w:rsidRPr="00E8290E">
        <w:t>Karlsson, S</w:t>
      </w:r>
      <w:r w:rsidR="00301BFC" w:rsidRPr="00E8290E">
        <w:t>.</w:t>
      </w:r>
      <w:r w:rsidRPr="00E8290E">
        <w:t xml:space="preserve"> </w:t>
      </w:r>
      <w:r w:rsidR="00301BFC" w:rsidRPr="00E8290E">
        <w:t>&amp;</w:t>
      </w:r>
      <w:r w:rsidRPr="00E8290E">
        <w:t xml:space="preserve"> Ryttberg, M</w:t>
      </w:r>
      <w:r w:rsidR="00301BFC" w:rsidRPr="00E8290E">
        <w:t>.</w:t>
      </w:r>
      <w:r w:rsidRPr="00E8290E">
        <w:t xml:space="preserve"> (2016)</w:t>
      </w:r>
      <w:r w:rsidR="00301BFC" w:rsidRPr="00E8290E">
        <w:t>.</w:t>
      </w:r>
      <w:r w:rsidRPr="00E8290E">
        <w:t xml:space="preserve"> </w:t>
      </w:r>
      <w:r w:rsidRPr="00D033ED">
        <w:rPr>
          <w:lang w:val="en-US"/>
        </w:rPr>
        <w:t xml:space="preserve">Those who walk the talk: the role of administrative professionals in transforming universities into strategic actors. </w:t>
      </w:r>
      <w:r w:rsidR="00A019CE" w:rsidRPr="005C6DF5">
        <w:rPr>
          <w:i/>
          <w:iCs/>
        </w:rPr>
        <w:t>Nordic Journal of Studies in Educational Policy</w:t>
      </w:r>
      <w:r w:rsidR="00A019CE" w:rsidRPr="005C6DF5">
        <w:t>.</w:t>
      </w:r>
    </w:p>
    <w:p w14:paraId="20277E21" w14:textId="1BB5B0F6" w:rsidR="002204E1" w:rsidRPr="00213E1A" w:rsidRDefault="002204E1" w:rsidP="001505CE">
      <w:r>
        <w:t>Naturvårdsverket (2024)</w:t>
      </w:r>
      <w:r w:rsidR="005C6DF5">
        <w:t>.</w:t>
      </w:r>
      <w:r>
        <w:t xml:space="preserve"> </w:t>
      </w:r>
      <w:r w:rsidRPr="00B8019E">
        <w:rPr>
          <w:i/>
          <w:iCs/>
        </w:rPr>
        <w:t>Miljöledning i staten 2023</w:t>
      </w:r>
      <w:r w:rsidR="005C6DF5">
        <w:rPr>
          <w:i/>
          <w:iCs/>
        </w:rPr>
        <w:t>: En redovisning av hur statliga myndigheter arbetar med att minska sin miljöpåverkan</w:t>
      </w:r>
      <w:r>
        <w:t>.</w:t>
      </w:r>
    </w:p>
    <w:p w14:paraId="4C53003F" w14:textId="285C6F2B" w:rsidR="00851F94" w:rsidRDefault="00851F94" w:rsidP="001505CE">
      <w:r>
        <w:t>Norén, K</w:t>
      </w:r>
      <w:r w:rsidR="00351CC0">
        <w:t>.</w:t>
      </w:r>
      <w:r>
        <w:t xml:space="preserve"> </w:t>
      </w:r>
      <w:r w:rsidR="00351CC0">
        <w:t>&amp;</w:t>
      </w:r>
      <w:r>
        <w:t xml:space="preserve"> Wallin, M</w:t>
      </w:r>
      <w:r w:rsidR="00351CC0">
        <w:t>.</w:t>
      </w:r>
      <w:r>
        <w:t xml:space="preserve"> (2022)</w:t>
      </w:r>
      <w:r w:rsidR="00351CC0">
        <w:t>.</w:t>
      </w:r>
      <w:r>
        <w:t xml:space="preserve"> </w:t>
      </w:r>
      <w:r w:rsidRPr="00D00CEA">
        <w:rPr>
          <w:i/>
        </w:rPr>
        <w:t>Akademisk chef – hur fungerar det?</w:t>
      </w:r>
      <w:r>
        <w:t xml:space="preserve"> Studentlitteratur.</w:t>
      </w:r>
    </w:p>
    <w:p w14:paraId="741B223E" w14:textId="6FB71287" w:rsidR="00851F94" w:rsidRDefault="00851F94" w:rsidP="001505CE">
      <w:r w:rsidRPr="009A007C">
        <w:t xml:space="preserve">Olofsson, G., &amp; Agevall, O. (2022). Lärare och forskare vid svenska lärosäten under 2000-talet. </w:t>
      </w:r>
      <w:r w:rsidRPr="008E0A65">
        <w:rPr>
          <w:i/>
        </w:rPr>
        <w:t>Statsvetenskaplig tidskrift</w:t>
      </w:r>
      <w:r w:rsidR="008E0A65">
        <w:t xml:space="preserve"> 124(1)</w:t>
      </w:r>
      <w:r>
        <w:t xml:space="preserve">. </w:t>
      </w:r>
    </w:p>
    <w:p w14:paraId="4D7AA9C9" w14:textId="2E18D840" w:rsidR="00851F94" w:rsidRPr="001A27E2" w:rsidRDefault="00851F94" w:rsidP="001505CE">
      <w:pPr>
        <w:rPr>
          <w:i/>
        </w:rPr>
      </w:pPr>
      <w:r>
        <w:t>Prop</w:t>
      </w:r>
      <w:r w:rsidR="00BA3BE2">
        <w:t>osition</w:t>
      </w:r>
      <w:r>
        <w:t xml:space="preserve"> 2024/25:1</w:t>
      </w:r>
      <w:r w:rsidR="001B2037">
        <w:rPr>
          <w:i/>
          <w:iCs/>
        </w:rPr>
        <w:t>.</w:t>
      </w:r>
      <w:r w:rsidRPr="001676D2">
        <w:rPr>
          <w:i/>
          <w:iCs/>
        </w:rPr>
        <w:t xml:space="preserve"> Budgetpropositionen för 2025</w:t>
      </w:r>
      <w:r w:rsidR="00AF1003">
        <w:rPr>
          <w:i/>
          <w:iCs/>
        </w:rPr>
        <w:t xml:space="preserve">. Utgiftsområde </w:t>
      </w:r>
      <w:r w:rsidR="004E7B9C">
        <w:rPr>
          <w:i/>
          <w:iCs/>
        </w:rPr>
        <w:t>16 Utbildning och universitetsforskning.</w:t>
      </w:r>
    </w:p>
    <w:p w14:paraId="5856D3F1" w14:textId="4D38B8FC" w:rsidR="00851F94" w:rsidRPr="00152105" w:rsidRDefault="00851F94" w:rsidP="001505CE">
      <w:pPr>
        <w:rPr>
          <w:i/>
        </w:rPr>
      </w:pPr>
      <w:r>
        <w:lastRenderedPageBreak/>
        <w:t>Prop</w:t>
      </w:r>
      <w:r w:rsidR="00BA3BE2">
        <w:t>osition</w:t>
      </w:r>
      <w:r w:rsidR="006B3098">
        <w:t xml:space="preserve"> </w:t>
      </w:r>
      <w:r>
        <w:t>2024/25:60.</w:t>
      </w:r>
      <w:r w:rsidR="00152105">
        <w:t xml:space="preserve"> </w:t>
      </w:r>
      <w:r w:rsidR="00152105">
        <w:rPr>
          <w:i/>
          <w:iCs/>
        </w:rPr>
        <w:t>Forskning och innovation för framtid, nyfikenhet och nytta.</w:t>
      </w:r>
    </w:p>
    <w:p w14:paraId="269010D3" w14:textId="272F2C98" w:rsidR="00851F94" w:rsidRDefault="00851F94" w:rsidP="001505CE">
      <w:pPr>
        <w:rPr>
          <w:i/>
          <w:iCs/>
        </w:rPr>
      </w:pPr>
      <w:r>
        <w:t>Regeringskansliet (2024)</w:t>
      </w:r>
      <w:r w:rsidR="006026D6">
        <w:t>.</w:t>
      </w:r>
      <w:r>
        <w:t xml:space="preserve"> </w:t>
      </w:r>
      <w:r>
        <w:rPr>
          <w:i/>
          <w:iCs/>
        </w:rPr>
        <w:t>Cirkulär Fi 2024:2 Den årliga myndighetsdialogen.</w:t>
      </w:r>
    </w:p>
    <w:p w14:paraId="32B7C0F2" w14:textId="20BD4861" w:rsidR="00277732" w:rsidRPr="002D6CC7" w:rsidRDefault="00277732" w:rsidP="001505CE">
      <w:pPr>
        <w:rPr>
          <w:i/>
          <w:iCs/>
        </w:rPr>
      </w:pPr>
      <w:r>
        <w:t>Sandén, J</w:t>
      </w:r>
      <w:r w:rsidR="00F360CD">
        <w:t>.</w:t>
      </w:r>
      <w:r>
        <w:t xml:space="preserve"> (2024)</w:t>
      </w:r>
      <w:r w:rsidR="00F360CD">
        <w:t>.</w:t>
      </w:r>
      <w:r>
        <w:t xml:space="preserve"> </w:t>
      </w:r>
      <w:r w:rsidRPr="00B8019E">
        <w:rPr>
          <w:i/>
          <w:iCs/>
        </w:rPr>
        <w:t>Det vore bättre om någon annan gjorde det här: Längtan efter administratörer, inte administration, på högre lärosäten</w:t>
      </w:r>
      <w:r>
        <w:t>. Förvaltningsakademin no 31, Södertörns högskola.</w:t>
      </w:r>
    </w:p>
    <w:p w14:paraId="752B0439" w14:textId="3EC70F9B" w:rsidR="00FB4A4B" w:rsidRDefault="00851F94" w:rsidP="001505CE">
      <w:r>
        <w:t>SOM-institutet (2025)</w:t>
      </w:r>
      <w:r w:rsidR="00F63D59">
        <w:t>.</w:t>
      </w:r>
      <w:r>
        <w:t xml:space="preserve"> </w:t>
      </w:r>
      <w:r w:rsidRPr="00213E1A">
        <w:rPr>
          <w:i/>
        </w:rPr>
        <w:t>Svenska trender 1986–2024</w:t>
      </w:r>
      <w:r>
        <w:t xml:space="preserve">. </w:t>
      </w:r>
      <w:r w:rsidR="007C6125">
        <w:t>Göteborgs universitet</w:t>
      </w:r>
      <w:r w:rsidR="00AC55FE">
        <w:t>.</w:t>
      </w:r>
    </w:p>
    <w:p w14:paraId="376FFDB1" w14:textId="20993889" w:rsidR="00FB4A4B" w:rsidRDefault="00C57B14" w:rsidP="001505CE">
      <w:pPr>
        <w:rPr>
          <w:i/>
          <w:iCs/>
        </w:rPr>
      </w:pPr>
      <w:r>
        <w:t xml:space="preserve">SOU (2008:104). </w:t>
      </w:r>
      <w:r w:rsidR="009A634B">
        <w:rPr>
          <w:i/>
          <w:iCs/>
        </w:rPr>
        <w:t>Självständiga lärosäten.</w:t>
      </w:r>
    </w:p>
    <w:p w14:paraId="0591AEB6" w14:textId="2AA5CE06" w:rsidR="00851F94" w:rsidRDefault="00851F94" w:rsidP="001505CE">
      <w:r>
        <w:t>SOU (2015:92)</w:t>
      </w:r>
      <w:r w:rsidR="009A634B">
        <w:t>.</w:t>
      </w:r>
      <w:r>
        <w:t xml:space="preserve"> </w:t>
      </w:r>
      <w:r w:rsidRPr="009A634B">
        <w:rPr>
          <w:i/>
        </w:rPr>
        <w:t>Utvecklad leding av universitet och högskolor</w:t>
      </w:r>
      <w:r>
        <w:t xml:space="preserve">. </w:t>
      </w:r>
    </w:p>
    <w:p w14:paraId="23D8EA07" w14:textId="564E4578" w:rsidR="00851F94" w:rsidRDefault="00851F94" w:rsidP="001505CE">
      <w:r>
        <w:t>Statistiska centralbyrån (2024)</w:t>
      </w:r>
      <w:r w:rsidR="008D73CB">
        <w:t>.</w:t>
      </w:r>
      <w:r>
        <w:t xml:space="preserve"> </w:t>
      </w:r>
      <w:r w:rsidRPr="006D10FE">
        <w:rPr>
          <w:i/>
          <w:iCs/>
        </w:rPr>
        <w:t>Kvalitetsdeklaration – forskning och utveckling i Sverige</w:t>
      </w:r>
      <w:r>
        <w:t xml:space="preserve"> (produktkod UF0301).</w:t>
      </w:r>
    </w:p>
    <w:p w14:paraId="46BB1370" w14:textId="20EB14D4" w:rsidR="00AA01EE" w:rsidRPr="004E1D0C" w:rsidRDefault="00DE7382" w:rsidP="001505CE">
      <w:r>
        <w:t>Statskontoret</w:t>
      </w:r>
      <w:r w:rsidR="00C970BF">
        <w:t xml:space="preserve"> (</w:t>
      </w:r>
      <w:r w:rsidR="000256BC">
        <w:t xml:space="preserve">2010). </w:t>
      </w:r>
      <w:r w:rsidR="009A6D4A">
        <w:rPr>
          <w:i/>
          <w:iCs/>
        </w:rPr>
        <w:t>Värdegrunden i staten</w:t>
      </w:r>
      <w:r w:rsidR="004E1D0C">
        <w:rPr>
          <w:i/>
          <w:iCs/>
        </w:rPr>
        <w:t xml:space="preserve"> – en nulägesbild. </w:t>
      </w:r>
      <w:r w:rsidR="004E1D0C">
        <w:t xml:space="preserve">(Om offentlig sektor </w:t>
      </w:r>
      <w:r w:rsidR="004B0DEA">
        <w:t>8).</w:t>
      </w:r>
    </w:p>
    <w:p w14:paraId="59B7EA53" w14:textId="0C719066" w:rsidR="00851F94" w:rsidRDefault="00851F94" w:rsidP="001505CE">
      <w:r>
        <w:t>Statskontoret (2016</w:t>
      </w:r>
      <w:r w:rsidR="004F1754">
        <w:t>:19</w:t>
      </w:r>
      <w:r>
        <w:t>)</w:t>
      </w:r>
      <w:r w:rsidR="004F1754">
        <w:t>.</w:t>
      </w:r>
      <w:r>
        <w:t xml:space="preserve"> </w:t>
      </w:r>
      <w:r w:rsidRPr="008954BB">
        <w:rPr>
          <w:i/>
          <w:iCs/>
        </w:rPr>
        <w:t>Mer tid till kärnverksamheten</w:t>
      </w:r>
      <w:r>
        <w:t xml:space="preserve">. </w:t>
      </w:r>
    </w:p>
    <w:p w14:paraId="10E5289F" w14:textId="426D652C" w:rsidR="00144384" w:rsidRDefault="00144384" w:rsidP="001505CE">
      <w:r>
        <w:t>Statskontoret (2019</w:t>
      </w:r>
      <w:r w:rsidR="00226357">
        <w:t>:3</w:t>
      </w:r>
      <w:r>
        <w:t>)</w:t>
      </w:r>
      <w:r w:rsidR="00226357">
        <w:t>.</w:t>
      </w:r>
      <w:r>
        <w:t xml:space="preserve"> </w:t>
      </w:r>
      <w:r w:rsidRPr="00233985">
        <w:rPr>
          <w:i/>
          <w:iCs/>
        </w:rPr>
        <w:t>Arbetsförmedlingens interna styrning. Slutrapport om förändringsarbetets genomslag</w:t>
      </w:r>
      <w:r>
        <w:t>.</w:t>
      </w:r>
    </w:p>
    <w:p w14:paraId="0380BF87" w14:textId="79F07758" w:rsidR="00851F94" w:rsidRDefault="00851F94" w:rsidP="001505CE">
      <w:r>
        <w:t>Statskontoret (2020</w:t>
      </w:r>
      <w:r w:rsidRPr="003C69D9">
        <w:t>)</w:t>
      </w:r>
      <w:r w:rsidR="003C69D9">
        <w:rPr>
          <w:i/>
          <w:iCs/>
        </w:rPr>
        <w:t>.</w:t>
      </w:r>
      <w:r w:rsidRPr="00B03C0D">
        <w:rPr>
          <w:i/>
          <w:iCs/>
        </w:rPr>
        <w:t xml:space="preserve"> På väg mot en bättre tillsyn?</w:t>
      </w:r>
      <w:r>
        <w:rPr>
          <w:i/>
          <w:iCs/>
        </w:rPr>
        <w:t xml:space="preserve"> - </w:t>
      </w:r>
      <w:r w:rsidRPr="00D015CA">
        <w:rPr>
          <w:i/>
          <w:iCs/>
        </w:rPr>
        <w:t>En studie av den statliga tillsynens utveckling</w:t>
      </w:r>
      <w:r>
        <w:rPr>
          <w:i/>
          <w:iCs/>
        </w:rPr>
        <w:t>.</w:t>
      </w:r>
      <w:r w:rsidR="00F755FE">
        <w:rPr>
          <w:i/>
          <w:iCs/>
        </w:rPr>
        <w:t xml:space="preserve"> </w:t>
      </w:r>
      <w:r w:rsidR="00F755FE">
        <w:t>(Om offentlig sektor</w:t>
      </w:r>
      <w:r w:rsidR="00325107">
        <w:t xml:space="preserve"> 40).</w:t>
      </w:r>
    </w:p>
    <w:p w14:paraId="266A79AA" w14:textId="7D30982D" w:rsidR="00851F94" w:rsidRDefault="00851F94" w:rsidP="001505CE">
      <w:r>
        <w:t>Statskontoret (2024)</w:t>
      </w:r>
      <w:r w:rsidR="00C02353">
        <w:t>.</w:t>
      </w:r>
      <w:r>
        <w:t xml:space="preserve"> </w:t>
      </w:r>
      <w:r w:rsidRPr="00C02353">
        <w:rPr>
          <w:i/>
        </w:rPr>
        <w:t>Ännu färre, ännu större. Utvecklingen av myndigheternas storlek och förvaltningens struktur 2011–2023</w:t>
      </w:r>
      <w:r w:rsidR="00C02353">
        <w:t>.</w:t>
      </w:r>
      <w:r>
        <w:t xml:space="preserve"> (Om offentlig sektor</w:t>
      </w:r>
      <w:r w:rsidR="00C02353">
        <w:t xml:space="preserve"> </w:t>
      </w:r>
      <w:r w:rsidR="00CA0D91">
        <w:t>53</w:t>
      </w:r>
      <w:r>
        <w:t xml:space="preserve">). </w:t>
      </w:r>
    </w:p>
    <w:p w14:paraId="04057C4E" w14:textId="2E0E75A0" w:rsidR="00851F94" w:rsidRDefault="00851F94" w:rsidP="001505CE">
      <w:r>
        <w:t>Statsrådsberedningen (2021)</w:t>
      </w:r>
      <w:r w:rsidR="002F05F3">
        <w:t>.</w:t>
      </w:r>
      <w:r>
        <w:t xml:space="preserve"> </w:t>
      </w:r>
      <w:r w:rsidRPr="00C20CE7">
        <w:rPr>
          <w:i/>
        </w:rPr>
        <w:t>Svara på remiss. Om remisser av betänkanden och andra förslag från Regeringskansliet</w:t>
      </w:r>
      <w:r>
        <w:t xml:space="preserve"> (SBPM 2021:1).</w:t>
      </w:r>
    </w:p>
    <w:p w14:paraId="19F12378" w14:textId="48330090" w:rsidR="00A1504A" w:rsidRDefault="00A1504A" w:rsidP="001505CE">
      <w:r>
        <w:t>Stockholms universitet (</w:t>
      </w:r>
      <w:r w:rsidR="000272CD">
        <w:t xml:space="preserve">2014). </w:t>
      </w:r>
      <w:r w:rsidR="000272CD" w:rsidRPr="00607BCF">
        <w:rPr>
          <w:i/>
          <w:iCs/>
        </w:rPr>
        <w:t>Årsredovisning 2013</w:t>
      </w:r>
      <w:r w:rsidR="000272CD">
        <w:t>.</w:t>
      </w:r>
    </w:p>
    <w:p w14:paraId="56C8F348" w14:textId="564893B7" w:rsidR="000272CD" w:rsidRDefault="000272CD" w:rsidP="001505CE">
      <w:r>
        <w:t>Stockholms universitet (20</w:t>
      </w:r>
      <w:r w:rsidR="00607BCF">
        <w:t xml:space="preserve">25). </w:t>
      </w:r>
      <w:r w:rsidR="00607BCF" w:rsidRPr="00607BCF">
        <w:rPr>
          <w:i/>
          <w:iCs/>
        </w:rPr>
        <w:t>Årsredovisning 2024</w:t>
      </w:r>
      <w:r w:rsidR="00607BCF">
        <w:t>.</w:t>
      </w:r>
    </w:p>
    <w:p w14:paraId="7A71F03B" w14:textId="622733D4" w:rsidR="00F03793" w:rsidRDefault="00F03793" w:rsidP="001505CE">
      <w:r>
        <w:lastRenderedPageBreak/>
        <w:t xml:space="preserve">Svensson, R. (2023). </w:t>
      </w:r>
      <w:r w:rsidRPr="00E7056B">
        <w:rPr>
          <w:i/>
          <w:iCs/>
        </w:rPr>
        <w:t>Konkurrens och styrning i den statliga forskningsfinansieringen</w:t>
      </w:r>
      <w:r>
        <w:t>. Studieförbundet Näringsliv och Samhälle (SNS).</w:t>
      </w:r>
    </w:p>
    <w:p w14:paraId="4CDEB5DA" w14:textId="0EEF4974" w:rsidR="00851F94" w:rsidRDefault="00851F94" w:rsidP="001505CE">
      <w:r>
        <w:t>S</w:t>
      </w:r>
      <w:r w:rsidR="00E7056B">
        <w:t>veriges universitets- och högskoleförbunds</w:t>
      </w:r>
      <w:r>
        <w:t xml:space="preserve"> arbetsgrupp för full kostnadstäckning (2007). </w:t>
      </w:r>
      <w:r w:rsidRPr="00E7056B">
        <w:rPr>
          <w:i/>
        </w:rPr>
        <w:t>SUHF-modellen - Redovisningsmodell för indirekta kostnader vid universitet och högskolor</w:t>
      </w:r>
      <w:r>
        <w:t>.</w:t>
      </w:r>
    </w:p>
    <w:p w14:paraId="0E3FD408" w14:textId="191F5705" w:rsidR="00851F94" w:rsidRPr="00851F94" w:rsidRDefault="00851F94" w:rsidP="001505CE">
      <w:pPr>
        <w:rPr>
          <w:lang w:val="en-US"/>
        </w:rPr>
      </w:pPr>
      <w:r>
        <w:t>Sveriges universitetslärare och forskare (2021</w:t>
      </w:r>
      <w:r w:rsidRPr="00687792">
        <w:t>)</w:t>
      </w:r>
      <w:r w:rsidR="003C69D9">
        <w:t>.</w:t>
      </w:r>
      <w:r w:rsidRPr="00687792">
        <w:t xml:space="preserve"> </w:t>
      </w:r>
      <w:r w:rsidRPr="00687792">
        <w:rPr>
          <w:i/>
          <w:iCs/>
        </w:rPr>
        <w:t xml:space="preserve">Nu får det vara nog! </w:t>
      </w:r>
      <w:r w:rsidRPr="00687792">
        <w:rPr>
          <w:i/>
          <w:iCs/>
          <w:lang w:val="en-US"/>
        </w:rPr>
        <w:t>Om det gränslösa, obetalda arbetet i akademin</w:t>
      </w:r>
      <w:r w:rsidRPr="00851F94">
        <w:rPr>
          <w:lang w:val="en-US"/>
        </w:rPr>
        <w:t>.</w:t>
      </w:r>
    </w:p>
    <w:p w14:paraId="3B0A08BA" w14:textId="4DBAF4FD" w:rsidR="00B004C6" w:rsidRDefault="00851F94" w:rsidP="001505CE">
      <w:pPr>
        <w:rPr>
          <w:lang w:val="en-US"/>
        </w:rPr>
      </w:pPr>
      <w:r w:rsidRPr="00DF5610">
        <w:rPr>
          <w:lang w:val="en-US"/>
        </w:rPr>
        <w:t>Unesco (1997)</w:t>
      </w:r>
      <w:r w:rsidR="00B004C6">
        <w:rPr>
          <w:lang w:val="en-US"/>
        </w:rPr>
        <w:t>.</w:t>
      </w:r>
      <w:r w:rsidRPr="00DF5610">
        <w:rPr>
          <w:lang w:val="en-US"/>
        </w:rPr>
        <w:t xml:space="preserve"> </w:t>
      </w:r>
      <w:r w:rsidRPr="00DF5610">
        <w:rPr>
          <w:i/>
          <w:lang w:val="en-US"/>
        </w:rPr>
        <w:t>Recommendation concerning the Status of Higher-Education Teaching Personnel</w:t>
      </w:r>
      <w:r>
        <w:rPr>
          <w:lang w:val="en-US"/>
        </w:rPr>
        <w:t xml:space="preserve">. </w:t>
      </w:r>
      <w:r w:rsidRPr="00851F94">
        <w:rPr>
          <w:lang w:val="en-US"/>
        </w:rPr>
        <w:t xml:space="preserve">Unesco </w:t>
      </w:r>
      <w:r w:rsidR="004E0F97">
        <w:rPr>
          <w:lang w:val="en-US"/>
        </w:rPr>
        <w:t>G</w:t>
      </w:r>
      <w:r w:rsidRPr="00851F94">
        <w:rPr>
          <w:lang w:val="en-US"/>
        </w:rPr>
        <w:t xml:space="preserve">eneral Conference </w:t>
      </w:r>
      <w:r w:rsidR="006927B1">
        <w:rPr>
          <w:lang w:val="en-US"/>
        </w:rPr>
        <w:t>in</w:t>
      </w:r>
      <w:r w:rsidRPr="00851F94">
        <w:rPr>
          <w:lang w:val="en-US"/>
        </w:rPr>
        <w:t xml:space="preserve"> Paris. </w:t>
      </w:r>
    </w:p>
    <w:p w14:paraId="664E55DB" w14:textId="044A73D4" w:rsidR="00851F94" w:rsidRDefault="00851F94" w:rsidP="001505CE">
      <w:r>
        <w:t>Universitetskanslersämbetet (2024)</w:t>
      </w:r>
      <w:r w:rsidR="004B6DE1">
        <w:t>.</w:t>
      </w:r>
      <w:r>
        <w:t xml:space="preserve"> </w:t>
      </w:r>
      <w:r w:rsidRPr="004B6DE1">
        <w:rPr>
          <w:i/>
        </w:rPr>
        <w:t>Universitet och högskolor, Årsrapport 2024</w:t>
      </w:r>
      <w:r>
        <w:t xml:space="preserve">. </w:t>
      </w:r>
    </w:p>
    <w:p w14:paraId="37E11081" w14:textId="223C08B5" w:rsidR="00851F94" w:rsidRPr="001003FB" w:rsidRDefault="00851F94" w:rsidP="001505CE">
      <w:r>
        <w:t>Universitetskanslersämbetet (2024</w:t>
      </w:r>
      <w:r w:rsidR="004B6DE1">
        <w:t>:34</w:t>
      </w:r>
      <w:r>
        <w:t>)</w:t>
      </w:r>
      <w:r w:rsidR="004B6DE1">
        <w:t>.</w:t>
      </w:r>
      <w:r>
        <w:t xml:space="preserve"> </w:t>
      </w:r>
      <w:r>
        <w:rPr>
          <w:i/>
          <w:iCs/>
        </w:rPr>
        <w:t>Utvärderingars inverkan på den administrativa bördan i högskolesektorn. En kartläggning.</w:t>
      </w:r>
    </w:p>
    <w:p w14:paraId="36B05FDD" w14:textId="2CAFDAA7" w:rsidR="00851F94" w:rsidRDefault="00851F94" w:rsidP="001505CE">
      <w:r>
        <w:t>Uppsala universitet (2024)</w:t>
      </w:r>
      <w:r w:rsidR="002461CB">
        <w:t>.</w:t>
      </w:r>
      <w:r>
        <w:t xml:space="preserve"> </w:t>
      </w:r>
      <w:r w:rsidRPr="004336D4">
        <w:rPr>
          <w:i/>
          <w:iCs/>
        </w:rPr>
        <w:t>Åtgärder för att undvika onödig administration. En kartläggning vid tre universitet i syfte att identifiera administrativa uppgifter som är särskilt betungande och följer av generella regelverk</w:t>
      </w:r>
      <w:r>
        <w:t xml:space="preserve"> (UFV 2024/1942).</w:t>
      </w:r>
    </w:p>
    <w:p w14:paraId="537A8015" w14:textId="3074378F" w:rsidR="00851F94" w:rsidRDefault="00851F94" w:rsidP="001505CE">
      <w:r>
        <w:t>Vetenskapsrådet (2022)</w:t>
      </w:r>
      <w:r w:rsidR="00034F6F">
        <w:t>.</w:t>
      </w:r>
      <w:r>
        <w:t xml:space="preserve"> </w:t>
      </w:r>
      <w:r w:rsidRPr="000D03ED">
        <w:rPr>
          <w:i/>
          <w:iCs/>
        </w:rPr>
        <w:t>Forskares tid för forskning. Utveckling i Sverige 2013</w:t>
      </w:r>
      <w:r w:rsidR="00D56EF8">
        <w:rPr>
          <w:i/>
          <w:iCs/>
        </w:rPr>
        <w:t>–</w:t>
      </w:r>
      <w:r w:rsidRPr="000D03ED">
        <w:rPr>
          <w:i/>
          <w:iCs/>
        </w:rPr>
        <w:t>2019 samt en internationell jämförelse</w:t>
      </w:r>
      <w:r>
        <w:rPr>
          <w:i/>
          <w:iCs/>
        </w:rPr>
        <w:t>.</w:t>
      </w:r>
    </w:p>
    <w:p w14:paraId="4CD83648" w14:textId="77777777" w:rsidR="001505CE" w:rsidRDefault="00EF0FA6" w:rsidP="00A749DD">
      <w:r>
        <w:br w:type="page"/>
      </w:r>
    </w:p>
    <w:p w14:paraId="34A1650D" w14:textId="06E45639" w:rsidR="001505CE" w:rsidRDefault="001505CE" w:rsidP="001505CE">
      <w:pPr>
        <w:pStyle w:val="Bilaga"/>
      </w:pPr>
      <w:bookmarkStart w:id="102" w:name="_Toc207621311"/>
      <w:bookmarkStart w:id="103" w:name="_Toc207886559"/>
      <w:r>
        <w:lastRenderedPageBreak/>
        <w:t>Bilaga 1</w:t>
      </w:r>
      <w:bookmarkEnd w:id="102"/>
      <w:bookmarkEnd w:id="103"/>
    </w:p>
    <w:p w14:paraId="4137B810" w14:textId="770D6A44" w:rsidR="001505CE" w:rsidRPr="001505CE" w:rsidRDefault="001505CE" w:rsidP="001505CE">
      <w:pPr>
        <w:pStyle w:val="Bilagarubrik"/>
      </w:pPr>
      <w:bookmarkStart w:id="104" w:name="_Toc207621312"/>
      <w:bookmarkStart w:id="105" w:name="_Toc207621390"/>
      <w:bookmarkStart w:id="106" w:name="_Toc207886560"/>
      <w:r>
        <w:t>Regeringsuppdraget</w:t>
      </w:r>
      <w:bookmarkEnd w:id="104"/>
      <w:bookmarkEnd w:id="105"/>
      <w:bookmarkEnd w:id="106"/>
    </w:p>
    <w:p w14:paraId="342DDDAC" w14:textId="4441A360" w:rsidR="001505CE" w:rsidRDefault="00AB4C7E" w:rsidP="007167CF">
      <w:r>
        <w:rPr>
          <w:noProof/>
        </w:rPr>
        <w:drawing>
          <wp:inline distT="0" distB="0" distL="0" distR="0" wp14:anchorId="25256076" wp14:editId="0599B7B0">
            <wp:extent cx="3996690" cy="5649595"/>
            <wp:effectExtent l="0" t="0" r="3810" b="8255"/>
            <wp:docPr id="1031323312" name="Bildobjekt 8" descr="Regeringsuppdraget från Utbildningsdepartementet till Statskontoret att analysera konsekvenserna av universitets och högskolors administrativa uppgifter. Sida 1 av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323312" name="Bildobjekt 8" descr="Regeringsuppdraget från Utbildningsdepartementet till Statskontoret att analysera konsekvenserna av universitets och högskolors administrativa uppgifter. Sida 1 av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96690" cy="5649595"/>
                    </a:xfrm>
                    <a:prstGeom prst="rect">
                      <a:avLst/>
                    </a:prstGeom>
                  </pic:spPr>
                </pic:pic>
              </a:graphicData>
            </a:graphic>
          </wp:inline>
        </w:drawing>
      </w:r>
    </w:p>
    <w:p w14:paraId="66FF3582" w14:textId="19D9ACB4" w:rsidR="001505CE" w:rsidRDefault="00AB4C7E" w:rsidP="007167CF">
      <w:r>
        <w:rPr>
          <w:noProof/>
        </w:rPr>
        <w:lastRenderedPageBreak/>
        <w:drawing>
          <wp:inline distT="0" distB="0" distL="0" distR="0" wp14:anchorId="4EC32FAF" wp14:editId="079F4EAB">
            <wp:extent cx="3996690" cy="5740400"/>
            <wp:effectExtent l="0" t="0" r="3810" b="0"/>
            <wp:docPr id="1225170039" name="Bildobjekt 9" descr="Regeringsuppdraget sida 2 av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170039" name="Bildobjekt 9" descr="Regeringsuppdraget sida 2 av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96690" cy="5740400"/>
                    </a:xfrm>
                    <a:prstGeom prst="rect">
                      <a:avLst/>
                    </a:prstGeom>
                  </pic:spPr>
                </pic:pic>
              </a:graphicData>
            </a:graphic>
          </wp:inline>
        </w:drawing>
      </w:r>
    </w:p>
    <w:p w14:paraId="1A578906" w14:textId="26AB51AF" w:rsidR="001505CE" w:rsidRDefault="00AB4C7E" w:rsidP="007167CF">
      <w:r>
        <w:rPr>
          <w:noProof/>
        </w:rPr>
        <w:lastRenderedPageBreak/>
        <w:drawing>
          <wp:inline distT="0" distB="0" distL="0" distR="0" wp14:anchorId="15697314" wp14:editId="2FF989AC">
            <wp:extent cx="3996690" cy="5752465"/>
            <wp:effectExtent l="0" t="0" r="3810" b="635"/>
            <wp:docPr id="1177228386" name="Bildobjekt 10" descr="Regeringsuppdraget sida 3 av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28386" name="Bildobjekt 10" descr="Regeringsuppdraget sida 3 av 4."/>
                    <pic:cNvPicPr/>
                  </pic:nvPicPr>
                  <pic:blipFill>
                    <a:blip r:embed="rId19">
                      <a:extLst>
                        <a:ext uri="{28A0092B-C50C-407E-A947-70E740481C1C}">
                          <a14:useLocalDpi xmlns:a14="http://schemas.microsoft.com/office/drawing/2010/main" val="0"/>
                        </a:ext>
                      </a:extLst>
                    </a:blip>
                    <a:stretch>
                      <a:fillRect/>
                    </a:stretch>
                  </pic:blipFill>
                  <pic:spPr>
                    <a:xfrm>
                      <a:off x="0" y="0"/>
                      <a:ext cx="3996690" cy="5752465"/>
                    </a:xfrm>
                    <a:prstGeom prst="rect">
                      <a:avLst/>
                    </a:prstGeom>
                  </pic:spPr>
                </pic:pic>
              </a:graphicData>
            </a:graphic>
          </wp:inline>
        </w:drawing>
      </w:r>
    </w:p>
    <w:p w14:paraId="00B75715" w14:textId="4EA27017" w:rsidR="007167CF" w:rsidRPr="007167CF" w:rsidRDefault="00AB4C7E" w:rsidP="007167CF">
      <w:r>
        <w:rPr>
          <w:noProof/>
        </w:rPr>
        <w:lastRenderedPageBreak/>
        <w:drawing>
          <wp:inline distT="0" distB="0" distL="0" distR="0" wp14:anchorId="48B307A9" wp14:editId="72CB9851">
            <wp:extent cx="3996690" cy="5705475"/>
            <wp:effectExtent l="0" t="0" r="3810" b="9525"/>
            <wp:docPr id="1737365746" name="Bildobjekt 11" descr="Regeringsuppdraget sida 4 av 4. Signerat på regeringens vägnar av Mats Persson och Lisa Midlert. Kopia till Justitiedepartementet, Utrikesdepartementet, Försvarsdepartementet, Finansdepartementet, Klimat- och näringslivsdepartementet, Kulturdepartementet, Arbetsmarknadsdepartementet, Landsbygds- och infrastrukturdepartementet och Statliga universitet och högs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65746" name="Bildobjekt 11" descr="Regeringsuppdraget sida 4 av 4. Signerat på regeringens vägnar av Mats Persson och Lisa Midlert. Kopia till Justitiedepartementet, Utrikesdepartementet, Försvarsdepartementet, Finansdepartementet, Klimat- och näringslivsdepartementet, Kulturdepartementet, Arbetsmarknadsdepartementet, Landsbygds- och infrastrukturdepartementet och Statliga universitet och högskolo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96690" cy="5705475"/>
                    </a:xfrm>
                    <a:prstGeom prst="rect">
                      <a:avLst/>
                    </a:prstGeom>
                  </pic:spPr>
                </pic:pic>
              </a:graphicData>
            </a:graphic>
          </wp:inline>
        </w:drawing>
      </w:r>
    </w:p>
    <w:sectPr w:rsidR="007167CF" w:rsidRPr="007167CF" w:rsidSect="00274679">
      <w:footerReference w:type="even" r:id="rId21"/>
      <w:footerReference w:type="default" r:id="rId22"/>
      <w:headerReference w:type="first" r:id="rId23"/>
      <w:type w:val="continuous"/>
      <w:pgSz w:w="9356" w:h="13721" w:code="9"/>
      <w:pgMar w:top="1269" w:right="1531" w:bottom="1985" w:left="1531" w:header="454" w:footer="680"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1C4569" w14:textId="77777777" w:rsidR="00E52F79" w:rsidRDefault="00E52F79">
      <w:r>
        <w:separator/>
      </w:r>
    </w:p>
  </w:endnote>
  <w:endnote w:type="continuationSeparator" w:id="0">
    <w:p w14:paraId="2CBF0FC4" w14:textId="77777777" w:rsidR="00E52F79" w:rsidRDefault="00E52F79">
      <w:r>
        <w:continuationSeparator/>
      </w:r>
    </w:p>
  </w:endnote>
  <w:endnote w:type="continuationNotice" w:id="1">
    <w:p w14:paraId="1B89FADB" w14:textId="77777777" w:rsidR="00E52F79" w:rsidRDefault="00E52F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974D8" w14:textId="4E83996A" w:rsidR="00274679" w:rsidRDefault="00274679">
    <w:pPr>
      <w:pStyle w:val="Sidfot"/>
    </w:pPr>
    <w:r>
      <w:fldChar w:fldCharType="begin"/>
    </w:r>
    <w:r>
      <w:instrText>PAGE   \* MERGEFORMAT</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B3AF4" w14:textId="03BB9659" w:rsidR="00274679" w:rsidRDefault="00274679" w:rsidP="00274679">
    <w:pPr>
      <w:pStyle w:val="Sidfot"/>
      <w:jc w:val="right"/>
    </w:pP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3DA89B" w14:textId="77777777" w:rsidR="00E52F79" w:rsidRDefault="00E52F79">
      <w:r>
        <w:separator/>
      </w:r>
    </w:p>
  </w:footnote>
  <w:footnote w:type="continuationSeparator" w:id="0">
    <w:p w14:paraId="43A460CA" w14:textId="77777777" w:rsidR="00E52F79" w:rsidRDefault="00E52F79">
      <w:r>
        <w:continuationSeparator/>
      </w:r>
    </w:p>
  </w:footnote>
  <w:footnote w:type="continuationNotice" w:id="1">
    <w:p w14:paraId="787C918A" w14:textId="77777777" w:rsidR="00E52F79" w:rsidRDefault="00E52F79">
      <w:pPr>
        <w:spacing w:after="0" w:line="240" w:lineRule="auto"/>
      </w:pPr>
    </w:p>
  </w:footnote>
  <w:footnote w:id="2">
    <w:p w14:paraId="0A4FD3C1" w14:textId="2876C311" w:rsidR="00521847" w:rsidRDefault="00521847" w:rsidP="00521847">
      <w:pPr>
        <w:pStyle w:val="Fotnotstext"/>
      </w:pPr>
      <w:r>
        <w:rPr>
          <w:rStyle w:val="Fotnotsreferens"/>
        </w:rPr>
        <w:footnoteRef/>
      </w:r>
      <w:r>
        <w:t xml:space="preserve"> Prop.</w:t>
      </w:r>
      <w:r w:rsidR="00FC52D7">
        <w:t xml:space="preserve"> </w:t>
      </w:r>
      <w:r>
        <w:t>2024/25</w:t>
      </w:r>
      <w:r w:rsidR="00261236">
        <w:t>:1</w:t>
      </w:r>
      <w:r>
        <w:t>, ut</w:t>
      </w:r>
      <w:r w:rsidR="003E459B">
        <w:t>g.omr.</w:t>
      </w:r>
      <w:r>
        <w:t xml:space="preserve"> 16, s. 117.</w:t>
      </w:r>
    </w:p>
  </w:footnote>
  <w:footnote w:id="3">
    <w:p w14:paraId="60BCD874" w14:textId="7B9BFC52" w:rsidR="00677A9D" w:rsidRDefault="00677A9D" w:rsidP="00677A9D">
      <w:pPr>
        <w:pStyle w:val="Fotnotstext"/>
      </w:pPr>
      <w:r>
        <w:rPr>
          <w:rStyle w:val="Fotnotsreferens"/>
        </w:rPr>
        <w:footnoteRef/>
      </w:r>
      <w:r>
        <w:t xml:space="preserve"> Ekonomistyrningsverket (2003</w:t>
      </w:r>
      <w:r w:rsidR="00F65B07">
        <w:t>:30</w:t>
      </w:r>
      <w:r>
        <w:t>)</w:t>
      </w:r>
      <w:r w:rsidR="00827F06">
        <w:t>.</w:t>
      </w:r>
      <w:r>
        <w:t xml:space="preserve"> </w:t>
      </w:r>
      <w:r w:rsidRPr="0051686A">
        <w:rPr>
          <w:i/>
          <w:iCs/>
        </w:rPr>
        <w:t>Att styra med generella krav i staten</w:t>
      </w:r>
      <w:r>
        <w:t>, s. 20ff</w:t>
      </w:r>
      <w:r w:rsidR="00827F06">
        <w:t>.</w:t>
      </w:r>
    </w:p>
  </w:footnote>
  <w:footnote w:id="4">
    <w:p w14:paraId="66B660D2" w14:textId="614C6638" w:rsidR="00C1739C" w:rsidRDefault="00C1739C">
      <w:pPr>
        <w:pStyle w:val="Fotnotstext"/>
      </w:pPr>
      <w:r>
        <w:rPr>
          <w:rStyle w:val="Fotnotsreferens"/>
        </w:rPr>
        <w:footnoteRef/>
      </w:r>
      <w:r>
        <w:t xml:space="preserve"> Prop. 2023/24:1</w:t>
      </w:r>
      <w:r w:rsidR="00DE014E">
        <w:t>,</w:t>
      </w:r>
      <w:r>
        <w:t xml:space="preserve"> utg.omr. 16</w:t>
      </w:r>
      <w:r w:rsidR="00D503AD">
        <w:t>,</w:t>
      </w:r>
      <w:r>
        <w:t xml:space="preserve"> </w:t>
      </w:r>
      <w:r w:rsidR="00C01FF4">
        <w:t>s. 125f</w:t>
      </w:r>
      <w:r>
        <w:t>.</w:t>
      </w:r>
    </w:p>
  </w:footnote>
  <w:footnote w:id="5">
    <w:p w14:paraId="2EF1459C" w14:textId="016F348B" w:rsidR="00F85CAA" w:rsidRPr="001A27E2" w:rsidRDefault="00F85CAA" w:rsidP="00F85CAA">
      <w:pPr>
        <w:pStyle w:val="Fotnotstext"/>
        <w:rPr>
          <w:i/>
        </w:rPr>
      </w:pPr>
      <w:r>
        <w:rPr>
          <w:rStyle w:val="Fotnotsreferens"/>
        </w:rPr>
        <w:footnoteRef/>
      </w:r>
      <w:r>
        <w:t xml:space="preserve"> Prop. 2024/25:1</w:t>
      </w:r>
      <w:r w:rsidRPr="001676D2">
        <w:rPr>
          <w:i/>
          <w:iCs/>
        </w:rPr>
        <w:t xml:space="preserve">, </w:t>
      </w:r>
      <w:r w:rsidR="00834EC2">
        <w:t>utg.omr. 16</w:t>
      </w:r>
      <w:r w:rsidRPr="00834EC2">
        <w:t>, s. 133.</w:t>
      </w:r>
    </w:p>
  </w:footnote>
  <w:footnote w:id="6">
    <w:p w14:paraId="1DF9F139" w14:textId="68990DEB" w:rsidR="00C21A80" w:rsidRDefault="001B02E6" w:rsidP="00D07520">
      <w:pPr>
        <w:pStyle w:val="Fotnotstext"/>
        <w:keepLines/>
      </w:pPr>
      <w:r>
        <w:rPr>
          <w:rStyle w:val="Fotnotsreferens"/>
        </w:rPr>
        <w:footnoteRef/>
      </w:r>
      <w:r w:rsidR="006B79FA">
        <w:t xml:space="preserve"> </w:t>
      </w:r>
      <w:r w:rsidR="008C0EEF">
        <w:t>Ahlbäck Öberg</w:t>
      </w:r>
      <w:r w:rsidR="006456D2">
        <w:t>, S</w:t>
      </w:r>
      <w:r w:rsidR="004D5F4E">
        <w:t>.</w:t>
      </w:r>
      <w:r w:rsidR="006456D2">
        <w:t xml:space="preserve"> &amp; Boberg, J</w:t>
      </w:r>
      <w:r w:rsidR="004D5F4E">
        <w:t>.</w:t>
      </w:r>
      <w:r w:rsidR="006456D2">
        <w:t xml:space="preserve"> (</w:t>
      </w:r>
      <w:r w:rsidR="00D069D9">
        <w:t>2024</w:t>
      </w:r>
      <w:r w:rsidR="006877A5">
        <w:t>a</w:t>
      </w:r>
      <w:r w:rsidR="00D069D9">
        <w:t>)</w:t>
      </w:r>
      <w:r w:rsidR="003319E8">
        <w:t>.</w:t>
      </w:r>
      <w:r w:rsidR="00D069D9">
        <w:t xml:space="preserve"> </w:t>
      </w:r>
      <w:r w:rsidR="00D069D9" w:rsidRPr="00C21A80">
        <w:rPr>
          <w:i/>
          <w:iCs/>
        </w:rPr>
        <w:t>Ökad kontroll och ökad byråkratisering</w:t>
      </w:r>
      <w:r w:rsidR="00A70E8E">
        <w:rPr>
          <w:i/>
          <w:iCs/>
        </w:rPr>
        <w:t>.</w:t>
      </w:r>
      <w:r w:rsidR="00593274">
        <w:rPr>
          <w:i/>
          <w:iCs/>
        </w:rPr>
        <w:t xml:space="preserve"> En kartläggning av statens styrning av universitet och högskolor</w:t>
      </w:r>
      <w:r w:rsidR="00AC72EE">
        <w:rPr>
          <w:i/>
          <w:iCs/>
        </w:rPr>
        <w:t>,</w:t>
      </w:r>
      <w:r w:rsidR="00D069D9">
        <w:t xml:space="preserve"> Sveriges </w:t>
      </w:r>
      <w:r w:rsidR="00C21A80">
        <w:t>universitets- och högskoleförbund</w:t>
      </w:r>
      <w:r w:rsidR="006B79FA">
        <w:t>; Ahlbäck Öberg, S</w:t>
      </w:r>
      <w:r w:rsidR="00F00B4F">
        <w:t>.</w:t>
      </w:r>
      <w:r w:rsidR="006B79FA">
        <w:t xml:space="preserve"> &amp; Boberg, J</w:t>
      </w:r>
      <w:r w:rsidR="00F00B4F">
        <w:t>.</w:t>
      </w:r>
      <w:r w:rsidR="006B79FA">
        <w:t xml:space="preserve"> (2024</w:t>
      </w:r>
      <w:r w:rsidR="006877A5">
        <w:t>b</w:t>
      </w:r>
      <w:r w:rsidR="006B79FA">
        <w:t>)</w:t>
      </w:r>
      <w:r w:rsidR="00540CD4">
        <w:t>.</w:t>
      </w:r>
      <w:r w:rsidR="006B79FA">
        <w:t xml:space="preserve"> </w:t>
      </w:r>
      <w:r w:rsidR="006B79FA" w:rsidRPr="00C21A80">
        <w:rPr>
          <w:i/>
          <w:iCs/>
        </w:rPr>
        <w:t>Ökad kontroll och ökad byråkratisering</w:t>
      </w:r>
      <w:r w:rsidR="002B6737">
        <w:rPr>
          <w:i/>
          <w:iCs/>
        </w:rPr>
        <w:t>.</w:t>
      </w:r>
      <w:r w:rsidR="006B79FA">
        <w:rPr>
          <w:i/>
          <w:iCs/>
        </w:rPr>
        <w:t xml:space="preserve"> Interna effekter på lärosätena</w:t>
      </w:r>
      <w:r w:rsidR="006B79FA">
        <w:t>, Sveriges universitets- och högskoleförbund</w:t>
      </w:r>
      <w:r w:rsidR="006877A5">
        <w:t>.</w:t>
      </w:r>
    </w:p>
  </w:footnote>
  <w:footnote w:id="7">
    <w:p w14:paraId="745E8842" w14:textId="05A4E102" w:rsidR="008954BB" w:rsidRDefault="008954BB">
      <w:pPr>
        <w:pStyle w:val="Fotnotstext"/>
      </w:pPr>
      <w:r>
        <w:rPr>
          <w:rStyle w:val="Fotnotsreferens"/>
        </w:rPr>
        <w:footnoteRef/>
      </w:r>
      <w:r>
        <w:t xml:space="preserve"> Statskontoret (2016</w:t>
      </w:r>
      <w:r w:rsidR="004B7B10">
        <w:t>:19</w:t>
      </w:r>
      <w:r>
        <w:t>)</w:t>
      </w:r>
      <w:r w:rsidR="004B7B10">
        <w:t>.</w:t>
      </w:r>
      <w:r>
        <w:t xml:space="preserve"> </w:t>
      </w:r>
      <w:r w:rsidRPr="008954BB">
        <w:rPr>
          <w:i/>
          <w:iCs/>
        </w:rPr>
        <w:t>Mer tid till kärnverksamheten</w:t>
      </w:r>
      <w:r>
        <w:t xml:space="preserve">. </w:t>
      </w:r>
    </w:p>
  </w:footnote>
  <w:footnote w:id="8">
    <w:p w14:paraId="3F89748E" w14:textId="0DD227B7" w:rsidR="00F422FD" w:rsidRDefault="00F422FD" w:rsidP="00F422FD">
      <w:pPr>
        <w:pStyle w:val="Fotnotstext"/>
      </w:pPr>
      <w:r>
        <w:rPr>
          <w:rStyle w:val="Fotnotsreferens"/>
        </w:rPr>
        <w:footnoteRef/>
      </w:r>
      <w:r w:rsidRPr="009C4869">
        <w:rPr>
          <w:lang w:val="de-DE"/>
        </w:rPr>
        <w:t xml:space="preserve"> Alvehus, J</w:t>
      </w:r>
      <w:r w:rsidR="009C4869" w:rsidRPr="009C4869">
        <w:rPr>
          <w:lang w:val="de-DE"/>
        </w:rPr>
        <w:t>.</w:t>
      </w:r>
      <w:r w:rsidRPr="009C4869">
        <w:rPr>
          <w:lang w:val="de-DE"/>
        </w:rPr>
        <w:t xml:space="preserve"> </w:t>
      </w:r>
      <w:r w:rsidR="009C4869" w:rsidRPr="009C4869">
        <w:rPr>
          <w:lang w:val="de-DE"/>
        </w:rPr>
        <w:t>&amp;</w:t>
      </w:r>
      <w:r w:rsidRPr="009C4869">
        <w:rPr>
          <w:lang w:val="de-DE"/>
        </w:rPr>
        <w:t xml:space="preserve"> Weichselberger Kastberg, G</w:t>
      </w:r>
      <w:r w:rsidR="009C4869" w:rsidRPr="009C4869">
        <w:rPr>
          <w:lang w:val="de-DE"/>
        </w:rPr>
        <w:t>.</w:t>
      </w:r>
      <w:r w:rsidRPr="009C4869">
        <w:rPr>
          <w:lang w:val="de-DE"/>
        </w:rPr>
        <w:t xml:space="preserve"> (2024)</w:t>
      </w:r>
      <w:r w:rsidR="009C4869" w:rsidRPr="009C4869">
        <w:rPr>
          <w:lang w:val="de-DE"/>
        </w:rPr>
        <w:t>.</w:t>
      </w:r>
      <w:r w:rsidRPr="009C4869">
        <w:rPr>
          <w:lang w:val="de-DE"/>
        </w:rPr>
        <w:t xml:space="preserve"> </w:t>
      </w:r>
      <w:r w:rsidRPr="009C4869">
        <w:rPr>
          <w:i/>
        </w:rPr>
        <w:t>Administration i offentlig sektor</w:t>
      </w:r>
      <w:r w:rsidR="00F44939">
        <w:t>.</w:t>
      </w:r>
      <w:r>
        <w:t>; Ivarsson Westerberg, A</w:t>
      </w:r>
      <w:r w:rsidR="00240280">
        <w:t>.</w:t>
      </w:r>
      <w:r>
        <w:t xml:space="preserve"> </w:t>
      </w:r>
      <w:r w:rsidR="00240280">
        <w:t>&amp;</w:t>
      </w:r>
      <w:r>
        <w:t xml:space="preserve"> Jacobsson, B</w:t>
      </w:r>
      <w:r w:rsidR="00240280">
        <w:t>.</w:t>
      </w:r>
      <w:r>
        <w:t xml:space="preserve"> (red) (2022)</w:t>
      </w:r>
      <w:r w:rsidR="00240280">
        <w:t>.</w:t>
      </w:r>
      <w:r>
        <w:t xml:space="preserve"> </w:t>
      </w:r>
      <w:r w:rsidRPr="00240280">
        <w:rPr>
          <w:i/>
        </w:rPr>
        <w:t>Förvaltningen i samhället</w:t>
      </w:r>
      <w:r>
        <w:t xml:space="preserve">. </w:t>
      </w:r>
    </w:p>
  </w:footnote>
  <w:footnote w:id="9">
    <w:p w14:paraId="357A2294" w14:textId="68590BF5" w:rsidR="001C083B" w:rsidRPr="008A6D61" w:rsidRDefault="001C083B" w:rsidP="001C083B">
      <w:pPr>
        <w:pStyle w:val="Fotnotstext"/>
        <w:rPr>
          <w:lang w:val="en-US"/>
        </w:rPr>
      </w:pPr>
      <w:r>
        <w:rPr>
          <w:rStyle w:val="Fotnotsreferens"/>
        </w:rPr>
        <w:footnoteRef/>
      </w:r>
      <w:r w:rsidRPr="00E8290E">
        <w:t xml:space="preserve"> Se t</w:t>
      </w:r>
      <w:r w:rsidR="00E01E96" w:rsidRPr="00E8290E">
        <w:t>.</w:t>
      </w:r>
      <w:r w:rsidRPr="00E8290E">
        <w:t>ex</w:t>
      </w:r>
      <w:r w:rsidR="00E01E96" w:rsidRPr="00E8290E">
        <w:t>.</w:t>
      </w:r>
      <w:r w:rsidRPr="00E8290E">
        <w:t xml:space="preserve"> Alvehus, J</w:t>
      </w:r>
      <w:r w:rsidR="00E01E96" w:rsidRPr="00E8290E">
        <w:t>.</w:t>
      </w:r>
      <w:r w:rsidRPr="00E8290E">
        <w:t xml:space="preserve"> </w:t>
      </w:r>
      <w:r w:rsidR="00E01E96" w:rsidRPr="00E8290E">
        <w:t>&amp;</w:t>
      </w:r>
      <w:r w:rsidRPr="00E8290E">
        <w:t xml:space="preserve"> Weichselberger Kastberg, G</w:t>
      </w:r>
      <w:r w:rsidR="00E01E96" w:rsidRPr="00E8290E">
        <w:t>.</w:t>
      </w:r>
      <w:r w:rsidRPr="00E8290E">
        <w:t xml:space="preserve"> (2024)</w:t>
      </w:r>
      <w:r w:rsidR="00E01E96" w:rsidRPr="00E8290E">
        <w:t>.</w:t>
      </w:r>
      <w:r w:rsidRPr="00E8290E">
        <w:t xml:space="preserve"> </w:t>
      </w:r>
      <w:r w:rsidRPr="00B603E9">
        <w:rPr>
          <w:i/>
        </w:rPr>
        <w:t>Administration i offentlig sektor</w:t>
      </w:r>
      <w:r w:rsidR="000842A0">
        <w:t>.</w:t>
      </w:r>
      <w:r>
        <w:t>; Ivarsson Westerberg, A</w:t>
      </w:r>
      <w:r w:rsidR="000842A0">
        <w:t>.</w:t>
      </w:r>
      <w:r>
        <w:t xml:space="preserve"> </w:t>
      </w:r>
      <w:r w:rsidR="000842A0">
        <w:t>&amp;</w:t>
      </w:r>
      <w:r>
        <w:t xml:space="preserve"> Jacobsson, B</w:t>
      </w:r>
      <w:r w:rsidR="000842A0">
        <w:t>.</w:t>
      </w:r>
      <w:r>
        <w:t xml:space="preserve"> (red) (2022)</w:t>
      </w:r>
      <w:r w:rsidR="000842A0">
        <w:t>.</w:t>
      </w:r>
      <w:r>
        <w:t xml:space="preserve"> </w:t>
      </w:r>
      <w:r w:rsidRPr="00B603E9">
        <w:rPr>
          <w:i/>
        </w:rPr>
        <w:t>Förvaltningen i samhället</w:t>
      </w:r>
      <w:r>
        <w:t>; Hall (2025)</w:t>
      </w:r>
      <w:r w:rsidR="00812F69">
        <w:t>.</w:t>
      </w:r>
      <w:r>
        <w:t xml:space="preserve"> </w:t>
      </w:r>
      <w:r>
        <w:rPr>
          <w:i/>
          <w:iCs/>
        </w:rPr>
        <w:t>Varför ökar den offentliga byråkratin i Sverige</w:t>
      </w:r>
      <w:r w:rsidR="00021439">
        <w:rPr>
          <w:i/>
        </w:rPr>
        <w:t>?</w:t>
      </w:r>
      <w:r w:rsidR="006F7861">
        <w:rPr>
          <w:i/>
          <w:iCs/>
        </w:rPr>
        <w:t xml:space="preserve"> </w:t>
      </w:r>
      <w:r w:rsidR="006F7861" w:rsidRPr="008A6D61">
        <w:rPr>
          <w:lang w:val="en-US"/>
        </w:rPr>
        <w:t>Malmö universitet</w:t>
      </w:r>
      <w:r w:rsidRPr="008A6D61">
        <w:rPr>
          <w:lang w:val="en-US"/>
        </w:rPr>
        <w:t>.</w:t>
      </w:r>
    </w:p>
  </w:footnote>
  <w:footnote w:id="10">
    <w:p w14:paraId="215AA043" w14:textId="5DEC91B4" w:rsidR="00945D76" w:rsidRPr="00BD03EA" w:rsidRDefault="00945D76">
      <w:pPr>
        <w:pStyle w:val="Fotnotstext"/>
        <w:rPr>
          <w:lang w:val="en-US"/>
        </w:rPr>
      </w:pPr>
      <w:r>
        <w:rPr>
          <w:rStyle w:val="Fotnotsreferens"/>
        </w:rPr>
        <w:footnoteRef/>
      </w:r>
      <w:r w:rsidRPr="00BD03EA">
        <w:rPr>
          <w:lang w:val="en-US"/>
        </w:rPr>
        <w:t xml:space="preserve"> </w:t>
      </w:r>
      <w:r w:rsidR="00D007AF" w:rsidRPr="00BD03EA">
        <w:rPr>
          <w:lang w:val="en-US"/>
        </w:rPr>
        <w:t>2 kap. 18 §</w:t>
      </w:r>
      <w:r w:rsidR="00E83AFC" w:rsidRPr="00BD03EA">
        <w:rPr>
          <w:lang w:val="en-US"/>
        </w:rPr>
        <w:t xml:space="preserve"> regeringsformen </w:t>
      </w:r>
      <w:r w:rsidR="008E4086" w:rsidRPr="00BD03EA">
        <w:rPr>
          <w:lang w:val="en-US"/>
        </w:rPr>
        <w:t>(1974:</w:t>
      </w:r>
      <w:r w:rsidR="000745DC" w:rsidRPr="00BD03EA">
        <w:rPr>
          <w:lang w:val="en-US"/>
        </w:rPr>
        <w:t xml:space="preserve">152); </w:t>
      </w:r>
      <w:r w:rsidR="00B35872" w:rsidRPr="00BD03EA">
        <w:rPr>
          <w:lang w:val="en-US"/>
        </w:rPr>
        <w:t>1 kap. 6 §</w:t>
      </w:r>
      <w:r w:rsidR="00E83AFC" w:rsidRPr="00BD03EA">
        <w:rPr>
          <w:lang w:val="en-US"/>
        </w:rPr>
        <w:t xml:space="preserve"> högskolelagen</w:t>
      </w:r>
      <w:r w:rsidR="00B35872" w:rsidRPr="00BD03EA">
        <w:rPr>
          <w:lang w:val="en-US"/>
        </w:rPr>
        <w:t xml:space="preserve"> (</w:t>
      </w:r>
      <w:r w:rsidR="00F50D49" w:rsidRPr="00BD03EA">
        <w:rPr>
          <w:lang w:val="en-US"/>
        </w:rPr>
        <w:t>1992:1434).</w:t>
      </w:r>
    </w:p>
  </w:footnote>
  <w:footnote w:id="11">
    <w:p w14:paraId="295C010D" w14:textId="0FF1B216" w:rsidR="00E534CC" w:rsidRPr="00ED4021" w:rsidRDefault="00E534CC" w:rsidP="00E534CC">
      <w:pPr>
        <w:pStyle w:val="Fotnotstext"/>
      </w:pPr>
      <w:r>
        <w:rPr>
          <w:rStyle w:val="Fotnotsreferens"/>
        </w:rPr>
        <w:footnoteRef/>
      </w:r>
      <w:r w:rsidRPr="00DF5610">
        <w:rPr>
          <w:lang w:val="en-US"/>
        </w:rPr>
        <w:t xml:space="preserve"> Unesco (1997)</w:t>
      </w:r>
      <w:r w:rsidR="006A0939">
        <w:rPr>
          <w:lang w:val="en-US"/>
        </w:rPr>
        <w:t>.</w:t>
      </w:r>
      <w:r w:rsidRPr="00DF5610">
        <w:rPr>
          <w:lang w:val="en-US"/>
        </w:rPr>
        <w:t xml:space="preserve"> </w:t>
      </w:r>
      <w:r w:rsidRPr="00DF5610">
        <w:rPr>
          <w:i/>
          <w:iCs/>
          <w:lang w:val="en-US"/>
        </w:rPr>
        <w:t>Recommendation concerning the Status of Higher-Education Teaching Personnel</w:t>
      </w:r>
      <w:r>
        <w:rPr>
          <w:lang w:val="en-US"/>
        </w:rPr>
        <w:t xml:space="preserve">. </w:t>
      </w:r>
      <w:r w:rsidRPr="00ED4021">
        <w:t xml:space="preserve">Unesco general Conference </w:t>
      </w:r>
      <w:r w:rsidR="00E80506">
        <w:t>in</w:t>
      </w:r>
      <w:r w:rsidRPr="00ED4021">
        <w:t xml:space="preserve"> Paris. </w:t>
      </w:r>
    </w:p>
  </w:footnote>
  <w:footnote w:id="12">
    <w:p w14:paraId="17AB59CD" w14:textId="6CE4AFEF" w:rsidR="00E534CC" w:rsidRDefault="00E534CC" w:rsidP="00E534CC">
      <w:pPr>
        <w:pStyle w:val="Fotnotstext"/>
      </w:pPr>
      <w:r>
        <w:rPr>
          <w:rStyle w:val="Fotnotsreferens"/>
        </w:rPr>
        <w:footnoteRef/>
      </w:r>
      <w:r w:rsidRPr="00ED4021">
        <w:t xml:space="preserve"> Prop</w:t>
      </w:r>
      <w:r w:rsidR="006233A6">
        <w:t>.</w:t>
      </w:r>
      <w:r w:rsidRPr="00ED4021">
        <w:t xml:space="preserve"> 2024:25</w:t>
      </w:r>
      <w:r w:rsidR="006F3C47">
        <w:t>:</w:t>
      </w:r>
      <w:r w:rsidRPr="00ED4021">
        <w:t>60</w:t>
      </w:r>
      <w:r>
        <w:t xml:space="preserve">, s. 133. </w:t>
      </w:r>
    </w:p>
  </w:footnote>
  <w:footnote w:id="13">
    <w:p w14:paraId="07FB3C5E" w14:textId="69AAD11C" w:rsidR="00E534CC" w:rsidRPr="00BD03EA" w:rsidRDefault="00E534CC" w:rsidP="00E534CC">
      <w:pPr>
        <w:pStyle w:val="Fotnotstext"/>
      </w:pPr>
      <w:r>
        <w:rPr>
          <w:rStyle w:val="Fotnotsreferens"/>
        </w:rPr>
        <w:footnoteRef/>
      </w:r>
      <w:r>
        <w:t xml:space="preserve"> </w:t>
      </w:r>
      <w:r w:rsidRPr="00E42C61">
        <w:rPr>
          <w:spacing w:val="-5"/>
        </w:rPr>
        <w:t xml:space="preserve">Statskontoret (2010). </w:t>
      </w:r>
      <w:r w:rsidRPr="00E42C61">
        <w:rPr>
          <w:i/>
          <w:iCs/>
          <w:spacing w:val="-5"/>
        </w:rPr>
        <w:t>Värdegrunden i staten – en nulägesbild</w:t>
      </w:r>
      <w:r w:rsidR="001314EA" w:rsidRPr="00E42C61">
        <w:rPr>
          <w:spacing w:val="-5"/>
        </w:rPr>
        <w:t>,</w:t>
      </w:r>
      <w:r w:rsidRPr="00E42C61">
        <w:rPr>
          <w:spacing w:val="-5"/>
        </w:rPr>
        <w:t xml:space="preserve"> Om offentlig sektor</w:t>
      </w:r>
      <w:r w:rsidR="00261BB4" w:rsidRPr="00E42C61">
        <w:rPr>
          <w:spacing w:val="-5"/>
        </w:rPr>
        <w:t xml:space="preserve"> 8</w:t>
      </w:r>
      <w:r w:rsidR="001314EA" w:rsidRPr="00E42C61">
        <w:rPr>
          <w:spacing w:val="-5"/>
        </w:rPr>
        <w:t>.</w:t>
      </w:r>
    </w:p>
  </w:footnote>
  <w:footnote w:id="14">
    <w:p w14:paraId="62F4A6DA" w14:textId="5409018C" w:rsidR="00E63283" w:rsidRDefault="00E63283" w:rsidP="00E63283">
      <w:pPr>
        <w:pStyle w:val="Fotnotstext"/>
      </w:pPr>
      <w:r>
        <w:rPr>
          <w:rStyle w:val="Fotnotsreferens"/>
        </w:rPr>
        <w:footnoteRef/>
      </w:r>
      <w:r>
        <w:t xml:space="preserve"> </w:t>
      </w:r>
      <w:r w:rsidR="008D7B01">
        <w:t>1 § f</w:t>
      </w:r>
      <w:r>
        <w:t>örordning</w:t>
      </w:r>
      <w:r w:rsidR="008D7B01">
        <w:t>en</w:t>
      </w:r>
      <w:r>
        <w:t xml:space="preserve"> (2007:827) med instruktion för Statskontoret. </w:t>
      </w:r>
    </w:p>
  </w:footnote>
  <w:footnote w:id="15">
    <w:p w14:paraId="7E720A39" w14:textId="6BDDCD10" w:rsidR="0007058D" w:rsidRPr="00FF22F6" w:rsidRDefault="0007058D" w:rsidP="0007058D">
      <w:pPr>
        <w:pStyle w:val="Fotnotstext"/>
      </w:pPr>
      <w:r>
        <w:rPr>
          <w:rStyle w:val="Fotnotsreferens"/>
        </w:rPr>
        <w:footnoteRef/>
      </w:r>
      <w:r w:rsidRPr="00E80506">
        <w:rPr>
          <w:lang w:val="en-US"/>
        </w:rPr>
        <w:t xml:space="preserve"> Unesco (1997)</w:t>
      </w:r>
      <w:r w:rsidR="00AD531A" w:rsidRPr="00E80506">
        <w:rPr>
          <w:lang w:val="en-US"/>
        </w:rPr>
        <w:t>.</w:t>
      </w:r>
      <w:r w:rsidRPr="00E80506">
        <w:rPr>
          <w:lang w:val="en-US"/>
        </w:rPr>
        <w:t xml:space="preserve"> </w:t>
      </w:r>
      <w:r w:rsidRPr="00E80506">
        <w:rPr>
          <w:i/>
          <w:lang w:val="en-US"/>
        </w:rPr>
        <w:t>Recommendation concerning the Status of Higher-Education Teaching Personnel</w:t>
      </w:r>
      <w:r w:rsidRPr="00E80506">
        <w:rPr>
          <w:lang w:val="en-US"/>
        </w:rPr>
        <w:t xml:space="preserve">. </w:t>
      </w:r>
      <w:r w:rsidRPr="00FF22F6">
        <w:t xml:space="preserve">Unesco general Conference </w:t>
      </w:r>
      <w:r w:rsidR="00E80506">
        <w:t>in</w:t>
      </w:r>
      <w:r w:rsidRPr="00FF22F6">
        <w:t xml:space="preserve"> Paris. </w:t>
      </w:r>
    </w:p>
  </w:footnote>
  <w:footnote w:id="16">
    <w:p w14:paraId="0690C78F" w14:textId="77777777" w:rsidR="00BE5E76" w:rsidRDefault="00BE5E76" w:rsidP="00BE5E76">
      <w:pPr>
        <w:pStyle w:val="Fotnotstext"/>
      </w:pPr>
      <w:r>
        <w:rPr>
          <w:rStyle w:val="Fotnotsreferens"/>
        </w:rPr>
        <w:footnoteRef/>
      </w:r>
      <w:r>
        <w:t xml:space="preserve"> Analys baserad på uppgifter från Statskontorets myndighetsförteckning. Uppgifter om årsarbetskrafter är hämtade ifrån Statistiska centralbyrån.</w:t>
      </w:r>
    </w:p>
  </w:footnote>
  <w:footnote w:id="17">
    <w:p w14:paraId="0025AFCB" w14:textId="7CF66877" w:rsidR="005C7A76" w:rsidRDefault="005C7A76" w:rsidP="005C7A76">
      <w:pPr>
        <w:pStyle w:val="Fotnotstext"/>
      </w:pPr>
      <w:r>
        <w:rPr>
          <w:rStyle w:val="Fotnotsreferens"/>
        </w:rPr>
        <w:footnoteRef/>
      </w:r>
      <w:r>
        <w:t xml:space="preserve"> Statskontoret (2024)</w:t>
      </w:r>
      <w:r w:rsidR="00360441">
        <w:t>.</w:t>
      </w:r>
      <w:r>
        <w:t xml:space="preserve"> </w:t>
      </w:r>
      <w:r w:rsidRPr="00360441">
        <w:rPr>
          <w:i/>
        </w:rPr>
        <w:t>Ännu färre, ännu större. Utvecklingen av myndigheternas storlek och förvaltningens struktur 2011</w:t>
      </w:r>
      <w:r w:rsidR="00427718" w:rsidRPr="00360441">
        <w:rPr>
          <w:i/>
        </w:rPr>
        <w:t>–</w:t>
      </w:r>
      <w:r w:rsidRPr="00360441">
        <w:rPr>
          <w:i/>
        </w:rPr>
        <w:t>2023</w:t>
      </w:r>
      <w:r w:rsidR="00360441">
        <w:t xml:space="preserve">, </w:t>
      </w:r>
      <w:r>
        <w:t>Om offentlig sektor</w:t>
      </w:r>
      <w:r w:rsidR="0064393C">
        <w:t xml:space="preserve"> 53</w:t>
      </w:r>
      <w:r>
        <w:t xml:space="preserve">. </w:t>
      </w:r>
    </w:p>
  </w:footnote>
  <w:footnote w:id="18">
    <w:p w14:paraId="7B447D35" w14:textId="6918E987" w:rsidR="00BE5E76" w:rsidRDefault="00BE5E76" w:rsidP="00BE5E76">
      <w:pPr>
        <w:pStyle w:val="Fotnotstext"/>
      </w:pPr>
      <w:r>
        <w:rPr>
          <w:rStyle w:val="Fotnotsreferens"/>
        </w:rPr>
        <w:footnoteRef/>
      </w:r>
      <w:r>
        <w:t xml:space="preserve"> </w:t>
      </w:r>
      <w:r w:rsidRPr="00761D56">
        <w:rPr>
          <w:spacing w:val="-2"/>
        </w:rPr>
        <w:t>Universitetskanslersämbetet (2024)</w:t>
      </w:r>
      <w:r w:rsidR="00415C76" w:rsidRPr="00761D56">
        <w:rPr>
          <w:spacing w:val="-2"/>
        </w:rPr>
        <w:t>.</w:t>
      </w:r>
      <w:r w:rsidRPr="00761D56">
        <w:rPr>
          <w:spacing w:val="-2"/>
        </w:rPr>
        <w:t xml:space="preserve"> </w:t>
      </w:r>
      <w:r w:rsidRPr="00761D56">
        <w:rPr>
          <w:i/>
          <w:spacing w:val="-2"/>
        </w:rPr>
        <w:t>Universitet och högskolor</w:t>
      </w:r>
      <w:r w:rsidR="00415C76" w:rsidRPr="00761D56">
        <w:rPr>
          <w:i/>
          <w:iCs/>
          <w:spacing w:val="-2"/>
        </w:rPr>
        <w:t>.</w:t>
      </w:r>
      <w:r w:rsidRPr="00761D56">
        <w:rPr>
          <w:i/>
          <w:spacing w:val="-2"/>
        </w:rPr>
        <w:t xml:space="preserve"> Årsrapport 2024</w:t>
      </w:r>
      <w:r w:rsidRPr="00761D56">
        <w:rPr>
          <w:spacing w:val="-2"/>
        </w:rPr>
        <w:t>.</w:t>
      </w:r>
      <w:r>
        <w:t xml:space="preserve"> </w:t>
      </w:r>
    </w:p>
  </w:footnote>
  <w:footnote w:id="19">
    <w:p w14:paraId="2871E196" w14:textId="7AE4E606" w:rsidR="00AE4870" w:rsidRDefault="00AE4870">
      <w:pPr>
        <w:pStyle w:val="Fotnotstext"/>
      </w:pPr>
      <w:r>
        <w:rPr>
          <w:rStyle w:val="Fotnotsreferens"/>
        </w:rPr>
        <w:footnoteRef/>
      </w:r>
      <w:r>
        <w:t xml:space="preserve"> </w:t>
      </w:r>
      <w:r w:rsidR="00EB1D06">
        <w:t>Svensson, R</w:t>
      </w:r>
      <w:r w:rsidR="00214B1B">
        <w:t>.</w:t>
      </w:r>
      <w:r w:rsidR="00EB1D06">
        <w:t xml:space="preserve"> (2023)</w:t>
      </w:r>
      <w:r w:rsidR="00214B1B">
        <w:t>.</w:t>
      </w:r>
      <w:r w:rsidR="00EB1D06">
        <w:t xml:space="preserve"> </w:t>
      </w:r>
      <w:r w:rsidR="00EB1D06" w:rsidRPr="00415C76">
        <w:rPr>
          <w:i/>
        </w:rPr>
        <w:t>Konkurrens och styrning i den statliga forskningsfinansieringen</w:t>
      </w:r>
      <w:r w:rsidR="00214B1B">
        <w:t>,</w:t>
      </w:r>
      <w:r w:rsidR="00EB1D06">
        <w:t xml:space="preserve"> S</w:t>
      </w:r>
      <w:r w:rsidR="00161A27">
        <w:t>tudieförbundet Näringsliv och Samhälle (SNS).</w:t>
      </w:r>
    </w:p>
  </w:footnote>
  <w:footnote w:id="20">
    <w:p w14:paraId="65CD2D77" w14:textId="38D82DED" w:rsidR="00F85CAA" w:rsidRDefault="00F85CAA" w:rsidP="00F85CAA">
      <w:pPr>
        <w:pStyle w:val="Fotnotstext"/>
      </w:pPr>
      <w:r>
        <w:rPr>
          <w:rStyle w:val="Fotnotsreferens"/>
        </w:rPr>
        <w:footnoteRef/>
      </w:r>
      <w:r>
        <w:t xml:space="preserve"> </w:t>
      </w:r>
      <w:r w:rsidR="0036355C">
        <w:t>Se diskussion i SOU 2008:104</w:t>
      </w:r>
      <w:r w:rsidR="009D28AD">
        <w:t>.</w:t>
      </w:r>
      <w:r w:rsidR="0036355C">
        <w:t xml:space="preserve"> </w:t>
      </w:r>
      <w:r w:rsidR="0036355C" w:rsidRPr="0036355C">
        <w:rPr>
          <w:i/>
          <w:iCs/>
        </w:rPr>
        <w:t>Självständiga lärosäten</w:t>
      </w:r>
      <w:r w:rsidR="00EF4C1C">
        <w:rPr>
          <w:i/>
          <w:iCs/>
        </w:rPr>
        <w:t>.</w:t>
      </w:r>
    </w:p>
  </w:footnote>
  <w:footnote w:id="21">
    <w:p w14:paraId="01DEC56B" w14:textId="75A44F27" w:rsidR="00F85CAA" w:rsidRDefault="00F85CAA" w:rsidP="00F85CAA">
      <w:pPr>
        <w:pStyle w:val="Fotnotstext"/>
      </w:pPr>
      <w:r>
        <w:rPr>
          <w:rStyle w:val="Fotnotsreferens"/>
        </w:rPr>
        <w:footnoteRef/>
      </w:r>
      <w:r>
        <w:t xml:space="preserve"> Prop.2024/25:60, s</w:t>
      </w:r>
      <w:r w:rsidR="00E120A6">
        <w:t>.</w:t>
      </w:r>
      <w:r>
        <w:t xml:space="preserve"> 17ff.</w:t>
      </w:r>
    </w:p>
  </w:footnote>
  <w:footnote w:id="22">
    <w:p w14:paraId="11DB0001" w14:textId="77777777" w:rsidR="00D83181" w:rsidRDefault="00D83181" w:rsidP="00D83181">
      <w:pPr>
        <w:pStyle w:val="Fotnotstext"/>
      </w:pPr>
      <w:r>
        <w:rPr>
          <w:rStyle w:val="Fotnotsreferens"/>
        </w:rPr>
        <w:footnoteRef/>
      </w:r>
      <w:r>
        <w:t xml:space="preserve"> Statskontoret (2012:37). </w:t>
      </w:r>
      <w:r w:rsidRPr="00E51B07">
        <w:rPr>
          <w:i/>
          <w:iCs/>
        </w:rPr>
        <w:t>Olika men ändå lika. En uppföljning av stiftelseformens betydelse inom högskolan</w:t>
      </w:r>
      <w:r>
        <w:rPr>
          <w:i/>
          <w:iCs/>
        </w:rPr>
        <w:t>.</w:t>
      </w:r>
    </w:p>
  </w:footnote>
  <w:footnote w:id="23">
    <w:p w14:paraId="3A4DA013" w14:textId="77777777" w:rsidR="008E7A22" w:rsidRDefault="008E7A22" w:rsidP="008E7A22">
      <w:pPr>
        <w:pStyle w:val="Fotnotstext"/>
      </w:pPr>
      <w:r>
        <w:rPr>
          <w:rStyle w:val="Fotnotsreferens"/>
        </w:rPr>
        <w:footnoteRef/>
      </w:r>
      <w:r>
        <w:t xml:space="preserve"> Ahlbäck, S. &amp; Boberg, J. (2024a).</w:t>
      </w:r>
      <w:r w:rsidRPr="007F11B7">
        <w:rPr>
          <w:i/>
          <w:iCs/>
        </w:rPr>
        <w:t xml:space="preserve"> Ökad kontroll, ökad byråkratisering. En kartläggning av statens styrning av universitet och högskolor</w:t>
      </w:r>
      <w:r>
        <w:t>, Sveriges universitets och högskoleförbund.</w:t>
      </w:r>
    </w:p>
  </w:footnote>
  <w:footnote w:id="24">
    <w:p w14:paraId="66774821" w14:textId="613DA6F8" w:rsidR="003214E9" w:rsidRDefault="003214E9" w:rsidP="003214E9">
      <w:pPr>
        <w:pStyle w:val="Fotnotstext"/>
      </w:pPr>
      <w:r>
        <w:rPr>
          <w:rStyle w:val="Fotnotsreferens"/>
        </w:rPr>
        <w:footnoteRef/>
      </w:r>
      <w:r>
        <w:t xml:space="preserve"> Statskontoret (2024)</w:t>
      </w:r>
      <w:r w:rsidR="00A07290">
        <w:t>.</w:t>
      </w:r>
      <w:r>
        <w:t xml:space="preserve"> </w:t>
      </w:r>
      <w:r w:rsidRPr="0064254C">
        <w:rPr>
          <w:i/>
          <w:iCs/>
        </w:rPr>
        <w:t>Ännu färre, ännu större.</w:t>
      </w:r>
      <w:r>
        <w:rPr>
          <w:i/>
        </w:rPr>
        <w:t xml:space="preserve"> </w:t>
      </w:r>
      <w:r w:rsidR="00A07290">
        <w:rPr>
          <w:i/>
          <w:iCs/>
        </w:rPr>
        <w:t>Utvecklingen av myndigheternas storlek och förvaltningens struktur 2011–2023,</w:t>
      </w:r>
      <w:r>
        <w:t xml:space="preserve"> Om offentlig sektor </w:t>
      </w:r>
      <w:r w:rsidR="00A07290">
        <w:t>53</w:t>
      </w:r>
      <w:r>
        <w:t>.</w:t>
      </w:r>
    </w:p>
  </w:footnote>
  <w:footnote w:id="25">
    <w:p w14:paraId="4D4B2DC8" w14:textId="77777777" w:rsidR="00FB2DCB" w:rsidRDefault="00FB2DCB">
      <w:pPr>
        <w:pStyle w:val="Fotnotstext"/>
      </w:pPr>
      <w:r>
        <w:rPr>
          <w:rStyle w:val="Fotnotsreferens"/>
        </w:rPr>
        <w:footnoteRef/>
      </w:r>
      <w:r>
        <w:t xml:space="preserve"> SOM-institutet (2025)</w:t>
      </w:r>
      <w:r w:rsidR="00823A27">
        <w:t>.</w:t>
      </w:r>
      <w:r>
        <w:t xml:space="preserve"> </w:t>
      </w:r>
      <w:r w:rsidRPr="0053282C">
        <w:rPr>
          <w:i/>
          <w:iCs/>
        </w:rPr>
        <w:t>Svenska trender 1986–2024</w:t>
      </w:r>
      <w:r w:rsidR="00823A27">
        <w:t>,</w:t>
      </w:r>
      <w:r>
        <w:t xml:space="preserve"> </w:t>
      </w:r>
      <w:r w:rsidR="007C6125">
        <w:t xml:space="preserve">Göteborgs universitet. </w:t>
      </w:r>
    </w:p>
  </w:footnote>
  <w:footnote w:id="26">
    <w:p w14:paraId="458BA805" w14:textId="1FFAD9B8" w:rsidR="00E3089A" w:rsidRDefault="00E3089A">
      <w:pPr>
        <w:pStyle w:val="Fotnotstext"/>
      </w:pPr>
      <w:r>
        <w:rPr>
          <w:rStyle w:val="Fotnotsreferens"/>
        </w:rPr>
        <w:footnoteRef/>
      </w:r>
      <w:r>
        <w:t xml:space="preserve"> E-</w:t>
      </w:r>
      <w:r w:rsidR="00BB1527">
        <w:t>brev från Integritetsskyddsmyndigheten, 2025-08-21.</w:t>
      </w:r>
    </w:p>
  </w:footnote>
  <w:footnote w:id="27">
    <w:p w14:paraId="2A2FC096" w14:textId="50A13EB4" w:rsidR="00237DC6" w:rsidRDefault="00237DC6">
      <w:pPr>
        <w:pStyle w:val="Fotnotstext"/>
      </w:pPr>
      <w:r>
        <w:rPr>
          <w:rStyle w:val="Fotnotsreferens"/>
        </w:rPr>
        <w:footnoteRef/>
      </w:r>
      <w:r>
        <w:t xml:space="preserve"> </w:t>
      </w:r>
      <w:r w:rsidR="00324EEC">
        <w:t>Regleringsbrev för budgetåret 2024 avseende Jämställdhetsmyndigheten.</w:t>
      </w:r>
    </w:p>
  </w:footnote>
  <w:footnote w:id="28">
    <w:p w14:paraId="24105E37" w14:textId="7272620A" w:rsidR="00C71E3C" w:rsidRDefault="00C71E3C">
      <w:pPr>
        <w:pStyle w:val="Fotnotstext"/>
      </w:pPr>
      <w:r>
        <w:rPr>
          <w:rStyle w:val="Fotnotsreferens"/>
        </w:rPr>
        <w:footnoteRef/>
      </w:r>
      <w:r>
        <w:t xml:space="preserve"> Uppsala universitet (2024)</w:t>
      </w:r>
      <w:r w:rsidR="00504F9B">
        <w:t>.</w:t>
      </w:r>
      <w:r>
        <w:t xml:space="preserve"> </w:t>
      </w:r>
      <w:r w:rsidRPr="004336D4">
        <w:rPr>
          <w:i/>
          <w:iCs/>
        </w:rPr>
        <w:t>Åtgärder för att undvika onödig administration. En kartläggning vid tre universitet i syfte att identifiera administrativa uppgifter som är särskilt betungande och följer av generella regelverk</w:t>
      </w:r>
      <w:r w:rsidR="00D74B87">
        <w:rPr>
          <w:i/>
          <w:iCs/>
        </w:rPr>
        <w:t>.</w:t>
      </w:r>
    </w:p>
  </w:footnote>
  <w:footnote w:id="29">
    <w:p w14:paraId="7B782D2D" w14:textId="77777777" w:rsidR="00A51339" w:rsidRDefault="00A51339" w:rsidP="00A51339">
      <w:pPr>
        <w:pStyle w:val="Fotnotstext"/>
      </w:pPr>
      <w:r>
        <w:rPr>
          <w:rStyle w:val="Fotnotsreferens"/>
        </w:rPr>
        <w:footnoteRef/>
      </w:r>
      <w:r>
        <w:t xml:space="preserve"> 3 § myndighetsförordningen (2007:515).</w:t>
      </w:r>
    </w:p>
  </w:footnote>
  <w:footnote w:id="30">
    <w:p w14:paraId="559FD391" w14:textId="77777777" w:rsidR="001E4129" w:rsidRDefault="001E4129"/>
  </w:footnote>
  <w:footnote w:id="31">
    <w:p w14:paraId="6815A92C" w14:textId="389EC3E7" w:rsidR="008164A3" w:rsidRDefault="008164A3" w:rsidP="008164A3">
      <w:pPr>
        <w:pStyle w:val="Fotnotstext"/>
      </w:pPr>
      <w:r>
        <w:rPr>
          <w:rStyle w:val="Fotnotsreferens"/>
        </w:rPr>
        <w:footnoteRef/>
      </w:r>
      <w:r>
        <w:t xml:space="preserve"> Ekonomistyrningsverket (2003</w:t>
      </w:r>
      <w:r w:rsidR="00875882">
        <w:t>:30</w:t>
      </w:r>
      <w:r>
        <w:t>)</w:t>
      </w:r>
      <w:r w:rsidR="00875882">
        <w:t>.</w:t>
      </w:r>
      <w:r>
        <w:t xml:space="preserve"> </w:t>
      </w:r>
      <w:r w:rsidRPr="000969A2">
        <w:rPr>
          <w:i/>
          <w:iCs/>
        </w:rPr>
        <w:t>Att styra med generella krav i staten</w:t>
      </w:r>
      <w:r>
        <w:t>.</w:t>
      </w:r>
    </w:p>
  </w:footnote>
  <w:footnote w:id="32">
    <w:p w14:paraId="77053976" w14:textId="49EA8DA6" w:rsidR="00FC7B41" w:rsidRDefault="00FC7B41">
      <w:pPr>
        <w:pStyle w:val="Fotnotstext"/>
      </w:pPr>
      <w:r>
        <w:rPr>
          <w:rStyle w:val="Fotnotsreferens"/>
        </w:rPr>
        <w:footnoteRef/>
      </w:r>
      <w:r w:rsidR="0065195C">
        <w:t xml:space="preserve"> </w:t>
      </w:r>
      <w:r w:rsidR="00875882">
        <w:t>25 och 32 §§ i förvaltningslagen (2017:900), undantaget framgår av 4 a § högskoleförordningen (1993:100).</w:t>
      </w:r>
    </w:p>
  </w:footnote>
  <w:footnote w:id="33">
    <w:p w14:paraId="57842017" w14:textId="4022C62A" w:rsidR="00A36D82" w:rsidRDefault="00A36D82">
      <w:pPr>
        <w:pStyle w:val="Fotnotstext"/>
      </w:pPr>
      <w:r>
        <w:rPr>
          <w:rStyle w:val="Fotnotsreferens"/>
        </w:rPr>
        <w:footnoteRef/>
      </w:r>
      <w:r>
        <w:t xml:space="preserve"> </w:t>
      </w:r>
      <w:r w:rsidR="00834A7D">
        <w:t>2, 4, 5, 9–18 och 22–24 §§ i myndighetsförordningen (20</w:t>
      </w:r>
      <w:r w:rsidR="00335A67">
        <w:t xml:space="preserve">07:515), undantaget framgår av </w:t>
      </w:r>
      <w:r w:rsidR="007E7A9C">
        <w:t xml:space="preserve">5 § </w:t>
      </w:r>
      <w:r w:rsidR="00CA4D7D">
        <w:t>högskoleförordningen (1993:100)</w:t>
      </w:r>
      <w:r w:rsidR="007E7A9C">
        <w:t>.</w:t>
      </w:r>
    </w:p>
  </w:footnote>
  <w:footnote w:id="34">
    <w:p w14:paraId="12D7EF0F" w14:textId="6CBCFD07" w:rsidR="0058252A" w:rsidRDefault="0058252A">
      <w:pPr>
        <w:pStyle w:val="Fotnotstext"/>
      </w:pPr>
      <w:r>
        <w:rPr>
          <w:rStyle w:val="Fotnotsreferens"/>
        </w:rPr>
        <w:footnoteRef/>
      </w:r>
      <w:r>
        <w:t xml:space="preserve"> </w:t>
      </w:r>
      <w:r w:rsidR="009A6BA6">
        <w:t>3 § b</w:t>
      </w:r>
      <w:r>
        <w:t>udgetlagen (</w:t>
      </w:r>
      <w:r w:rsidR="00447F1A">
        <w:t>2011</w:t>
      </w:r>
      <w:r w:rsidR="009527BA">
        <w:t>:203</w:t>
      </w:r>
      <w:r w:rsidR="00447F1A">
        <w:t>)</w:t>
      </w:r>
      <w:r w:rsidR="009A6BA6">
        <w:t xml:space="preserve">; </w:t>
      </w:r>
      <w:r w:rsidR="00401DB5">
        <w:t>f</w:t>
      </w:r>
      <w:r w:rsidR="00CB4FD2" w:rsidRPr="00CB4FD2">
        <w:t>örordningen (2000:605) om årsredovisning och budgetunderlag</w:t>
      </w:r>
      <w:r w:rsidR="00CB4FD2">
        <w:t>.</w:t>
      </w:r>
    </w:p>
  </w:footnote>
  <w:footnote w:id="35">
    <w:p w14:paraId="793F4A22" w14:textId="77777777" w:rsidR="006E60CC" w:rsidRDefault="006E60CC" w:rsidP="006E60CC">
      <w:pPr>
        <w:pStyle w:val="Fotnotstext"/>
      </w:pPr>
      <w:r>
        <w:rPr>
          <w:rStyle w:val="Fotnotsreferens"/>
        </w:rPr>
        <w:footnoteRef/>
      </w:r>
      <w:r>
        <w:t xml:space="preserve"> Förordningen (2000:605) om årsredovisning och budgetunderlag.</w:t>
      </w:r>
    </w:p>
  </w:footnote>
  <w:footnote w:id="36">
    <w:p w14:paraId="6F55E025" w14:textId="77777777" w:rsidR="0009400D" w:rsidRDefault="0009400D" w:rsidP="0009400D">
      <w:pPr>
        <w:pStyle w:val="Fotnotstext"/>
      </w:pPr>
      <w:r>
        <w:rPr>
          <w:rStyle w:val="Fotnotsreferens"/>
        </w:rPr>
        <w:footnoteRef/>
      </w:r>
      <w:r>
        <w:t xml:space="preserve"> Ibid. </w:t>
      </w:r>
    </w:p>
  </w:footnote>
  <w:footnote w:id="37">
    <w:p w14:paraId="1C838D3D" w14:textId="008B53E0" w:rsidR="00324E0C" w:rsidRDefault="00324E0C">
      <w:pPr>
        <w:pStyle w:val="Fotnotstext"/>
      </w:pPr>
      <w:r>
        <w:rPr>
          <w:rStyle w:val="Fotnotsreferens"/>
        </w:rPr>
        <w:footnoteRef/>
      </w:r>
      <w:r>
        <w:t xml:space="preserve"> </w:t>
      </w:r>
      <w:r w:rsidR="003E2B9E">
        <w:t>20 § respektive bilaga 1 i f</w:t>
      </w:r>
      <w:r w:rsidR="006354E7" w:rsidRPr="006354E7">
        <w:t>örordningen (2009:907) om miljöledning i statliga myndigheter</w:t>
      </w:r>
      <w:r w:rsidR="006354E7">
        <w:t>.</w:t>
      </w:r>
    </w:p>
  </w:footnote>
  <w:footnote w:id="38">
    <w:p w14:paraId="668538B8" w14:textId="77777777" w:rsidR="00D51F30" w:rsidRPr="002D6CC7" w:rsidRDefault="00D51F30" w:rsidP="00D51F30">
      <w:pPr>
        <w:pStyle w:val="Fotnotstext"/>
        <w:rPr>
          <w:i/>
          <w:iCs/>
        </w:rPr>
      </w:pPr>
      <w:r>
        <w:rPr>
          <w:rStyle w:val="Fotnotsreferens"/>
        </w:rPr>
        <w:footnoteRef/>
      </w:r>
      <w:r>
        <w:t xml:space="preserve"> Regeringskansliet (2024). </w:t>
      </w:r>
      <w:r>
        <w:rPr>
          <w:i/>
          <w:iCs/>
        </w:rPr>
        <w:t>Cirkulär Fi 2024:2 Den årliga myndighetsdialogen.</w:t>
      </w:r>
    </w:p>
  </w:footnote>
  <w:footnote w:id="39">
    <w:p w14:paraId="0E160253" w14:textId="77777777" w:rsidR="00243786" w:rsidRDefault="00243786" w:rsidP="00243786">
      <w:pPr>
        <w:pStyle w:val="Fotnotstext"/>
      </w:pPr>
      <w:r>
        <w:rPr>
          <w:rStyle w:val="Fotnotsreferens"/>
        </w:rPr>
        <w:footnoteRef/>
      </w:r>
      <w:r>
        <w:t xml:space="preserve"> 19 § Myndighetsförordningen </w:t>
      </w:r>
      <w:r w:rsidRPr="00AC2635">
        <w:t>(2007:515).</w:t>
      </w:r>
    </w:p>
  </w:footnote>
  <w:footnote w:id="40">
    <w:p w14:paraId="7D63E1D2" w14:textId="3555272D" w:rsidR="00243786" w:rsidRDefault="00243786" w:rsidP="00243786">
      <w:pPr>
        <w:pStyle w:val="Fotnotstext"/>
      </w:pPr>
      <w:r>
        <w:rPr>
          <w:rStyle w:val="Fotnotsreferens"/>
        </w:rPr>
        <w:footnoteRef/>
      </w:r>
      <w:r>
        <w:t xml:space="preserve"> Statskontoret (2020</w:t>
      </w:r>
      <w:r w:rsidR="005A167E">
        <w:t>).</w:t>
      </w:r>
      <w:r w:rsidRPr="00B03C0D">
        <w:rPr>
          <w:i/>
          <w:iCs/>
        </w:rPr>
        <w:t xml:space="preserve"> På väg mot en bättre tillsyn?</w:t>
      </w:r>
      <w:r>
        <w:rPr>
          <w:i/>
          <w:iCs/>
        </w:rPr>
        <w:t xml:space="preserve"> </w:t>
      </w:r>
      <w:r w:rsidR="004D342C">
        <w:rPr>
          <w:i/>
          <w:iCs/>
        </w:rPr>
        <w:t>–</w:t>
      </w:r>
      <w:r>
        <w:rPr>
          <w:i/>
          <w:iCs/>
        </w:rPr>
        <w:t xml:space="preserve"> </w:t>
      </w:r>
      <w:r w:rsidRPr="00D015CA">
        <w:rPr>
          <w:i/>
          <w:iCs/>
        </w:rPr>
        <w:t>En studie av den statliga tillsynens utveckling</w:t>
      </w:r>
      <w:r w:rsidR="005A167E">
        <w:rPr>
          <w:i/>
          <w:iCs/>
        </w:rPr>
        <w:t>,</w:t>
      </w:r>
      <w:r w:rsidR="00FF64DB">
        <w:t xml:space="preserve"> Om offentlig sektor 40,</w:t>
      </w:r>
      <w:r>
        <w:rPr>
          <w:i/>
          <w:iCs/>
        </w:rPr>
        <w:t xml:space="preserve"> </w:t>
      </w:r>
      <w:r>
        <w:t>s.</w:t>
      </w:r>
      <w:r w:rsidR="004D342C">
        <w:t xml:space="preserve"> </w:t>
      </w:r>
      <w:r>
        <w:t>74.</w:t>
      </w:r>
    </w:p>
  </w:footnote>
  <w:footnote w:id="41">
    <w:p w14:paraId="1785F745" w14:textId="0AD8FA01" w:rsidR="00927F88" w:rsidRDefault="00927F88" w:rsidP="00A55147">
      <w:pPr>
        <w:pStyle w:val="Tabelltext"/>
      </w:pPr>
      <w:r>
        <w:rPr>
          <w:rStyle w:val="Fotnotsreferens"/>
        </w:rPr>
        <w:footnoteRef/>
      </w:r>
      <w:r>
        <w:t xml:space="preserve"> Se budgetlagen (2011:</w:t>
      </w:r>
      <w:r w:rsidR="00445369">
        <w:t xml:space="preserve">203), </w:t>
      </w:r>
      <w:r w:rsidR="00CD576B">
        <w:t>l</w:t>
      </w:r>
      <w:r w:rsidR="00CD576B" w:rsidRPr="00CD576B">
        <w:t>agen (2016:1145) om offentlig upphandling</w:t>
      </w:r>
      <w:r w:rsidR="00CD576B">
        <w:t xml:space="preserve">, </w:t>
      </w:r>
      <w:r w:rsidR="00523539">
        <w:t xml:space="preserve">upphandlingsförordningen (2016:1162), </w:t>
      </w:r>
      <w:r w:rsidR="002A1599">
        <w:t>t</w:t>
      </w:r>
      <w:r w:rsidR="002A1599" w:rsidRPr="002A1599">
        <w:t>ryckfrihetsförordningen (1949:105)</w:t>
      </w:r>
      <w:r w:rsidR="002A1599">
        <w:t xml:space="preserve">, </w:t>
      </w:r>
      <w:r w:rsidR="00A55147">
        <w:t xml:space="preserve">offentlighets- och sekretesslagen (2009:400) och </w:t>
      </w:r>
      <w:r w:rsidR="00127B68">
        <w:t>o</w:t>
      </w:r>
      <w:r w:rsidR="00127B68" w:rsidRPr="00127B68">
        <w:t>ffentlighets- och sekretessförordningen (2009:641)</w:t>
      </w:r>
      <w:r w:rsidR="00127B68">
        <w:t>.</w:t>
      </w:r>
    </w:p>
  </w:footnote>
  <w:footnote w:id="42">
    <w:p w14:paraId="6CEAE20A" w14:textId="26BC8053" w:rsidR="008C4945" w:rsidRDefault="005C7507">
      <w:pPr>
        <w:pStyle w:val="Fotnotstext"/>
      </w:pPr>
      <w:r>
        <w:rPr>
          <w:rStyle w:val="Fotnotsreferens"/>
        </w:rPr>
        <w:footnoteRef/>
      </w:r>
      <w:r>
        <w:t xml:space="preserve"> Statskontoret (2019</w:t>
      </w:r>
      <w:r w:rsidR="001C7DC9">
        <w:t>:3</w:t>
      </w:r>
      <w:r w:rsidR="008C4945">
        <w:t>)</w:t>
      </w:r>
      <w:r w:rsidR="001C7DC9">
        <w:t>.</w:t>
      </w:r>
      <w:r w:rsidR="008C4945">
        <w:t xml:space="preserve"> </w:t>
      </w:r>
      <w:r w:rsidR="008C4945" w:rsidRPr="00144384">
        <w:rPr>
          <w:i/>
          <w:iCs/>
        </w:rPr>
        <w:t>Arbetsförmedlingens interna styrning. Slutrapport om förändringsarbetets genomslag</w:t>
      </w:r>
      <w:r w:rsidR="008C4945">
        <w:t>.</w:t>
      </w:r>
    </w:p>
  </w:footnote>
  <w:footnote w:id="43">
    <w:p w14:paraId="255DD4A2" w14:textId="6767E18B" w:rsidR="00C12916" w:rsidRDefault="00C12916" w:rsidP="00C12916">
      <w:pPr>
        <w:pStyle w:val="Fotnotstext"/>
      </w:pPr>
      <w:r>
        <w:rPr>
          <w:rStyle w:val="Fotnotsreferens"/>
        </w:rPr>
        <w:footnoteRef/>
      </w:r>
      <w:r>
        <w:t xml:space="preserve"> </w:t>
      </w:r>
      <w:r w:rsidR="00A9058D">
        <w:t>Regeringskansliet (2024).</w:t>
      </w:r>
      <w:r>
        <w:t xml:space="preserve"> </w:t>
      </w:r>
      <w:r w:rsidRPr="00A9058D">
        <w:rPr>
          <w:i/>
        </w:rPr>
        <w:t xml:space="preserve">Cirkulär Fi 2024:2 </w:t>
      </w:r>
      <w:r w:rsidRPr="00363E1D">
        <w:rPr>
          <w:i/>
          <w:iCs/>
        </w:rPr>
        <w:t>Den årliga myndighetsdialogen</w:t>
      </w:r>
      <w:r>
        <w:rPr>
          <w:i/>
          <w:iCs/>
        </w:rPr>
        <w:t>.</w:t>
      </w:r>
    </w:p>
  </w:footnote>
  <w:footnote w:id="44">
    <w:p w14:paraId="4731B492" w14:textId="5DC5361C" w:rsidR="000F64B0" w:rsidRPr="008E336A" w:rsidRDefault="000F64B0">
      <w:pPr>
        <w:pStyle w:val="Fotnotstext"/>
        <w:rPr>
          <w:i/>
        </w:rPr>
      </w:pPr>
      <w:r>
        <w:rPr>
          <w:rStyle w:val="Fotnotsreferens"/>
        </w:rPr>
        <w:footnoteRef/>
      </w:r>
      <w:r>
        <w:t xml:space="preserve"> </w:t>
      </w:r>
      <w:r w:rsidR="00F320C7">
        <w:t>Universitetskanslersämbetet (2024</w:t>
      </w:r>
      <w:r w:rsidR="001E6AC6">
        <w:t>:34</w:t>
      </w:r>
      <w:r w:rsidR="00F320C7">
        <w:t>)</w:t>
      </w:r>
      <w:r w:rsidR="0032472F">
        <w:t>.</w:t>
      </w:r>
      <w:r w:rsidR="00F320C7">
        <w:t xml:space="preserve"> </w:t>
      </w:r>
      <w:r w:rsidR="00F320C7">
        <w:rPr>
          <w:i/>
          <w:iCs/>
        </w:rPr>
        <w:t>Utvärderingars inverkan på den administrativa bördan i högskolesektorn. En kartläggning</w:t>
      </w:r>
      <w:r w:rsidR="00F320C7">
        <w:t>.</w:t>
      </w:r>
    </w:p>
  </w:footnote>
  <w:footnote w:id="45">
    <w:p w14:paraId="09FB8A10" w14:textId="3F1E4528" w:rsidR="00576198" w:rsidRDefault="00576198" w:rsidP="00576198">
      <w:pPr>
        <w:pStyle w:val="Fotnotstext"/>
      </w:pPr>
      <w:r>
        <w:rPr>
          <w:rStyle w:val="Fotnotsreferens"/>
        </w:rPr>
        <w:footnoteRef/>
      </w:r>
      <w:r>
        <w:t xml:space="preserve"> Ahlbäck, S. </w:t>
      </w:r>
      <w:r w:rsidR="00CD52C3">
        <w:t>&amp;</w:t>
      </w:r>
      <w:r>
        <w:t xml:space="preserve"> Boberg, J. (2024</w:t>
      </w:r>
      <w:r w:rsidR="00CD52C3">
        <w:t>a).</w:t>
      </w:r>
      <w:r w:rsidRPr="007F11B7">
        <w:rPr>
          <w:i/>
          <w:iCs/>
        </w:rPr>
        <w:t xml:space="preserve"> Ökad kontroll</w:t>
      </w:r>
      <w:r w:rsidR="001B2037">
        <w:rPr>
          <w:i/>
          <w:iCs/>
        </w:rPr>
        <w:t xml:space="preserve"> och </w:t>
      </w:r>
      <w:r w:rsidRPr="007F11B7">
        <w:rPr>
          <w:i/>
          <w:iCs/>
        </w:rPr>
        <w:t>ökad byråkratisering. En kartläggning av statens styrning av universitet och högskolor</w:t>
      </w:r>
      <w:r w:rsidR="00CD52C3">
        <w:t>,</w:t>
      </w:r>
      <w:r>
        <w:t xml:space="preserve"> Sveriges universitets och högskoleförbund, s. 93–94.</w:t>
      </w:r>
    </w:p>
  </w:footnote>
  <w:footnote w:id="46">
    <w:p w14:paraId="11EC3765" w14:textId="21A71CF1" w:rsidR="00576198" w:rsidRPr="002650F9" w:rsidRDefault="00576198" w:rsidP="00576198">
      <w:pPr>
        <w:pStyle w:val="Fotnotstext"/>
      </w:pPr>
      <w:r>
        <w:rPr>
          <w:rStyle w:val="Fotnotsreferens"/>
        </w:rPr>
        <w:footnoteRef/>
      </w:r>
      <w:r w:rsidRPr="002650F9">
        <w:t xml:space="preserve"> </w:t>
      </w:r>
      <w:r w:rsidR="001B2037">
        <w:t>I</w:t>
      </w:r>
      <w:r w:rsidR="00764DA7" w:rsidRPr="002650F9">
        <w:t>bid</w:t>
      </w:r>
      <w:r w:rsidRPr="002650F9">
        <w:t>.</w:t>
      </w:r>
    </w:p>
  </w:footnote>
  <w:footnote w:id="47">
    <w:p w14:paraId="5E21C2B3" w14:textId="49D7EB8E" w:rsidR="00AD795B" w:rsidRDefault="00AD795B" w:rsidP="00AD795B">
      <w:pPr>
        <w:pStyle w:val="Fotnotstext"/>
      </w:pPr>
      <w:r>
        <w:rPr>
          <w:rStyle w:val="Fotnotsreferens"/>
        </w:rPr>
        <w:footnoteRef/>
      </w:r>
      <w:r w:rsidRPr="002650F9">
        <w:t xml:space="preserve"> Ahlbäck, S</w:t>
      </w:r>
      <w:r w:rsidR="007738E5" w:rsidRPr="002650F9">
        <w:t>.</w:t>
      </w:r>
      <w:r w:rsidRPr="002650F9">
        <w:t xml:space="preserve"> </w:t>
      </w:r>
      <w:r w:rsidR="007738E5" w:rsidRPr="002650F9">
        <w:t>&amp;</w:t>
      </w:r>
      <w:r w:rsidRPr="002650F9">
        <w:t xml:space="preserve"> Boberg, J</w:t>
      </w:r>
      <w:r w:rsidR="007738E5" w:rsidRPr="002650F9">
        <w:t>.</w:t>
      </w:r>
      <w:r w:rsidRPr="002650F9">
        <w:t xml:space="preserve"> (2024</w:t>
      </w:r>
      <w:r w:rsidR="007738E5" w:rsidRPr="002650F9">
        <w:t>a</w:t>
      </w:r>
      <w:r w:rsidRPr="002650F9">
        <w:t xml:space="preserve">). </w:t>
      </w:r>
      <w:r w:rsidRPr="003F4606">
        <w:rPr>
          <w:i/>
          <w:iCs/>
        </w:rPr>
        <w:t>Ökad kontroll och ökad byråkratisering. En kartläggning av statens styrning av universitet och högskolor</w:t>
      </w:r>
      <w:r w:rsidR="007738E5">
        <w:t>,</w:t>
      </w:r>
      <w:r>
        <w:t xml:space="preserve"> Sveriges universitets och högskoleförbund.</w:t>
      </w:r>
    </w:p>
  </w:footnote>
  <w:footnote w:id="48">
    <w:p w14:paraId="10A77FA4" w14:textId="4D9E946E" w:rsidR="00804D12" w:rsidRDefault="00804D12" w:rsidP="00804D12">
      <w:pPr>
        <w:pStyle w:val="Fotnotstext"/>
      </w:pPr>
      <w:r>
        <w:rPr>
          <w:rStyle w:val="Fotnotsreferens"/>
        </w:rPr>
        <w:footnoteRef/>
      </w:r>
      <w:r>
        <w:t xml:space="preserve"> Se 6 § </w:t>
      </w:r>
      <w:r w:rsidR="00081CEE">
        <w:t>a</w:t>
      </w:r>
      <w:r>
        <w:t>nställningsförordningen (1994:373).</w:t>
      </w:r>
    </w:p>
  </w:footnote>
  <w:footnote w:id="49">
    <w:p w14:paraId="3249C742" w14:textId="1EB0CFB8" w:rsidR="00775F12" w:rsidRDefault="00775F12" w:rsidP="00775F12">
      <w:pPr>
        <w:pStyle w:val="Fotnotstext"/>
      </w:pPr>
      <w:r>
        <w:rPr>
          <w:rStyle w:val="Fotnotsreferens"/>
        </w:rPr>
        <w:footnoteRef/>
      </w:r>
      <w:r>
        <w:t xml:space="preserve"> Statistiska centralbyrån (2024). </w:t>
      </w:r>
      <w:r w:rsidRPr="006D10FE">
        <w:rPr>
          <w:i/>
          <w:iCs/>
        </w:rPr>
        <w:t>Kvalitetsdeklaration – forskning och utveckling i Sverige</w:t>
      </w:r>
      <w:r>
        <w:t xml:space="preserve"> </w:t>
      </w:r>
      <w:r w:rsidRPr="00312E44">
        <w:rPr>
          <w:i/>
        </w:rPr>
        <w:t>(produktkod UF0301),</w:t>
      </w:r>
      <w:r>
        <w:t xml:space="preserve"> s.</w:t>
      </w:r>
      <w:r w:rsidR="00801801">
        <w:t xml:space="preserve"> </w:t>
      </w:r>
      <w:r>
        <w:t>13.</w:t>
      </w:r>
    </w:p>
  </w:footnote>
  <w:footnote w:id="50">
    <w:p w14:paraId="54B96ED0" w14:textId="77777777" w:rsidR="009F7792" w:rsidRDefault="009F7792" w:rsidP="009F7792">
      <w:pPr>
        <w:pStyle w:val="Fotnotstext"/>
      </w:pPr>
      <w:r>
        <w:rPr>
          <w:rStyle w:val="Fotnotsreferens"/>
        </w:rPr>
        <w:footnoteRef/>
      </w:r>
      <w:r>
        <w:t xml:space="preserve"> Jämför diskussion i Vetenskapsrådet (2022). </w:t>
      </w:r>
      <w:r w:rsidRPr="00B55944">
        <w:rPr>
          <w:i/>
        </w:rPr>
        <w:t>Forskares tid till forskning. Utveckling i Sverige 2013–2019 samt en internationell jämförelse</w:t>
      </w:r>
      <w:r>
        <w:t xml:space="preserve">. </w:t>
      </w:r>
    </w:p>
  </w:footnote>
  <w:footnote w:id="51">
    <w:p w14:paraId="5EBB14E7" w14:textId="77777777" w:rsidR="00AD795B" w:rsidRDefault="00AD795B" w:rsidP="00AD795B">
      <w:pPr>
        <w:pStyle w:val="Fotnotstext"/>
      </w:pPr>
      <w:r>
        <w:rPr>
          <w:rStyle w:val="Fotnotsreferens"/>
        </w:rPr>
        <w:footnoteRef/>
      </w:r>
      <w:r>
        <w:t xml:space="preserve"> Uppgifter om antal registrerade studenter är hämtade från Statistiska centralbyrån.</w:t>
      </w:r>
    </w:p>
  </w:footnote>
  <w:footnote w:id="52">
    <w:p w14:paraId="4A1DD65B" w14:textId="09A8F926" w:rsidR="00AD795B" w:rsidRDefault="00AD795B" w:rsidP="00AD795B">
      <w:pPr>
        <w:pStyle w:val="Fotnotstext"/>
      </w:pPr>
      <w:r>
        <w:rPr>
          <w:rStyle w:val="Fotnotsreferens"/>
        </w:rPr>
        <w:footnoteRef/>
      </w:r>
      <w:r>
        <w:t xml:space="preserve"> </w:t>
      </w:r>
      <w:r w:rsidRPr="00EA572A">
        <w:t xml:space="preserve">Stockholms universitet </w:t>
      </w:r>
      <w:r w:rsidR="004F6682" w:rsidRPr="00EA572A">
        <w:t xml:space="preserve">(2025). </w:t>
      </w:r>
      <w:r w:rsidRPr="00EA572A">
        <w:t xml:space="preserve">Årsredovisning 2024, s. 29–30; </w:t>
      </w:r>
      <w:r w:rsidR="004F6682" w:rsidRPr="00EA572A">
        <w:t>Stockholms</w:t>
      </w:r>
      <w:r w:rsidR="001B2037">
        <w:t> </w:t>
      </w:r>
      <w:r w:rsidR="004F6682" w:rsidRPr="00EA572A">
        <w:t>universitet (2014).</w:t>
      </w:r>
      <w:r w:rsidRPr="00EA572A">
        <w:t xml:space="preserve"> Årsredovisning 2013, s. 48.</w:t>
      </w:r>
    </w:p>
  </w:footnote>
  <w:footnote w:id="53">
    <w:p w14:paraId="75B5453C" w14:textId="57F4A5A8" w:rsidR="00AD795B" w:rsidRDefault="00AD795B" w:rsidP="00AD795B">
      <w:pPr>
        <w:pStyle w:val="Fotnotstext"/>
      </w:pPr>
      <w:r>
        <w:rPr>
          <w:rStyle w:val="Fotnotsreferens"/>
        </w:rPr>
        <w:footnoteRef/>
      </w:r>
      <w:r>
        <w:t xml:space="preserve"> Vetenskapsrådet (2022)</w:t>
      </w:r>
      <w:r w:rsidR="002173FA">
        <w:t>.</w:t>
      </w:r>
      <w:r>
        <w:t xml:space="preserve"> </w:t>
      </w:r>
      <w:r w:rsidRPr="000D03ED">
        <w:rPr>
          <w:i/>
          <w:iCs/>
        </w:rPr>
        <w:t>Forskares tid för forskning. Utveckling i Sverige 2013 – 2019 samt en internationell jämförelse</w:t>
      </w:r>
      <w:r>
        <w:rPr>
          <w:i/>
          <w:iCs/>
        </w:rPr>
        <w:t>.</w:t>
      </w:r>
    </w:p>
  </w:footnote>
  <w:footnote w:id="54">
    <w:p w14:paraId="093BBF05" w14:textId="5ADBE963" w:rsidR="002E713D" w:rsidRDefault="002E713D">
      <w:pPr>
        <w:pStyle w:val="Fotnotstext"/>
      </w:pPr>
      <w:r>
        <w:rPr>
          <w:rStyle w:val="Fotnotsreferens"/>
        </w:rPr>
        <w:footnoteRef/>
      </w:r>
      <w:r>
        <w:t xml:space="preserve"> </w:t>
      </w:r>
      <w:r w:rsidR="0073172E">
        <w:t>Jfr resonemang i Statskontoret (2016</w:t>
      </w:r>
      <w:r w:rsidR="00480137">
        <w:t>:19</w:t>
      </w:r>
      <w:r w:rsidR="0073172E">
        <w:t>)</w:t>
      </w:r>
      <w:r w:rsidR="00993ADC">
        <w:t>.</w:t>
      </w:r>
      <w:r w:rsidR="0073172E">
        <w:t xml:space="preserve"> </w:t>
      </w:r>
      <w:r w:rsidR="0073172E" w:rsidRPr="00480137">
        <w:rPr>
          <w:i/>
        </w:rPr>
        <w:t>Mer tid till kärnverksamheten</w:t>
      </w:r>
      <w:r w:rsidR="0073172E">
        <w:t xml:space="preserve">. </w:t>
      </w:r>
    </w:p>
  </w:footnote>
  <w:footnote w:id="55">
    <w:p w14:paraId="462E0961" w14:textId="2D522628" w:rsidR="00AD795B" w:rsidRDefault="00AD795B" w:rsidP="00AD795B">
      <w:pPr>
        <w:pStyle w:val="Fotnotstext"/>
      </w:pPr>
      <w:r>
        <w:rPr>
          <w:rStyle w:val="Fotnotsreferens"/>
        </w:rPr>
        <w:footnoteRef/>
      </w:r>
      <w:r>
        <w:t xml:space="preserve"> Sveriges universitetslärare och forskare (2021)</w:t>
      </w:r>
      <w:r w:rsidR="00E3040D">
        <w:t>.</w:t>
      </w:r>
      <w:r>
        <w:t xml:space="preserve"> </w:t>
      </w:r>
      <w:r w:rsidRPr="00E3040D">
        <w:rPr>
          <w:i/>
        </w:rPr>
        <w:t>Nu får det vara nog! Om det gränslösa, obetalda arbetet i akademin</w:t>
      </w:r>
      <w:r>
        <w:t xml:space="preserve">. </w:t>
      </w:r>
    </w:p>
  </w:footnote>
  <w:footnote w:id="56">
    <w:p w14:paraId="13DD7217" w14:textId="3FCA8165" w:rsidR="00BD4D05" w:rsidRDefault="00BD4D05" w:rsidP="00BD4D05">
      <w:pPr>
        <w:pStyle w:val="Fotnotstext"/>
      </w:pPr>
      <w:r>
        <w:rPr>
          <w:rStyle w:val="Fotnotsreferens"/>
        </w:rPr>
        <w:footnoteRef/>
      </w:r>
      <w:r>
        <w:t xml:space="preserve"> En kostnadsbärare är </w:t>
      </w:r>
      <w:r w:rsidRPr="003A426C">
        <w:t>en avgränsad verksamhet inom kärnverksamheten</w:t>
      </w:r>
      <w:r w:rsidR="001A779E">
        <w:t>.</w:t>
      </w:r>
    </w:p>
  </w:footnote>
  <w:footnote w:id="57">
    <w:p w14:paraId="316E9EAB" w14:textId="77777777" w:rsidR="00BD4D05" w:rsidRDefault="00BD4D05" w:rsidP="00BD4D05">
      <w:pPr>
        <w:pStyle w:val="Fotnotstext"/>
      </w:pPr>
      <w:r>
        <w:rPr>
          <w:rStyle w:val="Fotnotsreferens"/>
        </w:rPr>
        <w:footnoteRef/>
      </w:r>
      <w:r>
        <w:t xml:space="preserve"> SUHF:s arbetsgrupp för full kostnadstäckning (2007). SUHF-modellen - Redovisningsmodell för indirekta kostnader vid universitet och högskolor, s. 25. </w:t>
      </w:r>
    </w:p>
  </w:footnote>
  <w:footnote w:id="58">
    <w:p w14:paraId="74ECD2B7" w14:textId="4F961B6A" w:rsidR="0073356A" w:rsidRDefault="0073356A" w:rsidP="0073356A">
      <w:pPr>
        <w:pStyle w:val="Fotnotstext"/>
      </w:pPr>
      <w:r>
        <w:rPr>
          <w:rStyle w:val="Fotnotsreferens"/>
        </w:rPr>
        <w:footnoteRef/>
      </w:r>
      <w:r>
        <w:t xml:space="preserve"> Uppsala universitet (2024)</w:t>
      </w:r>
      <w:r w:rsidR="00466B90">
        <w:t>.</w:t>
      </w:r>
      <w:r>
        <w:t xml:space="preserve"> </w:t>
      </w:r>
      <w:r w:rsidRPr="004336D4">
        <w:rPr>
          <w:i/>
          <w:iCs/>
        </w:rPr>
        <w:t>Åtgärder för att undvika onödig administration. En kartläggning vid tre universitet i syfte att identifiera administrativa uppgifter som är särskilt betungande och följer av generella regelverk</w:t>
      </w:r>
      <w:r>
        <w:t>.</w:t>
      </w:r>
    </w:p>
  </w:footnote>
  <w:footnote w:id="59">
    <w:p w14:paraId="6265DC16" w14:textId="506384A9" w:rsidR="00A25B4D" w:rsidRDefault="00A25B4D">
      <w:pPr>
        <w:pStyle w:val="Fotnotstext"/>
      </w:pPr>
      <w:r>
        <w:rPr>
          <w:rStyle w:val="Fotnotsreferens"/>
        </w:rPr>
        <w:footnoteRef/>
      </w:r>
      <w:r>
        <w:t xml:space="preserve"> Det finns exempel på liknade finansieringsformer på förvaltningsmyndigheter som inte</w:t>
      </w:r>
      <w:r w:rsidR="00D455C3">
        <w:t xml:space="preserve"> hör till högskolesektorn.</w:t>
      </w:r>
      <w:r>
        <w:t xml:space="preserve"> </w:t>
      </w:r>
    </w:p>
  </w:footnote>
  <w:footnote w:id="60">
    <w:p w14:paraId="7B9100FE" w14:textId="3F5675F9" w:rsidR="00CE2216" w:rsidRDefault="00CE2216" w:rsidP="00CE2216">
      <w:pPr>
        <w:pStyle w:val="Fotnotstext"/>
      </w:pPr>
      <w:r>
        <w:rPr>
          <w:rStyle w:val="Fotnotsreferens"/>
        </w:rPr>
        <w:footnoteRef/>
      </w:r>
      <w:r>
        <w:t xml:space="preserve"> Naturvårdsverkets webbplats, </w:t>
      </w:r>
      <w:hyperlink r:id="rId1" w:history="1">
        <w:r w:rsidR="00C83EB5" w:rsidRPr="0099187E">
          <w:rPr>
            <w:rStyle w:val="Hyperlnk"/>
            <w:color w:val="auto"/>
          </w:rPr>
          <w:t>Miljöledning i staten</w:t>
        </w:r>
      </w:hyperlink>
      <w:r w:rsidR="00C83EB5">
        <w:t xml:space="preserve"> </w:t>
      </w:r>
      <w:r w:rsidR="00081CEE">
        <w:t xml:space="preserve">hämtad </w:t>
      </w:r>
      <w:r>
        <w:t>2025-06-05.</w:t>
      </w:r>
    </w:p>
  </w:footnote>
  <w:footnote w:id="61">
    <w:p w14:paraId="0B9BCC79" w14:textId="06288888" w:rsidR="00EC43D7" w:rsidRDefault="00EC43D7">
      <w:pPr>
        <w:pStyle w:val="Fotnotstext"/>
      </w:pPr>
      <w:r>
        <w:rPr>
          <w:rStyle w:val="Fotnotsreferens"/>
        </w:rPr>
        <w:footnoteRef/>
      </w:r>
      <w:r>
        <w:t xml:space="preserve"> </w:t>
      </w:r>
      <w:r w:rsidR="00F24476">
        <w:t xml:space="preserve">Naturvårdsverket (2024) </w:t>
      </w:r>
      <w:r w:rsidR="00F24476" w:rsidRPr="00466B90">
        <w:rPr>
          <w:i/>
          <w:iCs/>
        </w:rPr>
        <w:t>Miljöledning i staten 2023</w:t>
      </w:r>
      <w:r w:rsidR="00DE4ED7">
        <w:rPr>
          <w:i/>
          <w:iCs/>
        </w:rPr>
        <w:t>: En redovisning av hur statliga myndigheter arbetar med att minska sin miljöpåverkan</w:t>
      </w:r>
      <w:r w:rsidR="00F24476">
        <w:t xml:space="preserve">. </w:t>
      </w:r>
    </w:p>
  </w:footnote>
  <w:footnote w:id="62">
    <w:p w14:paraId="7CA39DC6" w14:textId="341805AB" w:rsidR="00644BA9" w:rsidRDefault="00644BA9">
      <w:pPr>
        <w:pStyle w:val="Fotnotstext"/>
      </w:pPr>
      <w:r>
        <w:rPr>
          <w:rStyle w:val="Fotnotsreferens"/>
        </w:rPr>
        <w:footnoteRef/>
      </w:r>
      <w:r>
        <w:t xml:space="preserve"> 20</w:t>
      </w:r>
      <w:r w:rsidR="006C3A6D">
        <w:t xml:space="preserve"> § samt bilaga 1 i miljöledningsförordningen (2009:907).</w:t>
      </w:r>
    </w:p>
  </w:footnote>
  <w:footnote w:id="63">
    <w:p w14:paraId="04E003E4" w14:textId="77777777" w:rsidR="00CE2216" w:rsidRDefault="00CE2216" w:rsidP="00CE2216">
      <w:pPr>
        <w:pStyle w:val="Fotnotstext"/>
      </w:pPr>
      <w:r>
        <w:rPr>
          <w:rStyle w:val="Fotnotsreferens"/>
        </w:rPr>
        <w:footnoteRef/>
      </w:r>
      <w:r>
        <w:t xml:space="preserve"> 4–4 a §§ i högskolelagen (1992:1434).</w:t>
      </w:r>
    </w:p>
  </w:footnote>
  <w:footnote w:id="64">
    <w:p w14:paraId="2101FFCC" w14:textId="77777777" w:rsidR="00CE2216" w:rsidRPr="009052E0" w:rsidRDefault="00CE2216" w:rsidP="00CE2216">
      <w:pPr>
        <w:pStyle w:val="Fotnotstext"/>
        <w:rPr>
          <w:spacing w:val="-4"/>
        </w:rPr>
      </w:pPr>
      <w:r>
        <w:rPr>
          <w:rStyle w:val="Fotnotsreferens"/>
        </w:rPr>
        <w:footnoteRef/>
      </w:r>
      <w:r>
        <w:t xml:space="preserve"> </w:t>
      </w:r>
      <w:r w:rsidRPr="009052E0">
        <w:rPr>
          <w:spacing w:val="-4"/>
        </w:rPr>
        <w:t>1–2 §§ i förordningen (2012:810) med instruktion för Universitetskanslersämbetet.</w:t>
      </w:r>
    </w:p>
  </w:footnote>
  <w:footnote w:id="65">
    <w:p w14:paraId="64BEF0E6" w14:textId="401007F9" w:rsidR="00CE2216" w:rsidRPr="001003FB" w:rsidRDefault="00CE2216" w:rsidP="00CE2216">
      <w:pPr>
        <w:pStyle w:val="Fotnotstext"/>
      </w:pPr>
      <w:r>
        <w:rPr>
          <w:rStyle w:val="Fotnotsreferens"/>
        </w:rPr>
        <w:footnoteRef/>
      </w:r>
      <w:r>
        <w:t xml:space="preserve"> Universitetskanslersämbetet (2024</w:t>
      </w:r>
      <w:r w:rsidR="00C830D8">
        <w:t>:34</w:t>
      </w:r>
      <w:r>
        <w:t>)</w:t>
      </w:r>
      <w:r w:rsidR="00510FAA">
        <w:t>.</w:t>
      </w:r>
      <w:r>
        <w:t xml:space="preserve"> </w:t>
      </w:r>
      <w:r>
        <w:rPr>
          <w:i/>
          <w:iCs/>
        </w:rPr>
        <w:t>Utvärderingars inverkan på den administrativa bördan i högskolesektorn. En kartläggning</w:t>
      </w:r>
      <w:r>
        <w:t>.</w:t>
      </w:r>
    </w:p>
  </w:footnote>
  <w:footnote w:id="66">
    <w:p w14:paraId="0C2CA5D0" w14:textId="285EB7D7" w:rsidR="00CE2216" w:rsidRDefault="00CE2216" w:rsidP="00CE2216">
      <w:pPr>
        <w:pStyle w:val="Fotnotstext"/>
      </w:pPr>
      <w:r>
        <w:rPr>
          <w:rStyle w:val="Fotnotsreferens"/>
        </w:rPr>
        <w:footnoteRef/>
      </w:r>
      <w:r>
        <w:t xml:space="preserve"> </w:t>
      </w:r>
      <w:r w:rsidR="00F75D7B">
        <w:t>1 kap.</w:t>
      </w:r>
      <w:r w:rsidR="00476025">
        <w:t xml:space="preserve"> § 5 h</w:t>
      </w:r>
      <w:r>
        <w:t>ögskolelag</w:t>
      </w:r>
      <w:r w:rsidR="00476025">
        <w:t>en</w:t>
      </w:r>
      <w:r>
        <w:t xml:space="preserve"> (1992:1434)</w:t>
      </w:r>
      <w:r w:rsidR="00476025">
        <w:t>.</w:t>
      </w:r>
    </w:p>
  </w:footnote>
  <w:footnote w:id="67">
    <w:p w14:paraId="548D1FA0" w14:textId="519628CA" w:rsidR="00387521" w:rsidRDefault="00387521">
      <w:pPr>
        <w:pStyle w:val="Fotnotstext"/>
      </w:pPr>
      <w:r>
        <w:rPr>
          <w:rStyle w:val="Fotnotsreferens"/>
        </w:rPr>
        <w:footnoteRef/>
      </w:r>
      <w:r>
        <w:t xml:space="preserve"> Uppgifter från Migrationsverkets webbplats</w:t>
      </w:r>
      <w:r w:rsidR="009F4BC5">
        <w:t>,</w:t>
      </w:r>
      <w:r>
        <w:t xml:space="preserve"> hämtade 2025-05-19</w:t>
      </w:r>
      <w:r w:rsidR="009F4BC5">
        <w:t>.</w:t>
      </w:r>
    </w:p>
  </w:footnote>
  <w:footnote w:id="68">
    <w:p w14:paraId="557B2D1F" w14:textId="33F6843E" w:rsidR="007B0DF8" w:rsidRDefault="007B0DF8">
      <w:pPr>
        <w:pStyle w:val="Fotnotstext"/>
      </w:pPr>
      <w:r>
        <w:rPr>
          <w:rStyle w:val="Fotnotsreferens"/>
        </w:rPr>
        <w:footnoteRef/>
      </w:r>
      <w:r>
        <w:t xml:space="preserve"> </w:t>
      </w:r>
      <w:r w:rsidR="00F31267">
        <w:t>Statsrådsberedningen (2021)</w:t>
      </w:r>
      <w:r w:rsidR="00F27EE8">
        <w:t>.</w:t>
      </w:r>
      <w:r w:rsidR="00F31267">
        <w:t xml:space="preserve"> </w:t>
      </w:r>
      <w:r w:rsidR="00F31267" w:rsidRPr="00F27EE8">
        <w:rPr>
          <w:i/>
        </w:rPr>
        <w:t xml:space="preserve">Svara på remiss. Om remisser av </w:t>
      </w:r>
      <w:r w:rsidR="00B67FD6" w:rsidRPr="00F27EE8">
        <w:rPr>
          <w:i/>
        </w:rPr>
        <w:t>betänkanden</w:t>
      </w:r>
      <w:r w:rsidR="00F31267" w:rsidRPr="00F27EE8">
        <w:rPr>
          <w:i/>
        </w:rPr>
        <w:t xml:space="preserve"> och andra förslag från Regeringskansliet</w:t>
      </w:r>
      <w:r w:rsidR="00B67FD6">
        <w:t xml:space="preserve"> (SBPM 2021:1).</w:t>
      </w:r>
    </w:p>
  </w:footnote>
  <w:footnote w:id="69">
    <w:p w14:paraId="3710A02A" w14:textId="6665D66E" w:rsidR="0010100F" w:rsidRDefault="0010100F">
      <w:pPr>
        <w:pStyle w:val="Fotnotstext"/>
      </w:pPr>
      <w:r>
        <w:rPr>
          <w:rStyle w:val="Fotnotsreferens"/>
        </w:rPr>
        <w:footnoteRef/>
      </w:r>
      <w:r>
        <w:t xml:space="preserve"> </w:t>
      </w:r>
      <w:r w:rsidR="00683748">
        <w:t xml:space="preserve">Se </w:t>
      </w:r>
      <w:r w:rsidR="00967FCC">
        <w:t>12 kap. 5 § regeringsformen (1974:</w:t>
      </w:r>
      <w:r w:rsidR="00133F0D">
        <w:t xml:space="preserve">152), </w:t>
      </w:r>
      <w:r w:rsidR="00DC2D9D">
        <w:t xml:space="preserve">4 § lagen (1994:260) om offentlig anställning och </w:t>
      </w:r>
      <w:r w:rsidR="00135181">
        <w:t>6 § a</w:t>
      </w:r>
      <w:r w:rsidR="00135181" w:rsidRPr="00135181">
        <w:t>nställningsförordningen (1994:373)</w:t>
      </w:r>
      <w:r w:rsidR="00135181">
        <w:t>.</w:t>
      </w:r>
    </w:p>
  </w:footnote>
  <w:footnote w:id="70">
    <w:p w14:paraId="5C6383B4" w14:textId="1081EA2E" w:rsidR="000C371C" w:rsidRDefault="000C371C" w:rsidP="00A90919">
      <w:pPr>
        <w:pStyle w:val="Fotnotstext"/>
      </w:pPr>
      <w:r>
        <w:rPr>
          <w:rStyle w:val="Fotnotsreferens"/>
        </w:rPr>
        <w:footnoteRef/>
      </w:r>
      <w:r>
        <w:t xml:space="preserve"> Norén, K</w:t>
      </w:r>
      <w:r w:rsidR="00B669F6">
        <w:t>.</w:t>
      </w:r>
      <w:r>
        <w:t xml:space="preserve"> </w:t>
      </w:r>
      <w:r w:rsidR="00B669F6">
        <w:t>&amp;</w:t>
      </w:r>
      <w:r>
        <w:t xml:space="preserve"> Wallin, M</w:t>
      </w:r>
      <w:r w:rsidR="00B669F6">
        <w:t>.</w:t>
      </w:r>
      <w:r>
        <w:t xml:space="preserve"> (2022)</w:t>
      </w:r>
      <w:r w:rsidR="00B669F6">
        <w:t>.</w:t>
      </w:r>
      <w:r>
        <w:t xml:space="preserve"> </w:t>
      </w:r>
      <w:r w:rsidRPr="00D00CEA">
        <w:rPr>
          <w:i/>
        </w:rPr>
        <w:t>Akademisk chef – hur fungerar det?</w:t>
      </w:r>
      <w:r>
        <w:t>; SOU</w:t>
      </w:r>
      <w:r w:rsidR="0099187E">
        <w:t> </w:t>
      </w:r>
      <w:r>
        <w:t>(2015:92)</w:t>
      </w:r>
      <w:r w:rsidR="00BF5DC3">
        <w:t>.</w:t>
      </w:r>
      <w:r>
        <w:t xml:space="preserve"> </w:t>
      </w:r>
      <w:r w:rsidRPr="00BF5DC3">
        <w:rPr>
          <w:i/>
        </w:rPr>
        <w:t xml:space="preserve">Utvecklad </w:t>
      </w:r>
      <w:r w:rsidRPr="00BF5DC3">
        <w:rPr>
          <w:i/>
          <w:iCs/>
        </w:rPr>
        <w:t>led</w:t>
      </w:r>
      <w:r w:rsidR="00BF5DC3">
        <w:rPr>
          <w:i/>
          <w:iCs/>
        </w:rPr>
        <w:t>n</w:t>
      </w:r>
      <w:r w:rsidRPr="00BF5DC3">
        <w:rPr>
          <w:i/>
          <w:iCs/>
        </w:rPr>
        <w:t>ing</w:t>
      </w:r>
      <w:r w:rsidRPr="00BF5DC3">
        <w:rPr>
          <w:i/>
        </w:rPr>
        <w:t xml:space="preserve"> av universitet och högskolor</w:t>
      </w:r>
      <w:r>
        <w:t xml:space="preserve">. </w:t>
      </w:r>
    </w:p>
  </w:footnote>
  <w:footnote w:id="71">
    <w:p w14:paraId="63AA06CD" w14:textId="188E5B0A" w:rsidR="007B0EB7" w:rsidRDefault="007B0EB7">
      <w:pPr>
        <w:pStyle w:val="Fotnotstext"/>
      </w:pPr>
      <w:r>
        <w:rPr>
          <w:rStyle w:val="Fotnotsreferens"/>
        </w:rPr>
        <w:footnoteRef/>
      </w:r>
      <w:r>
        <w:t xml:space="preserve"> Jämför diskussion i Sandén, J</w:t>
      </w:r>
      <w:r w:rsidR="008834BC">
        <w:t>.</w:t>
      </w:r>
      <w:r>
        <w:t xml:space="preserve"> (2024)</w:t>
      </w:r>
      <w:r w:rsidR="008834BC">
        <w:t>.</w:t>
      </w:r>
      <w:r>
        <w:t xml:space="preserve"> </w:t>
      </w:r>
      <w:r w:rsidR="00264D22" w:rsidRPr="008834BC">
        <w:rPr>
          <w:i/>
        </w:rPr>
        <w:t xml:space="preserve">Det vore bättre om någon annan gjorde det här: </w:t>
      </w:r>
      <w:r w:rsidR="00265F17" w:rsidRPr="008834BC">
        <w:rPr>
          <w:i/>
        </w:rPr>
        <w:t>Längtan</w:t>
      </w:r>
      <w:r w:rsidR="00264D22" w:rsidRPr="008834BC">
        <w:rPr>
          <w:i/>
        </w:rPr>
        <w:t xml:space="preserve"> efter administratörer, inte administration, på högre lärosäten</w:t>
      </w:r>
      <w:r w:rsidR="00264D22">
        <w:t xml:space="preserve">. </w:t>
      </w:r>
      <w:r w:rsidR="00265F17">
        <w:t xml:space="preserve">Förvaltningsakademin no 31, Södertörns högskola. </w:t>
      </w:r>
    </w:p>
  </w:footnote>
  <w:footnote w:id="72">
    <w:p w14:paraId="27E1D283" w14:textId="39617D85" w:rsidR="00CE2216" w:rsidRDefault="00CE2216" w:rsidP="00CE2216">
      <w:pPr>
        <w:pStyle w:val="Fotnotstext"/>
      </w:pPr>
      <w:r>
        <w:rPr>
          <w:rStyle w:val="Fotnotsreferens"/>
        </w:rPr>
        <w:footnoteRef/>
      </w:r>
      <w:r>
        <w:t xml:space="preserve"> </w:t>
      </w:r>
      <w:r w:rsidR="005232AD" w:rsidRPr="00581561">
        <w:t>Alvehus, J</w:t>
      </w:r>
      <w:r w:rsidR="00A37EDD" w:rsidRPr="00024F83">
        <w:t>.</w:t>
      </w:r>
      <w:r w:rsidR="005232AD" w:rsidRPr="00024F83">
        <w:t xml:space="preserve"> </w:t>
      </w:r>
      <w:r w:rsidR="00A37EDD" w:rsidRPr="00024F83">
        <w:t>&amp;</w:t>
      </w:r>
      <w:r w:rsidR="005232AD" w:rsidRPr="00581561">
        <w:t xml:space="preserve"> Weichselberger Kastberg, G</w:t>
      </w:r>
      <w:r w:rsidR="00A37EDD" w:rsidRPr="00024F83">
        <w:t>.</w:t>
      </w:r>
      <w:r w:rsidR="005232AD" w:rsidRPr="00581561">
        <w:t xml:space="preserve"> (2024</w:t>
      </w:r>
      <w:r w:rsidR="005232AD" w:rsidRPr="00024F83">
        <w:t>)</w:t>
      </w:r>
      <w:r w:rsidR="00A37EDD" w:rsidRPr="00024F83">
        <w:t>.</w:t>
      </w:r>
      <w:r w:rsidR="005232AD" w:rsidRPr="00581561">
        <w:t xml:space="preserve"> </w:t>
      </w:r>
      <w:r w:rsidR="005232AD" w:rsidRPr="00B603E9">
        <w:rPr>
          <w:i/>
        </w:rPr>
        <w:t>Administration i offentlig sektor</w:t>
      </w:r>
      <w:r w:rsidR="005232AD">
        <w:t>; Ivarsson Westerberg, A</w:t>
      </w:r>
      <w:r w:rsidR="00A37EDD">
        <w:t>.</w:t>
      </w:r>
      <w:r w:rsidR="005232AD">
        <w:t xml:space="preserve"> </w:t>
      </w:r>
      <w:r w:rsidR="00A37EDD">
        <w:t>&amp;</w:t>
      </w:r>
      <w:r w:rsidR="005232AD">
        <w:t xml:space="preserve"> Jacobsson, B</w:t>
      </w:r>
      <w:r w:rsidR="00A37EDD">
        <w:t>.</w:t>
      </w:r>
      <w:r w:rsidR="005232AD">
        <w:t xml:space="preserve"> (red) (2022)</w:t>
      </w:r>
      <w:r w:rsidR="00A37EDD">
        <w:t>.</w:t>
      </w:r>
      <w:r w:rsidR="005232AD">
        <w:t xml:space="preserve"> </w:t>
      </w:r>
      <w:r w:rsidR="005232AD" w:rsidRPr="00B603E9">
        <w:rPr>
          <w:i/>
        </w:rPr>
        <w:t>Förvaltningen i samhället</w:t>
      </w:r>
      <w:r w:rsidR="00A37EDD">
        <w:t>.</w:t>
      </w:r>
    </w:p>
  </w:footnote>
  <w:footnote w:id="73">
    <w:p w14:paraId="72E20E6C" w14:textId="07562638" w:rsidR="00054894" w:rsidRPr="00EB78D9" w:rsidRDefault="00054894" w:rsidP="00054894">
      <w:pPr>
        <w:pStyle w:val="Fotnotstext"/>
        <w:rPr>
          <w:lang w:val="en-US"/>
        </w:rPr>
      </w:pPr>
      <w:r>
        <w:rPr>
          <w:rStyle w:val="Fotnotsreferens"/>
        </w:rPr>
        <w:footnoteRef/>
      </w:r>
      <w:r>
        <w:t xml:space="preserve"> Ahlbäck Öberg, S</w:t>
      </w:r>
      <w:r w:rsidR="00967BEF">
        <w:t>.</w:t>
      </w:r>
      <w:r>
        <w:t xml:space="preserve"> &amp; Boberg, J</w:t>
      </w:r>
      <w:r w:rsidR="00967BEF">
        <w:t>.</w:t>
      </w:r>
      <w:r>
        <w:t xml:space="preserve"> (2024b)</w:t>
      </w:r>
      <w:r w:rsidR="00967BEF">
        <w:t>.</w:t>
      </w:r>
      <w:r>
        <w:t xml:space="preserve"> </w:t>
      </w:r>
      <w:r w:rsidRPr="00C21A80">
        <w:rPr>
          <w:i/>
          <w:iCs/>
        </w:rPr>
        <w:t>Ökad kontroll och ökad byråkratisering</w:t>
      </w:r>
      <w:r w:rsidR="0016062B">
        <w:rPr>
          <w:i/>
          <w:iCs/>
        </w:rPr>
        <w:t xml:space="preserve">. </w:t>
      </w:r>
      <w:r>
        <w:rPr>
          <w:i/>
          <w:iCs/>
        </w:rPr>
        <w:t>Interna effekter på lärosätena</w:t>
      </w:r>
      <w:r>
        <w:t xml:space="preserve">, Sveriges universitets- och högskoleförbund, s. 52; </w:t>
      </w:r>
      <w:r w:rsidRPr="009A007C">
        <w:t>Olofsson, G. &amp; Agevall, O. (2022). Lärare och forskare vid svenska lärosäten under 2000-talet</w:t>
      </w:r>
      <w:r w:rsidR="00EE69E8">
        <w:t>,</w:t>
      </w:r>
      <w:r w:rsidRPr="009A007C">
        <w:t xml:space="preserve"> </w:t>
      </w:r>
      <w:r w:rsidRPr="00EE69E8">
        <w:rPr>
          <w:i/>
        </w:rPr>
        <w:t>Statsvetenskaplig tidskrift</w:t>
      </w:r>
      <w:r w:rsidRPr="009A007C">
        <w:t xml:space="preserve"> 124(1), </w:t>
      </w:r>
      <w:r w:rsidR="00EE69E8">
        <w:t xml:space="preserve">s. </w:t>
      </w:r>
      <w:r w:rsidRPr="009A007C">
        <w:t>69–102</w:t>
      </w:r>
      <w:r>
        <w:t xml:space="preserve">; </w:t>
      </w:r>
      <w:r w:rsidRPr="00581561">
        <w:t>Alvehus, J</w:t>
      </w:r>
      <w:r w:rsidR="001507B7" w:rsidRPr="001507B7">
        <w:t>. &amp;</w:t>
      </w:r>
      <w:r w:rsidRPr="00581561">
        <w:t xml:space="preserve"> Weichselberger Kastberg, G</w:t>
      </w:r>
      <w:r w:rsidR="001507B7" w:rsidRPr="001507B7">
        <w:t>.</w:t>
      </w:r>
      <w:r w:rsidRPr="00581561">
        <w:t xml:space="preserve"> (2024</w:t>
      </w:r>
      <w:r w:rsidR="001507B7" w:rsidRPr="001507B7">
        <w:t>).</w:t>
      </w:r>
      <w:r w:rsidRPr="00581561">
        <w:t xml:space="preserve"> </w:t>
      </w:r>
      <w:r w:rsidRPr="00B603E9">
        <w:rPr>
          <w:i/>
        </w:rPr>
        <w:t>Administration i offentlig sektor</w:t>
      </w:r>
      <w:r>
        <w:t>; Ivarsson Westerberg, A</w:t>
      </w:r>
      <w:r w:rsidR="00BA4244">
        <w:t>. &amp;</w:t>
      </w:r>
      <w:r>
        <w:t xml:space="preserve"> Jacobsson, B</w:t>
      </w:r>
      <w:r w:rsidR="00BA4244">
        <w:t>.</w:t>
      </w:r>
      <w:r>
        <w:t xml:space="preserve"> (red) (2022</w:t>
      </w:r>
      <w:r w:rsidR="00BA4244">
        <w:t>).</w:t>
      </w:r>
      <w:r>
        <w:t xml:space="preserve"> </w:t>
      </w:r>
      <w:r w:rsidRPr="00B603E9">
        <w:rPr>
          <w:i/>
        </w:rPr>
        <w:t>Förvaltningen i samhället</w:t>
      </w:r>
      <w:r>
        <w:t>; Hall (2025)</w:t>
      </w:r>
      <w:r w:rsidR="00D21401">
        <w:t>.</w:t>
      </w:r>
      <w:r>
        <w:t xml:space="preserve"> </w:t>
      </w:r>
      <w:r>
        <w:rPr>
          <w:i/>
          <w:iCs/>
        </w:rPr>
        <w:t>Varför ökar den offentliga byråkratin i Sverige</w:t>
      </w:r>
      <w:r>
        <w:t>, Malmö</w:t>
      </w:r>
      <w:r w:rsidR="00BA4244">
        <w:t xml:space="preserve"> </w:t>
      </w:r>
      <w:r>
        <w:t>universitet; Karlsson, S</w:t>
      </w:r>
      <w:r w:rsidR="00F61F8E">
        <w:t>.</w:t>
      </w:r>
      <w:r>
        <w:t xml:space="preserve"> </w:t>
      </w:r>
      <w:r w:rsidR="00F61F8E">
        <w:t>&amp;</w:t>
      </w:r>
      <w:r>
        <w:t xml:space="preserve"> Ryttberg, M</w:t>
      </w:r>
      <w:r w:rsidR="00F61F8E">
        <w:t>.</w:t>
      </w:r>
      <w:r>
        <w:t xml:space="preserve"> (2016)</w:t>
      </w:r>
      <w:r w:rsidR="000B7EBD">
        <w:t>.</w:t>
      </w:r>
      <w:r>
        <w:t xml:space="preserve"> </w:t>
      </w:r>
      <w:r w:rsidRPr="000B7EBD">
        <w:rPr>
          <w:lang w:val="en-US"/>
        </w:rPr>
        <w:t>Those who walk the talk: the role of administrative professionals in transforming universities into strategic actors</w:t>
      </w:r>
      <w:r w:rsidR="00F61F8E" w:rsidRPr="000B7EBD">
        <w:rPr>
          <w:lang w:val="en-US"/>
        </w:rPr>
        <w:t>,</w:t>
      </w:r>
      <w:r w:rsidRPr="000B7EBD">
        <w:rPr>
          <w:lang w:val="en-US"/>
        </w:rPr>
        <w:t xml:space="preserve"> </w:t>
      </w:r>
      <w:r w:rsidRPr="000B7EBD">
        <w:rPr>
          <w:i/>
          <w:lang w:val="en-US"/>
        </w:rPr>
        <w:t>Nordic Journal of Studies in Educational Policy</w:t>
      </w:r>
      <w:r w:rsidR="00F61F8E" w:rsidRPr="000B7EBD">
        <w:rPr>
          <w:i/>
          <w:iCs/>
          <w:lang w:val="en-US"/>
        </w:rPr>
        <w:t>.</w:t>
      </w:r>
    </w:p>
  </w:footnote>
  <w:footnote w:id="74">
    <w:p w14:paraId="2CB8598D" w14:textId="165009BE" w:rsidR="00D45A31" w:rsidRDefault="00D45A31" w:rsidP="00D45A31">
      <w:pPr>
        <w:pStyle w:val="Fotnotstext"/>
      </w:pPr>
      <w:r>
        <w:rPr>
          <w:rStyle w:val="Fotnotsreferens"/>
        </w:rPr>
        <w:footnoteRef/>
      </w:r>
      <w:r w:rsidRPr="004C6C5A">
        <w:t xml:space="preserve"> Olofsson, G. &amp; Agevall, O. (2022). </w:t>
      </w:r>
      <w:r w:rsidRPr="009A007C">
        <w:t>Lärare och forskare vid svenska lärosäten under 2000-talet</w:t>
      </w:r>
      <w:r w:rsidRPr="00EE4C02">
        <w:rPr>
          <w:i/>
        </w:rPr>
        <w:t>. Statsvetenskaplig tidskrift</w:t>
      </w:r>
      <w:r w:rsidRPr="009A007C">
        <w:t>, 124(1), 69–102.</w:t>
      </w:r>
    </w:p>
  </w:footnote>
  <w:footnote w:id="75">
    <w:p w14:paraId="7D41ED1D" w14:textId="7C1FD937" w:rsidR="00CE2216" w:rsidRDefault="00CE2216" w:rsidP="00CE2216">
      <w:pPr>
        <w:pStyle w:val="Fotnotstext"/>
      </w:pPr>
      <w:r>
        <w:rPr>
          <w:rStyle w:val="Fotnotsreferens"/>
        </w:rPr>
        <w:footnoteRef/>
      </w:r>
      <w:r>
        <w:t xml:space="preserve"> </w:t>
      </w:r>
      <w:r w:rsidR="004336D4">
        <w:t>Uppsala universitet</w:t>
      </w:r>
      <w:r w:rsidR="000E79F7">
        <w:t xml:space="preserve"> (</w:t>
      </w:r>
      <w:r w:rsidR="004336D4">
        <w:t>2024)</w:t>
      </w:r>
      <w:r w:rsidR="00061B05">
        <w:t>.</w:t>
      </w:r>
      <w:r w:rsidR="004336D4">
        <w:t xml:space="preserve"> </w:t>
      </w:r>
      <w:r w:rsidR="000E79F7" w:rsidRPr="004336D4">
        <w:rPr>
          <w:i/>
          <w:iCs/>
        </w:rPr>
        <w:t>Åtgärder för att undvika onödig administration. En kartläggning vid tre universitet i syfte att identifiera administrativa uppgifter som är särskilt betungande och följer av generella regelverk</w:t>
      </w:r>
      <w:r w:rsidR="004336D4">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0B269" w14:textId="014E3DE3" w:rsidR="00232E3B" w:rsidRPr="00E2432A" w:rsidRDefault="00232E3B" w:rsidP="00232E3B">
    <w:pPr>
      <w:pStyle w:val="Sidhuvud"/>
      <w:rPr>
        <w:noProof/>
      </w:rPr>
    </w:pPr>
    <w:r w:rsidRPr="00E2432A">
      <w:rPr>
        <w:noProof/>
      </w:rPr>
      <w:tab/>
    </w:r>
    <w:r w:rsidRPr="00232E3B">
      <w:rPr>
        <w:b/>
        <w:noProof/>
      </w:rPr>
      <w:t>RAPPORT</w:t>
    </w:r>
  </w:p>
  <w:tbl>
    <w:tblPr>
      <w:tblW w:w="5000" w:type="pct"/>
      <w:tblLayout w:type="fixed"/>
      <w:tblCellMar>
        <w:left w:w="0" w:type="dxa"/>
        <w:right w:w="0" w:type="dxa"/>
      </w:tblCellMar>
      <w:tblLook w:val="0000" w:firstRow="0" w:lastRow="0" w:firstColumn="0" w:lastColumn="0" w:noHBand="0" w:noVBand="0"/>
    </w:tblPr>
    <w:tblGrid>
      <w:gridCol w:w="3402"/>
      <w:gridCol w:w="2892"/>
    </w:tblGrid>
    <w:tr w:rsidR="00232E3B" w:rsidRPr="00B14945" w14:paraId="37C6827F" w14:textId="77777777">
      <w:trPr>
        <w:cantSplit/>
        <w:trHeight w:val="397"/>
        <w:tblHeader/>
      </w:trPr>
      <w:tc>
        <w:tcPr>
          <w:tcW w:w="3402" w:type="dxa"/>
          <w:tcMar>
            <w:top w:w="113" w:type="dxa"/>
            <w:left w:w="624" w:type="dxa"/>
          </w:tcMar>
        </w:tcPr>
        <w:p w14:paraId="15494ED3" w14:textId="77777777" w:rsidR="00232E3B" w:rsidRPr="00B14945" w:rsidRDefault="00232E3B" w:rsidP="00232E3B">
          <w:pPr>
            <w:pStyle w:val="Sidhuvud"/>
            <w:rPr>
              <w:noProof/>
            </w:rPr>
          </w:pPr>
        </w:p>
      </w:tc>
      <w:tc>
        <w:tcPr>
          <w:tcW w:w="2892" w:type="dxa"/>
        </w:tcPr>
        <w:p w14:paraId="38619E9D" w14:textId="76614C91" w:rsidR="00232E3B" w:rsidRPr="000E69E4" w:rsidRDefault="00232E3B" w:rsidP="00232E3B">
          <w:pPr>
            <w:pStyle w:val="Sidhuvud"/>
            <w:rPr>
              <w:rFonts w:ascii="Arial" w:hAnsi="Arial" w:cs="Arial"/>
              <w:color w:val="auto"/>
              <w:szCs w:val="20"/>
              <w:lang w:val="en-US" w:eastAsia="en-US"/>
            </w:rPr>
          </w:pPr>
          <w:r w:rsidRPr="000E69E4">
            <w:rPr>
              <w:rFonts w:ascii="Arial" w:hAnsi="Arial" w:cs="Arial"/>
              <w:color w:val="auto"/>
              <w:szCs w:val="20"/>
              <w:lang w:val="en-US" w:eastAsia="en-US"/>
            </w:rPr>
            <w:fldChar w:fldCharType="begin"/>
          </w:r>
          <w:r w:rsidRPr="000E69E4">
            <w:rPr>
              <w:rFonts w:ascii="Arial" w:hAnsi="Arial" w:cs="Arial"/>
              <w:color w:val="auto"/>
              <w:szCs w:val="20"/>
              <w:lang w:val="en-US" w:eastAsia="en-US"/>
            </w:rPr>
            <w:instrText xml:space="preserve"> CREATEDATE \@ "yyyy-MM-dd" \* MERGEFORMAT </w:instrText>
          </w:r>
          <w:r w:rsidRPr="000E69E4">
            <w:rPr>
              <w:rFonts w:ascii="Arial" w:hAnsi="Arial" w:cs="Arial"/>
              <w:color w:val="auto"/>
              <w:szCs w:val="20"/>
              <w:lang w:val="en-US" w:eastAsia="en-US"/>
            </w:rPr>
            <w:fldChar w:fldCharType="separate"/>
          </w:r>
          <w:r w:rsidR="008A28F5">
            <w:rPr>
              <w:rFonts w:ascii="Arial" w:hAnsi="Arial" w:cs="Arial"/>
              <w:noProof/>
              <w:color w:val="auto"/>
              <w:szCs w:val="20"/>
              <w:lang w:val="en-US" w:eastAsia="en-US"/>
            </w:rPr>
            <w:t>2025-08-28</w:t>
          </w:r>
          <w:r w:rsidRPr="000E69E4">
            <w:rPr>
              <w:rFonts w:ascii="Arial" w:hAnsi="Arial" w:cs="Arial"/>
              <w:color w:val="auto"/>
              <w:szCs w:val="20"/>
              <w:lang w:val="en-US" w:eastAsia="en-US"/>
            </w:rPr>
            <w:fldChar w:fldCharType="end"/>
          </w:r>
        </w:p>
        <w:p w14:paraId="140EBC16" w14:textId="77777777" w:rsidR="00232E3B" w:rsidRPr="000E69E4" w:rsidRDefault="00232E3B" w:rsidP="00232E3B">
          <w:pPr>
            <w:pStyle w:val="Sidhuvud"/>
            <w:rPr>
              <w:rFonts w:ascii="Arial" w:hAnsi="Arial" w:cs="Arial"/>
              <w:color w:val="auto"/>
              <w:szCs w:val="20"/>
              <w:lang w:val="en-US" w:eastAsia="en-US"/>
            </w:rPr>
          </w:pPr>
        </w:p>
        <w:p w14:paraId="145263AC" w14:textId="1C4C19EC" w:rsidR="00232E3B" w:rsidRPr="00B14945" w:rsidRDefault="00232E3B" w:rsidP="00232E3B">
          <w:pPr>
            <w:pStyle w:val="Sidhuvud"/>
            <w:rPr>
              <w:noProof/>
            </w:rPr>
          </w:pPr>
          <w:r>
            <w:rPr>
              <w:rFonts w:ascii="Arial" w:hAnsi="Arial" w:cs="Arial"/>
              <w:color w:val="auto"/>
              <w:sz w:val="13"/>
              <w:szCs w:val="20"/>
              <w:lang w:val="en-US" w:eastAsia="en-US"/>
            </w:rPr>
            <w:t>ÄNDRAD</w:t>
          </w:r>
          <w:r w:rsidRPr="000E69E4">
            <w:rPr>
              <w:rFonts w:ascii="Arial" w:hAnsi="Arial" w:cs="Arial"/>
              <w:color w:val="auto"/>
              <w:szCs w:val="20"/>
              <w:lang w:val="en-US" w:eastAsia="en-US"/>
            </w:rPr>
            <w:t xml:space="preserve"> </w:t>
          </w:r>
          <w:r w:rsidRPr="000E69E4">
            <w:rPr>
              <w:rFonts w:ascii="Arial" w:hAnsi="Arial" w:cs="Arial"/>
              <w:color w:val="auto"/>
              <w:szCs w:val="20"/>
              <w:lang w:val="en-US" w:eastAsia="en-US"/>
            </w:rPr>
            <w:fldChar w:fldCharType="begin"/>
          </w:r>
          <w:r w:rsidRPr="000E69E4">
            <w:rPr>
              <w:rFonts w:ascii="Arial" w:hAnsi="Arial" w:cs="Arial"/>
              <w:color w:val="auto"/>
              <w:szCs w:val="20"/>
              <w:lang w:val="en-US" w:eastAsia="en-US"/>
            </w:rPr>
            <w:instrText xml:space="preserve"> SAVEDATE \@ "yyyy-MM-dd" \* MERGEFORMAT </w:instrText>
          </w:r>
          <w:r w:rsidRPr="000E69E4">
            <w:rPr>
              <w:rFonts w:ascii="Arial" w:hAnsi="Arial" w:cs="Arial"/>
              <w:color w:val="auto"/>
              <w:szCs w:val="20"/>
              <w:lang w:val="en-US" w:eastAsia="en-US"/>
            </w:rPr>
            <w:fldChar w:fldCharType="separate"/>
          </w:r>
          <w:r w:rsidR="00613B6C">
            <w:rPr>
              <w:rFonts w:ascii="Arial" w:hAnsi="Arial" w:cs="Arial"/>
              <w:noProof/>
              <w:color w:val="auto"/>
              <w:szCs w:val="20"/>
              <w:lang w:val="en-US" w:eastAsia="en-US"/>
            </w:rPr>
            <w:t>2025-09-04</w:t>
          </w:r>
          <w:r w:rsidRPr="000E69E4">
            <w:rPr>
              <w:rFonts w:ascii="Arial" w:hAnsi="Arial" w:cs="Arial"/>
              <w:color w:val="auto"/>
              <w:szCs w:val="20"/>
              <w:lang w:val="en-US" w:eastAsia="en-US"/>
            </w:rPr>
            <w:fldChar w:fldCharType="end"/>
          </w:r>
        </w:p>
      </w:tc>
    </w:tr>
  </w:tbl>
  <w:p w14:paraId="6F2BA7F9" w14:textId="77777777" w:rsidR="00232E3B" w:rsidRDefault="00232E3B" w:rsidP="00232E3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BA0027B2"/>
    <w:lvl w:ilvl="0">
      <w:start w:val="1"/>
      <w:numFmt w:val="decimal"/>
      <w:lvlText w:val="%1."/>
      <w:lvlJc w:val="left"/>
      <w:pPr>
        <w:tabs>
          <w:tab w:val="num" w:pos="926"/>
        </w:tabs>
        <w:ind w:left="926" w:hanging="360"/>
      </w:pPr>
    </w:lvl>
  </w:abstractNum>
  <w:abstractNum w:abstractNumId="1" w15:restartNumberingAfterBreak="0">
    <w:nsid w:val="FFFFFF88"/>
    <w:multiLevelType w:val="singleLevel"/>
    <w:tmpl w:val="FDB6B906"/>
    <w:lvl w:ilvl="0">
      <w:start w:val="1"/>
      <w:numFmt w:val="decimal"/>
      <w:pStyle w:val="Numreradlista"/>
      <w:lvlText w:val="%1."/>
      <w:lvlJc w:val="left"/>
      <w:pPr>
        <w:tabs>
          <w:tab w:val="num" w:pos="360"/>
        </w:tabs>
        <w:ind w:left="360" w:hanging="360"/>
      </w:pPr>
      <w:rPr>
        <w:rFonts w:hint="default"/>
      </w:rPr>
    </w:lvl>
  </w:abstractNum>
  <w:abstractNum w:abstractNumId="2" w15:restartNumberingAfterBreak="0">
    <w:nsid w:val="FFFFFF89"/>
    <w:multiLevelType w:val="singleLevel"/>
    <w:tmpl w:val="C1265FC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D93CDB"/>
    <w:multiLevelType w:val="hybridMultilevel"/>
    <w:tmpl w:val="057CA9D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04AF54E6"/>
    <w:multiLevelType w:val="hybridMultilevel"/>
    <w:tmpl w:val="70C8496E"/>
    <w:lvl w:ilvl="0" w:tplc="6388DB04">
      <w:start w:val="1"/>
      <w:numFmt w:val="bullet"/>
      <w:lvlText w:val=""/>
      <w:lvlJc w:val="left"/>
      <w:pPr>
        <w:ind w:left="1020" w:hanging="360"/>
      </w:pPr>
      <w:rPr>
        <w:rFonts w:ascii="Symbol" w:hAnsi="Symbol"/>
      </w:rPr>
    </w:lvl>
    <w:lvl w:ilvl="1" w:tplc="E6D2C2AA">
      <w:start w:val="1"/>
      <w:numFmt w:val="bullet"/>
      <w:lvlText w:val=""/>
      <w:lvlJc w:val="left"/>
      <w:pPr>
        <w:ind w:left="1020" w:hanging="360"/>
      </w:pPr>
      <w:rPr>
        <w:rFonts w:ascii="Symbol" w:hAnsi="Symbol"/>
      </w:rPr>
    </w:lvl>
    <w:lvl w:ilvl="2" w:tplc="65DE7EBA">
      <w:start w:val="1"/>
      <w:numFmt w:val="bullet"/>
      <w:lvlText w:val=""/>
      <w:lvlJc w:val="left"/>
      <w:pPr>
        <w:ind w:left="1020" w:hanging="360"/>
      </w:pPr>
      <w:rPr>
        <w:rFonts w:ascii="Symbol" w:hAnsi="Symbol"/>
      </w:rPr>
    </w:lvl>
    <w:lvl w:ilvl="3" w:tplc="453EE374">
      <w:start w:val="1"/>
      <w:numFmt w:val="bullet"/>
      <w:lvlText w:val=""/>
      <w:lvlJc w:val="left"/>
      <w:pPr>
        <w:ind w:left="1020" w:hanging="360"/>
      </w:pPr>
      <w:rPr>
        <w:rFonts w:ascii="Symbol" w:hAnsi="Symbol"/>
      </w:rPr>
    </w:lvl>
    <w:lvl w:ilvl="4" w:tplc="6742CCA4">
      <w:start w:val="1"/>
      <w:numFmt w:val="bullet"/>
      <w:lvlText w:val=""/>
      <w:lvlJc w:val="left"/>
      <w:pPr>
        <w:ind w:left="1020" w:hanging="360"/>
      </w:pPr>
      <w:rPr>
        <w:rFonts w:ascii="Symbol" w:hAnsi="Symbol"/>
      </w:rPr>
    </w:lvl>
    <w:lvl w:ilvl="5" w:tplc="5426B970">
      <w:start w:val="1"/>
      <w:numFmt w:val="bullet"/>
      <w:lvlText w:val=""/>
      <w:lvlJc w:val="left"/>
      <w:pPr>
        <w:ind w:left="1020" w:hanging="360"/>
      </w:pPr>
      <w:rPr>
        <w:rFonts w:ascii="Symbol" w:hAnsi="Symbol"/>
      </w:rPr>
    </w:lvl>
    <w:lvl w:ilvl="6" w:tplc="7A5C9E10">
      <w:start w:val="1"/>
      <w:numFmt w:val="bullet"/>
      <w:lvlText w:val=""/>
      <w:lvlJc w:val="left"/>
      <w:pPr>
        <w:ind w:left="1020" w:hanging="360"/>
      </w:pPr>
      <w:rPr>
        <w:rFonts w:ascii="Symbol" w:hAnsi="Symbol"/>
      </w:rPr>
    </w:lvl>
    <w:lvl w:ilvl="7" w:tplc="6980E626">
      <w:start w:val="1"/>
      <w:numFmt w:val="bullet"/>
      <w:lvlText w:val=""/>
      <w:lvlJc w:val="left"/>
      <w:pPr>
        <w:ind w:left="1020" w:hanging="360"/>
      </w:pPr>
      <w:rPr>
        <w:rFonts w:ascii="Symbol" w:hAnsi="Symbol"/>
      </w:rPr>
    </w:lvl>
    <w:lvl w:ilvl="8" w:tplc="F716C86E">
      <w:start w:val="1"/>
      <w:numFmt w:val="bullet"/>
      <w:lvlText w:val=""/>
      <w:lvlJc w:val="left"/>
      <w:pPr>
        <w:ind w:left="1020" w:hanging="360"/>
      </w:pPr>
      <w:rPr>
        <w:rFonts w:ascii="Symbol" w:hAnsi="Symbol"/>
      </w:rPr>
    </w:lvl>
  </w:abstractNum>
  <w:abstractNum w:abstractNumId="5" w15:restartNumberingAfterBreak="0">
    <w:nsid w:val="05DB4736"/>
    <w:multiLevelType w:val="multilevel"/>
    <w:tmpl w:val="97EE0296"/>
    <w:lvl w:ilvl="0">
      <w:start w:val="1"/>
      <w:numFmt w:val="bullet"/>
      <w:pStyle w:val="STKTPunktlista"/>
      <w:lvlText w:val=""/>
      <w:lvlJc w:val="left"/>
      <w:pPr>
        <w:ind w:left="397" w:hanging="397"/>
      </w:pPr>
      <w:rPr>
        <w:rFonts w:ascii="Symbol" w:hAnsi="Symbol" w:hint="default"/>
        <w:color w:val="auto"/>
      </w:rPr>
    </w:lvl>
    <w:lvl w:ilvl="1">
      <w:start w:val="1"/>
      <w:numFmt w:val="bullet"/>
      <w:pStyle w:val="STKTPunktlista2"/>
      <w:lvlText w:val=""/>
      <w:lvlJc w:val="left"/>
      <w:pPr>
        <w:ind w:left="794" w:hanging="397"/>
      </w:pPr>
      <w:rPr>
        <w:rFonts w:ascii="Symbol" w:hAnsi="Symbol" w:hint="default"/>
        <w:color w:val="auto"/>
      </w:rPr>
    </w:lvl>
    <w:lvl w:ilvl="2">
      <w:start w:val="1"/>
      <w:numFmt w:val="lowerRoman"/>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6" w15:restartNumberingAfterBreak="0">
    <w:nsid w:val="08A96539"/>
    <w:multiLevelType w:val="hybridMultilevel"/>
    <w:tmpl w:val="151E836A"/>
    <w:lvl w:ilvl="0" w:tplc="D9366CD6">
      <w:start w:val="1"/>
      <w:numFmt w:val="decimal"/>
      <w:lvlText w:val="%1."/>
      <w:lvlJc w:val="left"/>
      <w:pPr>
        <w:ind w:left="1020" w:hanging="360"/>
      </w:pPr>
    </w:lvl>
    <w:lvl w:ilvl="1" w:tplc="DBB6743C">
      <w:start w:val="1"/>
      <w:numFmt w:val="decimal"/>
      <w:lvlText w:val="%2."/>
      <w:lvlJc w:val="left"/>
      <w:pPr>
        <w:ind w:left="1020" w:hanging="360"/>
      </w:pPr>
    </w:lvl>
    <w:lvl w:ilvl="2" w:tplc="8FFC3178">
      <w:start w:val="1"/>
      <w:numFmt w:val="decimal"/>
      <w:lvlText w:val="%3."/>
      <w:lvlJc w:val="left"/>
      <w:pPr>
        <w:ind w:left="1020" w:hanging="360"/>
      </w:pPr>
    </w:lvl>
    <w:lvl w:ilvl="3" w:tplc="30208B48">
      <w:start w:val="1"/>
      <w:numFmt w:val="decimal"/>
      <w:lvlText w:val="%4."/>
      <w:lvlJc w:val="left"/>
      <w:pPr>
        <w:ind w:left="1020" w:hanging="360"/>
      </w:pPr>
    </w:lvl>
    <w:lvl w:ilvl="4" w:tplc="C57E032E">
      <w:start w:val="1"/>
      <w:numFmt w:val="decimal"/>
      <w:lvlText w:val="%5."/>
      <w:lvlJc w:val="left"/>
      <w:pPr>
        <w:ind w:left="1020" w:hanging="360"/>
      </w:pPr>
    </w:lvl>
    <w:lvl w:ilvl="5" w:tplc="75967932">
      <w:start w:val="1"/>
      <w:numFmt w:val="decimal"/>
      <w:lvlText w:val="%6."/>
      <w:lvlJc w:val="left"/>
      <w:pPr>
        <w:ind w:left="1020" w:hanging="360"/>
      </w:pPr>
    </w:lvl>
    <w:lvl w:ilvl="6" w:tplc="E23EE7A0">
      <w:start w:val="1"/>
      <w:numFmt w:val="decimal"/>
      <w:lvlText w:val="%7."/>
      <w:lvlJc w:val="left"/>
      <w:pPr>
        <w:ind w:left="1020" w:hanging="360"/>
      </w:pPr>
    </w:lvl>
    <w:lvl w:ilvl="7" w:tplc="93CEC7F2">
      <w:start w:val="1"/>
      <w:numFmt w:val="decimal"/>
      <w:lvlText w:val="%8."/>
      <w:lvlJc w:val="left"/>
      <w:pPr>
        <w:ind w:left="1020" w:hanging="360"/>
      </w:pPr>
    </w:lvl>
    <w:lvl w:ilvl="8" w:tplc="096A79AA">
      <w:start w:val="1"/>
      <w:numFmt w:val="decimal"/>
      <w:lvlText w:val="%9."/>
      <w:lvlJc w:val="left"/>
      <w:pPr>
        <w:ind w:left="1020" w:hanging="360"/>
      </w:pPr>
    </w:lvl>
  </w:abstractNum>
  <w:abstractNum w:abstractNumId="7" w15:restartNumberingAfterBreak="0">
    <w:nsid w:val="09233990"/>
    <w:multiLevelType w:val="hybridMultilevel"/>
    <w:tmpl w:val="BFE2E7EE"/>
    <w:lvl w:ilvl="0" w:tplc="4E0A3CE6">
      <w:numFmt w:val="bullet"/>
      <w:lvlText w:val=""/>
      <w:lvlJc w:val="left"/>
      <w:pPr>
        <w:ind w:left="720" w:hanging="360"/>
      </w:pPr>
      <w:rPr>
        <w:rFonts w:ascii="Symbol" w:eastAsia="Times New Roman" w:hAnsi="Symbol" w:cs="Times New Roman" w:hint="default"/>
        <w:sz w:val="21"/>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0DFE6B23"/>
    <w:multiLevelType w:val="hybridMultilevel"/>
    <w:tmpl w:val="FB767BB2"/>
    <w:lvl w:ilvl="0" w:tplc="20BAD8F4">
      <w:start w:val="1"/>
      <w:numFmt w:val="bullet"/>
      <w:pStyle w:val="Ruta-Punktlista"/>
      <w:lvlText w:val=""/>
      <w:lvlJc w:val="left"/>
      <w:pPr>
        <w:ind w:left="720" w:hanging="360"/>
      </w:pPr>
      <w:rPr>
        <w:rFonts w:ascii="Wingdings" w:hAnsi="Wingdings" w:hint="default"/>
        <w:color w:val="006B8C" w:themeColor="accent1"/>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0E255978"/>
    <w:multiLevelType w:val="hybridMultilevel"/>
    <w:tmpl w:val="46CA1CFC"/>
    <w:lvl w:ilvl="0" w:tplc="595EC2DE">
      <w:start w:val="1"/>
      <w:numFmt w:val="bullet"/>
      <w:lvlText w:val=""/>
      <w:lvlJc w:val="left"/>
      <w:pPr>
        <w:ind w:left="1080" w:hanging="360"/>
      </w:pPr>
      <w:rPr>
        <w:rFonts w:ascii="Symbol" w:hAnsi="Symbol"/>
      </w:rPr>
    </w:lvl>
    <w:lvl w:ilvl="1" w:tplc="4C6675EE">
      <w:start w:val="1"/>
      <w:numFmt w:val="bullet"/>
      <w:lvlText w:val=""/>
      <w:lvlJc w:val="left"/>
      <w:pPr>
        <w:ind w:left="1080" w:hanging="360"/>
      </w:pPr>
      <w:rPr>
        <w:rFonts w:ascii="Symbol" w:hAnsi="Symbol"/>
      </w:rPr>
    </w:lvl>
    <w:lvl w:ilvl="2" w:tplc="9B6E5EC4">
      <w:start w:val="1"/>
      <w:numFmt w:val="bullet"/>
      <w:lvlText w:val=""/>
      <w:lvlJc w:val="left"/>
      <w:pPr>
        <w:ind w:left="1080" w:hanging="360"/>
      </w:pPr>
      <w:rPr>
        <w:rFonts w:ascii="Symbol" w:hAnsi="Symbol"/>
      </w:rPr>
    </w:lvl>
    <w:lvl w:ilvl="3" w:tplc="02DABB2C">
      <w:start w:val="1"/>
      <w:numFmt w:val="bullet"/>
      <w:lvlText w:val=""/>
      <w:lvlJc w:val="left"/>
      <w:pPr>
        <w:ind w:left="1080" w:hanging="360"/>
      </w:pPr>
      <w:rPr>
        <w:rFonts w:ascii="Symbol" w:hAnsi="Symbol"/>
      </w:rPr>
    </w:lvl>
    <w:lvl w:ilvl="4" w:tplc="FEB89AFC">
      <w:start w:val="1"/>
      <w:numFmt w:val="bullet"/>
      <w:lvlText w:val=""/>
      <w:lvlJc w:val="left"/>
      <w:pPr>
        <w:ind w:left="1080" w:hanging="360"/>
      </w:pPr>
      <w:rPr>
        <w:rFonts w:ascii="Symbol" w:hAnsi="Symbol"/>
      </w:rPr>
    </w:lvl>
    <w:lvl w:ilvl="5" w:tplc="28B07628">
      <w:start w:val="1"/>
      <w:numFmt w:val="bullet"/>
      <w:lvlText w:val=""/>
      <w:lvlJc w:val="left"/>
      <w:pPr>
        <w:ind w:left="1080" w:hanging="360"/>
      </w:pPr>
      <w:rPr>
        <w:rFonts w:ascii="Symbol" w:hAnsi="Symbol"/>
      </w:rPr>
    </w:lvl>
    <w:lvl w:ilvl="6" w:tplc="59EACCAC">
      <w:start w:val="1"/>
      <w:numFmt w:val="bullet"/>
      <w:lvlText w:val=""/>
      <w:lvlJc w:val="left"/>
      <w:pPr>
        <w:ind w:left="1080" w:hanging="360"/>
      </w:pPr>
      <w:rPr>
        <w:rFonts w:ascii="Symbol" w:hAnsi="Symbol"/>
      </w:rPr>
    </w:lvl>
    <w:lvl w:ilvl="7" w:tplc="A1D4F3E6">
      <w:start w:val="1"/>
      <w:numFmt w:val="bullet"/>
      <w:lvlText w:val=""/>
      <w:lvlJc w:val="left"/>
      <w:pPr>
        <w:ind w:left="1080" w:hanging="360"/>
      </w:pPr>
      <w:rPr>
        <w:rFonts w:ascii="Symbol" w:hAnsi="Symbol"/>
      </w:rPr>
    </w:lvl>
    <w:lvl w:ilvl="8" w:tplc="55FAAAFA">
      <w:start w:val="1"/>
      <w:numFmt w:val="bullet"/>
      <w:lvlText w:val=""/>
      <w:lvlJc w:val="left"/>
      <w:pPr>
        <w:ind w:left="1080" w:hanging="360"/>
      </w:pPr>
      <w:rPr>
        <w:rFonts w:ascii="Symbol" w:hAnsi="Symbol"/>
      </w:rPr>
    </w:lvl>
  </w:abstractNum>
  <w:abstractNum w:abstractNumId="10" w15:restartNumberingAfterBreak="0">
    <w:nsid w:val="1AA73BDB"/>
    <w:multiLevelType w:val="hybridMultilevel"/>
    <w:tmpl w:val="7966B21E"/>
    <w:lvl w:ilvl="0" w:tplc="5516A482">
      <w:numFmt w:val="bullet"/>
      <w:lvlText w:val=""/>
      <w:lvlJc w:val="left"/>
      <w:pPr>
        <w:ind w:left="720" w:hanging="360"/>
      </w:pPr>
      <w:rPr>
        <w:rFonts w:ascii="Symbol" w:eastAsia="Times New Roman" w:hAnsi="Symbol"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D2415F7"/>
    <w:multiLevelType w:val="hybridMultilevel"/>
    <w:tmpl w:val="9B3262D2"/>
    <w:lvl w:ilvl="0" w:tplc="77CADE96">
      <w:start w:val="1"/>
      <w:numFmt w:val="bullet"/>
      <w:lvlText w:val=""/>
      <w:lvlJc w:val="left"/>
      <w:pPr>
        <w:ind w:left="1100" w:hanging="360"/>
      </w:pPr>
      <w:rPr>
        <w:rFonts w:ascii="Symbol" w:hAnsi="Symbol"/>
      </w:rPr>
    </w:lvl>
    <w:lvl w:ilvl="1" w:tplc="E44A8222">
      <w:start w:val="1"/>
      <w:numFmt w:val="bullet"/>
      <w:lvlText w:val=""/>
      <w:lvlJc w:val="left"/>
      <w:pPr>
        <w:ind w:left="1100" w:hanging="360"/>
      </w:pPr>
      <w:rPr>
        <w:rFonts w:ascii="Symbol" w:hAnsi="Symbol"/>
      </w:rPr>
    </w:lvl>
    <w:lvl w:ilvl="2" w:tplc="B2B2D2A8">
      <w:start w:val="1"/>
      <w:numFmt w:val="bullet"/>
      <w:lvlText w:val=""/>
      <w:lvlJc w:val="left"/>
      <w:pPr>
        <w:ind w:left="1100" w:hanging="360"/>
      </w:pPr>
      <w:rPr>
        <w:rFonts w:ascii="Symbol" w:hAnsi="Symbol"/>
      </w:rPr>
    </w:lvl>
    <w:lvl w:ilvl="3" w:tplc="004A55A8">
      <w:start w:val="1"/>
      <w:numFmt w:val="bullet"/>
      <w:lvlText w:val=""/>
      <w:lvlJc w:val="left"/>
      <w:pPr>
        <w:ind w:left="1100" w:hanging="360"/>
      </w:pPr>
      <w:rPr>
        <w:rFonts w:ascii="Symbol" w:hAnsi="Symbol"/>
      </w:rPr>
    </w:lvl>
    <w:lvl w:ilvl="4" w:tplc="9E2815FC">
      <w:start w:val="1"/>
      <w:numFmt w:val="bullet"/>
      <w:lvlText w:val=""/>
      <w:lvlJc w:val="left"/>
      <w:pPr>
        <w:ind w:left="1100" w:hanging="360"/>
      </w:pPr>
      <w:rPr>
        <w:rFonts w:ascii="Symbol" w:hAnsi="Symbol"/>
      </w:rPr>
    </w:lvl>
    <w:lvl w:ilvl="5" w:tplc="ADD672A2">
      <w:start w:val="1"/>
      <w:numFmt w:val="bullet"/>
      <w:lvlText w:val=""/>
      <w:lvlJc w:val="left"/>
      <w:pPr>
        <w:ind w:left="1100" w:hanging="360"/>
      </w:pPr>
      <w:rPr>
        <w:rFonts w:ascii="Symbol" w:hAnsi="Symbol"/>
      </w:rPr>
    </w:lvl>
    <w:lvl w:ilvl="6" w:tplc="0BA89926">
      <w:start w:val="1"/>
      <w:numFmt w:val="bullet"/>
      <w:lvlText w:val=""/>
      <w:lvlJc w:val="left"/>
      <w:pPr>
        <w:ind w:left="1100" w:hanging="360"/>
      </w:pPr>
      <w:rPr>
        <w:rFonts w:ascii="Symbol" w:hAnsi="Symbol"/>
      </w:rPr>
    </w:lvl>
    <w:lvl w:ilvl="7" w:tplc="D5106050">
      <w:start w:val="1"/>
      <w:numFmt w:val="bullet"/>
      <w:lvlText w:val=""/>
      <w:lvlJc w:val="left"/>
      <w:pPr>
        <w:ind w:left="1100" w:hanging="360"/>
      </w:pPr>
      <w:rPr>
        <w:rFonts w:ascii="Symbol" w:hAnsi="Symbol"/>
      </w:rPr>
    </w:lvl>
    <w:lvl w:ilvl="8" w:tplc="39305974">
      <w:start w:val="1"/>
      <w:numFmt w:val="bullet"/>
      <w:lvlText w:val=""/>
      <w:lvlJc w:val="left"/>
      <w:pPr>
        <w:ind w:left="1100" w:hanging="360"/>
      </w:pPr>
      <w:rPr>
        <w:rFonts w:ascii="Symbol" w:hAnsi="Symbol"/>
      </w:rPr>
    </w:lvl>
  </w:abstractNum>
  <w:abstractNum w:abstractNumId="12" w15:restartNumberingAfterBreak="0">
    <w:nsid w:val="229F61C6"/>
    <w:multiLevelType w:val="hybridMultilevel"/>
    <w:tmpl w:val="48820394"/>
    <w:lvl w:ilvl="0" w:tplc="A9F84184">
      <w:start w:val="1"/>
      <w:numFmt w:val="bullet"/>
      <w:lvlText w:val=""/>
      <w:lvlJc w:val="left"/>
      <w:pPr>
        <w:ind w:left="1100" w:hanging="360"/>
      </w:pPr>
      <w:rPr>
        <w:rFonts w:ascii="Symbol" w:hAnsi="Symbol"/>
      </w:rPr>
    </w:lvl>
    <w:lvl w:ilvl="1" w:tplc="CE182E38">
      <w:start w:val="1"/>
      <w:numFmt w:val="bullet"/>
      <w:lvlText w:val=""/>
      <w:lvlJc w:val="left"/>
      <w:pPr>
        <w:ind w:left="1100" w:hanging="360"/>
      </w:pPr>
      <w:rPr>
        <w:rFonts w:ascii="Symbol" w:hAnsi="Symbol"/>
      </w:rPr>
    </w:lvl>
    <w:lvl w:ilvl="2" w:tplc="913C29D6">
      <w:start w:val="1"/>
      <w:numFmt w:val="bullet"/>
      <w:lvlText w:val=""/>
      <w:lvlJc w:val="left"/>
      <w:pPr>
        <w:ind w:left="1100" w:hanging="360"/>
      </w:pPr>
      <w:rPr>
        <w:rFonts w:ascii="Symbol" w:hAnsi="Symbol"/>
      </w:rPr>
    </w:lvl>
    <w:lvl w:ilvl="3" w:tplc="4350CA9C">
      <w:start w:val="1"/>
      <w:numFmt w:val="bullet"/>
      <w:lvlText w:val=""/>
      <w:lvlJc w:val="left"/>
      <w:pPr>
        <w:ind w:left="1100" w:hanging="360"/>
      </w:pPr>
      <w:rPr>
        <w:rFonts w:ascii="Symbol" w:hAnsi="Symbol"/>
      </w:rPr>
    </w:lvl>
    <w:lvl w:ilvl="4" w:tplc="41B2AEB6">
      <w:start w:val="1"/>
      <w:numFmt w:val="bullet"/>
      <w:lvlText w:val=""/>
      <w:lvlJc w:val="left"/>
      <w:pPr>
        <w:ind w:left="1100" w:hanging="360"/>
      </w:pPr>
      <w:rPr>
        <w:rFonts w:ascii="Symbol" w:hAnsi="Symbol"/>
      </w:rPr>
    </w:lvl>
    <w:lvl w:ilvl="5" w:tplc="2E3ABF1A">
      <w:start w:val="1"/>
      <w:numFmt w:val="bullet"/>
      <w:lvlText w:val=""/>
      <w:lvlJc w:val="left"/>
      <w:pPr>
        <w:ind w:left="1100" w:hanging="360"/>
      </w:pPr>
      <w:rPr>
        <w:rFonts w:ascii="Symbol" w:hAnsi="Symbol"/>
      </w:rPr>
    </w:lvl>
    <w:lvl w:ilvl="6" w:tplc="E8186C6C">
      <w:start w:val="1"/>
      <w:numFmt w:val="bullet"/>
      <w:lvlText w:val=""/>
      <w:lvlJc w:val="left"/>
      <w:pPr>
        <w:ind w:left="1100" w:hanging="360"/>
      </w:pPr>
      <w:rPr>
        <w:rFonts w:ascii="Symbol" w:hAnsi="Symbol"/>
      </w:rPr>
    </w:lvl>
    <w:lvl w:ilvl="7" w:tplc="C6F43434">
      <w:start w:val="1"/>
      <w:numFmt w:val="bullet"/>
      <w:lvlText w:val=""/>
      <w:lvlJc w:val="left"/>
      <w:pPr>
        <w:ind w:left="1100" w:hanging="360"/>
      </w:pPr>
      <w:rPr>
        <w:rFonts w:ascii="Symbol" w:hAnsi="Symbol"/>
      </w:rPr>
    </w:lvl>
    <w:lvl w:ilvl="8" w:tplc="11589CC6">
      <w:start w:val="1"/>
      <w:numFmt w:val="bullet"/>
      <w:lvlText w:val=""/>
      <w:lvlJc w:val="left"/>
      <w:pPr>
        <w:ind w:left="1100" w:hanging="360"/>
      </w:pPr>
      <w:rPr>
        <w:rFonts w:ascii="Symbol" w:hAnsi="Symbol"/>
      </w:rPr>
    </w:lvl>
  </w:abstractNum>
  <w:abstractNum w:abstractNumId="13" w15:restartNumberingAfterBreak="0">
    <w:nsid w:val="25613424"/>
    <w:multiLevelType w:val="hybridMultilevel"/>
    <w:tmpl w:val="C7C459F0"/>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30556488"/>
    <w:multiLevelType w:val="hybridMultilevel"/>
    <w:tmpl w:val="E4289782"/>
    <w:lvl w:ilvl="0" w:tplc="CFFEE010">
      <w:start w:val="1"/>
      <w:numFmt w:val="bullet"/>
      <w:lvlText w:val=""/>
      <w:lvlJc w:val="left"/>
      <w:pPr>
        <w:ind w:left="1100" w:hanging="360"/>
      </w:pPr>
      <w:rPr>
        <w:rFonts w:ascii="Symbol" w:hAnsi="Symbol"/>
      </w:rPr>
    </w:lvl>
    <w:lvl w:ilvl="1" w:tplc="588AFC94">
      <w:start w:val="1"/>
      <w:numFmt w:val="bullet"/>
      <w:lvlText w:val=""/>
      <w:lvlJc w:val="left"/>
      <w:pPr>
        <w:ind w:left="1100" w:hanging="360"/>
      </w:pPr>
      <w:rPr>
        <w:rFonts w:ascii="Symbol" w:hAnsi="Symbol"/>
      </w:rPr>
    </w:lvl>
    <w:lvl w:ilvl="2" w:tplc="88267B5E">
      <w:start w:val="1"/>
      <w:numFmt w:val="bullet"/>
      <w:lvlText w:val=""/>
      <w:lvlJc w:val="left"/>
      <w:pPr>
        <w:ind w:left="1100" w:hanging="360"/>
      </w:pPr>
      <w:rPr>
        <w:rFonts w:ascii="Symbol" w:hAnsi="Symbol"/>
      </w:rPr>
    </w:lvl>
    <w:lvl w:ilvl="3" w:tplc="543E233C">
      <w:start w:val="1"/>
      <w:numFmt w:val="bullet"/>
      <w:lvlText w:val=""/>
      <w:lvlJc w:val="left"/>
      <w:pPr>
        <w:ind w:left="1100" w:hanging="360"/>
      </w:pPr>
      <w:rPr>
        <w:rFonts w:ascii="Symbol" w:hAnsi="Symbol"/>
      </w:rPr>
    </w:lvl>
    <w:lvl w:ilvl="4" w:tplc="FD0C388E">
      <w:start w:val="1"/>
      <w:numFmt w:val="bullet"/>
      <w:lvlText w:val=""/>
      <w:lvlJc w:val="left"/>
      <w:pPr>
        <w:ind w:left="1100" w:hanging="360"/>
      </w:pPr>
      <w:rPr>
        <w:rFonts w:ascii="Symbol" w:hAnsi="Symbol"/>
      </w:rPr>
    </w:lvl>
    <w:lvl w:ilvl="5" w:tplc="EA2052DC">
      <w:start w:val="1"/>
      <w:numFmt w:val="bullet"/>
      <w:lvlText w:val=""/>
      <w:lvlJc w:val="left"/>
      <w:pPr>
        <w:ind w:left="1100" w:hanging="360"/>
      </w:pPr>
      <w:rPr>
        <w:rFonts w:ascii="Symbol" w:hAnsi="Symbol"/>
      </w:rPr>
    </w:lvl>
    <w:lvl w:ilvl="6" w:tplc="4EA0E108">
      <w:start w:val="1"/>
      <w:numFmt w:val="bullet"/>
      <w:lvlText w:val=""/>
      <w:lvlJc w:val="left"/>
      <w:pPr>
        <w:ind w:left="1100" w:hanging="360"/>
      </w:pPr>
      <w:rPr>
        <w:rFonts w:ascii="Symbol" w:hAnsi="Symbol"/>
      </w:rPr>
    </w:lvl>
    <w:lvl w:ilvl="7" w:tplc="6BF8AC28">
      <w:start w:val="1"/>
      <w:numFmt w:val="bullet"/>
      <w:lvlText w:val=""/>
      <w:lvlJc w:val="left"/>
      <w:pPr>
        <w:ind w:left="1100" w:hanging="360"/>
      </w:pPr>
      <w:rPr>
        <w:rFonts w:ascii="Symbol" w:hAnsi="Symbol"/>
      </w:rPr>
    </w:lvl>
    <w:lvl w:ilvl="8" w:tplc="2D36D506">
      <w:start w:val="1"/>
      <w:numFmt w:val="bullet"/>
      <w:lvlText w:val=""/>
      <w:lvlJc w:val="left"/>
      <w:pPr>
        <w:ind w:left="1100" w:hanging="360"/>
      </w:pPr>
      <w:rPr>
        <w:rFonts w:ascii="Symbol" w:hAnsi="Symbol"/>
      </w:rPr>
    </w:lvl>
  </w:abstractNum>
  <w:abstractNum w:abstractNumId="15" w15:restartNumberingAfterBreak="0">
    <w:nsid w:val="319D0CC2"/>
    <w:multiLevelType w:val="hybridMultilevel"/>
    <w:tmpl w:val="2D6C0042"/>
    <w:lvl w:ilvl="0" w:tplc="1BAAC242">
      <w:start w:val="1"/>
      <w:numFmt w:val="bullet"/>
      <w:lvlText w:val=""/>
      <w:lvlJc w:val="left"/>
      <w:pPr>
        <w:ind w:left="1100" w:hanging="360"/>
      </w:pPr>
      <w:rPr>
        <w:rFonts w:ascii="Symbol" w:hAnsi="Symbol"/>
      </w:rPr>
    </w:lvl>
    <w:lvl w:ilvl="1" w:tplc="0E681BD8">
      <w:start w:val="1"/>
      <w:numFmt w:val="bullet"/>
      <w:lvlText w:val=""/>
      <w:lvlJc w:val="left"/>
      <w:pPr>
        <w:ind w:left="1100" w:hanging="360"/>
      </w:pPr>
      <w:rPr>
        <w:rFonts w:ascii="Symbol" w:hAnsi="Symbol"/>
      </w:rPr>
    </w:lvl>
    <w:lvl w:ilvl="2" w:tplc="901C0ADE">
      <w:start w:val="1"/>
      <w:numFmt w:val="bullet"/>
      <w:lvlText w:val=""/>
      <w:lvlJc w:val="left"/>
      <w:pPr>
        <w:ind w:left="1100" w:hanging="360"/>
      </w:pPr>
      <w:rPr>
        <w:rFonts w:ascii="Symbol" w:hAnsi="Symbol"/>
      </w:rPr>
    </w:lvl>
    <w:lvl w:ilvl="3" w:tplc="4B347740">
      <w:start w:val="1"/>
      <w:numFmt w:val="bullet"/>
      <w:lvlText w:val=""/>
      <w:lvlJc w:val="left"/>
      <w:pPr>
        <w:ind w:left="1100" w:hanging="360"/>
      </w:pPr>
      <w:rPr>
        <w:rFonts w:ascii="Symbol" w:hAnsi="Symbol"/>
      </w:rPr>
    </w:lvl>
    <w:lvl w:ilvl="4" w:tplc="5CDCDCE8">
      <w:start w:val="1"/>
      <w:numFmt w:val="bullet"/>
      <w:lvlText w:val=""/>
      <w:lvlJc w:val="left"/>
      <w:pPr>
        <w:ind w:left="1100" w:hanging="360"/>
      </w:pPr>
      <w:rPr>
        <w:rFonts w:ascii="Symbol" w:hAnsi="Symbol"/>
      </w:rPr>
    </w:lvl>
    <w:lvl w:ilvl="5" w:tplc="47923320">
      <w:start w:val="1"/>
      <w:numFmt w:val="bullet"/>
      <w:lvlText w:val=""/>
      <w:lvlJc w:val="left"/>
      <w:pPr>
        <w:ind w:left="1100" w:hanging="360"/>
      </w:pPr>
      <w:rPr>
        <w:rFonts w:ascii="Symbol" w:hAnsi="Symbol"/>
      </w:rPr>
    </w:lvl>
    <w:lvl w:ilvl="6" w:tplc="A8262890">
      <w:start w:val="1"/>
      <w:numFmt w:val="bullet"/>
      <w:lvlText w:val=""/>
      <w:lvlJc w:val="left"/>
      <w:pPr>
        <w:ind w:left="1100" w:hanging="360"/>
      </w:pPr>
      <w:rPr>
        <w:rFonts w:ascii="Symbol" w:hAnsi="Symbol"/>
      </w:rPr>
    </w:lvl>
    <w:lvl w:ilvl="7" w:tplc="798C779E">
      <w:start w:val="1"/>
      <w:numFmt w:val="bullet"/>
      <w:lvlText w:val=""/>
      <w:lvlJc w:val="left"/>
      <w:pPr>
        <w:ind w:left="1100" w:hanging="360"/>
      </w:pPr>
      <w:rPr>
        <w:rFonts w:ascii="Symbol" w:hAnsi="Symbol"/>
      </w:rPr>
    </w:lvl>
    <w:lvl w:ilvl="8" w:tplc="75FCA434">
      <w:start w:val="1"/>
      <w:numFmt w:val="bullet"/>
      <w:lvlText w:val=""/>
      <w:lvlJc w:val="left"/>
      <w:pPr>
        <w:ind w:left="1100" w:hanging="360"/>
      </w:pPr>
      <w:rPr>
        <w:rFonts w:ascii="Symbol" w:hAnsi="Symbol"/>
      </w:rPr>
    </w:lvl>
  </w:abstractNum>
  <w:abstractNum w:abstractNumId="16" w15:restartNumberingAfterBreak="0">
    <w:nsid w:val="3465354D"/>
    <w:multiLevelType w:val="hybridMultilevel"/>
    <w:tmpl w:val="F8347D8E"/>
    <w:lvl w:ilvl="0" w:tplc="5218CD62">
      <w:start w:val="1"/>
      <w:numFmt w:val="bullet"/>
      <w:lvlText w:val=""/>
      <w:lvlJc w:val="left"/>
      <w:pPr>
        <w:ind w:left="720" w:hanging="360"/>
      </w:pPr>
      <w:rPr>
        <w:rFonts w:ascii="Symbol" w:hAnsi="Symbol"/>
      </w:rPr>
    </w:lvl>
    <w:lvl w:ilvl="1" w:tplc="CDB06E86">
      <w:start w:val="1"/>
      <w:numFmt w:val="bullet"/>
      <w:lvlText w:val=""/>
      <w:lvlJc w:val="left"/>
      <w:pPr>
        <w:ind w:left="720" w:hanging="360"/>
      </w:pPr>
      <w:rPr>
        <w:rFonts w:ascii="Symbol" w:hAnsi="Symbol"/>
      </w:rPr>
    </w:lvl>
    <w:lvl w:ilvl="2" w:tplc="786E79B8">
      <w:start w:val="1"/>
      <w:numFmt w:val="bullet"/>
      <w:lvlText w:val=""/>
      <w:lvlJc w:val="left"/>
      <w:pPr>
        <w:ind w:left="720" w:hanging="360"/>
      </w:pPr>
      <w:rPr>
        <w:rFonts w:ascii="Symbol" w:hAnsi="Symbol"/>
      </w:rPr>
    </w:lvl>
    <w:lvl w:ilvl="3" w:tplc="F97A7F98">
      <w:start w:val="1"/>
      <w:numFmt w:val="bullet"/>
      <w:lvlText w:val=""/>
      <w:lvlJc w:val="left"/>
      <w:pPr>
        <w:ind w:left="720" w:hanging="360"/>
      </w:pPr>
      <w:rPr>
        <w:rFonts w:ascii="Symbol" w:hAnsi="Symbol"/>
      </w:rPr>
    </w:lvl>
    <w:lvl w:ilvl="4" w:tplc="504A8B12">
      <w:start w:val="1"/>
      <w:numFmt w:val="bullet"/>
      <w:lvlText w:val=""/>
      <w:lvlJc w:val="left"/>
      <w:pPr>
        <w:ind w:left="720" w:hanging="360"/>
      </w:pPr>
      <w:rPr>
        <w:rFonts w:ascii="Symbol" w:hAnsi="Symbol"/>
      </w:rPr>
    </w:lvl>
    <w:lvl w:ilvl="5" w:tplc="B1A8F732">
      <w:start w:val="1"/>
      <w:numFmt w:val="bullet"/>
      <w:lvlText w:val=""/>
      <w:lvlJc w:val="left"/>
      <w:pPr>
        <w:ind w:left="720" w:hanging="360"/>
      </w:pPr>
      <w:rPr>
        <w:rFonts w:ascii="Symbol" w:hAnsi="Symbol"/>
      </w:rPr>
    </w:lvl>
    <w:lvl w:ilvl="6" w:tplc="F07EB560">
      <w:start w:val="1"/>
      <w:numFmt w:val="bullet"/>
      <w:lvlText w:val=""/>
      <w:lvlJc w:val="left"/>
      <w:pPr>
        <w:ind w:left="720" w:hanging="360"/>
      </w:pPr>
      <w:rPr>
        <w:rFonts w:ascii="Symbol" w:hAnsi="Symbol"/>
      </w:rPr>
    </w:lvl>
    <w:lvl w:ilvl="7" w:tplc="A3B86BA4">
      <w:start w:val="1"/>
      <w:numFmt w:val="bullet"/>
      <w:lvlText w:val=""/>
      <w:lvlJc w:val="left"/>
      <w:pPr>
        <w:ind w:left="720" w:hanging="360"/>
      </w:pPr>
      <w:rPr>
        <w:rFonts w:ascii="Symbol" w:hAnsi="Symbol"/>
      </w:rPr>
    </w:lvl>
    <w:lvl w:ilvl="8" w:tplc="F6F47B8C">
      <w:start w:val="1"/>
      <w:numFmt w:val="bullet"/>
      <w:lvlText w:val=""/>
      <w:lvlJc w:val="left"/>
      <w:pPr>
        <w:ind w:left="720" w:hanging="360"/>
      </w:pPr>
      <w:rPr>
        <w:rFonts w:ascii="Symbol" w:hAnsi="Symbol"/>
      </w:rPr>
    </w:lvl>
  </w:abstractNum>
  <w:abstractNum w:abstractNumId="17" w15:restartNumberingAfterBreak="0">
    <w:nsid w:val="37823707"/>
    <w:multiLevelType w:val="multilevel"/>
    <w:tmpl w:val="041D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3A447389"/>
    <w:multiLevelType w:val="hybridMultilevel"/>
    <w:tmpl w:val="C4F0AEA8"/>
    <w:lvl w:ilvl="0" w:tplc="041D0001">
      <w:numFmt w:val="bullet"/>
      <w:lvlText w:val=""/>
      <w:lvlJc w:val="left"/>
      <w:pPr>
        <w:ind w:left="720" w:hanging="360"/>
      </w:pPr>
      <w:rPr>
        <w:rFonts w:ascii="Symbol" w:eastAsia="Times New Roman"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AC30BC9"/>
    <w:multiLevelType w:val="multilevel"/>
    <w:tmpl w:val="945AA9C4"/>
    <w:lvl w:ilvl="0">
      <w:start w:val="1"/>
      <w:numFmt w:val="decimal"/>
      <w:pStyle w:val="STKTNummer"/>
      <w:lvlText w:val="%1."/>
      <w:lvlJc w:val="left"/>
      <w:pPr>
        <w:ind w:left="397" w:hanging="397"/>
      </w:pPr>
      <w:rPr>
        <w:rFonts w:hint="default"/>
      </w:rPr>
    </w:lvl>
    <w:lvl w:ilvl="1">
      <w:start w:val="1"/>
      <w:numFmt w:val="lowerLetter"/>
      <w:pStyle w:val="STKTNummer2"/>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20" w15:restartNumberingAfterBreak="0">
    <w:nsid w:val="3E422689"/>
    <w:multiLevelType w:val="hybridMultilevel"/>
    <w:tmpl w:val="34A29D06"/>
    <w:lvl w:ilvl="0" w:tplc="5FD6F0A0">
      <w:start w:val="1"/>
      <w:numFmt w:val="bullet"/>
      <w:lvlText w:val=""/>
      <w:lvlJc w:val="left"/>
      <w:pPr>
        <w:ind w:left="1100" w:hanging="360"/>
      </w:pPr>
      <w:rPr>
        <w:rFonts w:ascii="Symbol" w:hAnsi="Symbol"/>
      </w:rPr>
    </w:lvl>
    <w:lvl w:ilvl="1" w:tplc="F420189A">
      <w:start w:val="1"/>
      <w:numFmt w:val="bullet"/>
      <w:lvlText w:val=""/>
      <w:lvlJc w:val="left"/>
      <w:pPr>
        <w:ind w:left="1100" w:hanging="360"/>
      </w:pPr>
      <w:rPr>
        <w:rFonts w:ascii="Symbol" w:hAnsi="Symbol"/>
      </w:rPr>
    </w:lvl>
    <w:lvl w:ilvl="2" w:tplc="25767EBA">
      <w:start w:val="1"/>
      <w:numFmt w:val="bullet"/>
      <w:lvlText w:val=""/>
      <w:lvlJc w:val="left"/>
      <w:pPr>
        <w:ind w:left="1100" w:hanging="360"/>
      </w:pPr>
      <w:rPr>
        <w:rFonts w:ascii="Symbol" w:hAnsi="Symbol"/>
      </w:rPr>
    </w:lvl>
    <w:lvl w:ilvl="3" w:tplc="2918C55A">
      <w:start w:val="1"/>
      <w:numFmt w:val="bullet"/>
      <w:lvlText w:val=""/>
      <w:lvlJc w:val="left"/>
      <w:pPr>
        <w:ind w:left="1100" w:hanging="360"/>
      </w:pPr>
      <w:rPr>
        <w:rFonts w:ascii="Symbol" w:hAnsi="Symbol"/>
      </w:rPr>
    </w:lvl>
    <w:lvl w:ilvl="4" w:tplc="BEE866CA">
      <w:start w:val="1"/>
      <w:numFmt w:val="bullet"/>
      <w:lvlText w:val=""/>
      <w:lvlJc w:val="left"/>
      <w:pPr>
        <w:ind w:left="1100" w:hanging="360"/>
      </w:pPr>
      <w:rPr>
        <w:rFonts w:ascii="Symbol" w:hAnsi="Symbol"/>
      </w:rPr>
    </w:lvl>
    <w:lvl w:ilvl="5" w:tplc="C8C49AB6">
      <w:start w:val="1"/>
      <w:numFmt w:val="bullet"/>
      <w:lvlText w:val=""/>
      <w:lvlJc w:val="left"/>
      <w:pPr>
        <w:ind w:left="1100" w:hanging="360"/>
      </w:pPr>
      <w:rPr>
        <w:rFonts w:ascii="Symbol" w:hAnsi="Symbol"/>
      </w:rPr>
    </w:lvl>
    <w:lvl w:ilvl="6" w:tplc="DD6AC074">
      <w:start w:val="1"/>
      <w:numFmt w:val="bullet"/>
      <w:lvlText w:val=""/>
      <w:lvlJc w:val="left"/>
      <w:pPr>
        <w:ind w:left="1100" w:hanging="360"/>
      </w:pPr>
      <w:rPr>
        <w:rFonts w:ascii="Symbol" w:hAnsi="Symbol"/>
      </w:rPr>
    </w:lvl>
    <w:lvl w:ilvl="7" w:tplc="D5E414A4">
      <w:start w:val="1"/>
      <w:numFmt w:val="bullet"/>
      <w:lvlText w:val=""/>
      <w:lvlJc w:val="left"/>
      <w:pPr>
        <w:ind w:left="1100" w:hanging="360"/>
      </w:pPr>
      <w:rPr>
        <w:rFonts w:ascii="Symbol" w:hAnsi="Symbol"/>
      </w:rPr>
    </w:lvl>
    <w:lvl w:ilvl="8" w:tplc="395E58F4">
      <w:start w:val="1"/>
      <w:numFmt w:val="bullet"/>
      <w:lvlText w:val=""/>
      <w:lvlJc w:val="left"/>
      <w:pPr>
        <w:ind w:left="1100" w:hanging="360"/>
      </w:pPr>
      <w:rPr>
        <w:rFonts w:ascii="Symbol" w:hAnsi="Symbol"/>
      </w:rPr>
    </w:lvl>
  </w:abstractNum>
  <w:abstractNum w:abstractNumId="21" w15:restartNumberingAfterBreak="0">
    <w:nsid w:val="3F655658"/>
    <w:multiLevelType w:val="hybridMultilevel"/>
    <w:tmpl w:val="861457F4"/>
    <w:lvl w:ilvl="0" w:tplc="8A880974">
      <w:start w:val="1"/>
      <w:numFmt w:val="bullet"/>
      <w:lvlText w:val=""/>
      <w:lvlJc w:val="left"/>
      <w:pPr>
        <w:ind w:left="1080" w:hanging="360"/>
      </w:pPr>
      <w:rPr>
        <w:rFonts w:ascii="Symbol" w:hAnsi="Symbol"/>
      </w:rPr>
    </w:lvl>
    <w:lvl w:ilvl="1" w:tplc="21BCB2C8">
      <w:start w:val="1"/>
      <w:numFmt w:val="bullet"/>
      <w:lvlText w:val=""/>
      <w:lvlJc w:val="left"/>
      <w:pPr>
        <w:ind w:left="1080" w:hanging="360"/>
      </w:pPr>
      <w:rPr>
        <w:rFonts w:ascii="Symbol" w:hAnsi="Symbol"/>
      </w:rPr>
    </w:lvl>
    <w:lvl w:ilvl="2" w:tplc="33C0C758">
      <w:start w:val="1"/>
      <w:numFmt w:val="bullet"/>
      <w:lvlText w:val=""/>
      <w:lvlJc w:val="left"/>
      <w:pPr>
        <w:ind w:left="1080" w:hanging="360"/>
      </w:pPr>
      <w:rPr>
        <w:rFonts w:ascii="Symbol" w:hAnsi="Symbol"/>
      </w:rPr>
    </w:lvl>
    <w:lvl w:ilvl="3" w:tplc="1CD2281A">
      <w:start w:val="1"/>
      <w:numFmt w:val="bullet"/>
      <w:lvlText w:val=""/>
      <w:lvlJc w:val="left"/>
      <w:pPr>
        <w:ind w:left="1080" w:hanging="360"/>
      </w:pPr>
      <w:rPr>
        <w:rFonts w:ascii="Symbol" w:hAnsi="Symbol"/>
      </w:rPr>
    </w:lvl>
    <w:lvl w:ilvl="4" w:tplc="D8444490">
      <w:start w:val="1"/>
      <w:numFmt w:val="bullet"/>
      <w:lvlText w:val=""/>
      <w:lvlJc w:val="left"/>
      <w:pPr>
        <w:ind w:left="1080" w:hanging="360"/>
      </w:pPr>
      <w:rPr>
        <w:rFonts w:ascii="Symbol" w:hAnsi="Symbol"/>
      </w:rPr>
    </w:lvl>
    <w:lvl w:ilvl="5" w:tplc="BC581272">
      <w:start w:val="1"/>
      <w:numFmt w:val="bullet"/>
      <w:lvlText w:val=""/>
      <w:lvlJc w:val="left"/>
      <w:pPr>
        <w:ind w:left="1080" w:hanging="360"/>
      </w:pPr>
      <w:rPr>
        <w:rFonts w:ascii="Symbol" w:hAnsi="Symbol"/>
      </w:rPr>
    </w:lvl>
    <w:lvl w:ilvl="6" w:tplc="FA54141A">
      <w:start w:val="1"/>
      <w:numFmt w:val="bullet"/>
      <w:lvlText w:val=""/>
      <w:lvlJc w:val="left"/>
      <w:pPr>
        <w:ind w:left="1080" w:hanging="360"/>
      </w:pPr>
      <w:rPr>
        <w:rFonts w:ascii="Symbol" w:hAnsi="Symbol"/>
      </w:rPr>
    </w:lvl>
    <w:lvl w:ilvl="7" w:tplc="9F38AD10">
      <w:start w:val="1"/>
      <w:numFmt w:val="bullet"/>
      <w:lvlText w:val=""/>
      <w:lvlJc w:val="left"/>
      <w:pPr>
        <w:ind w:left="1080" w:hanging="360"/>
      </w:pPr>
      <w:rPr>
        <w:rFonts w:ascii="Symbol" w:hAnsi="Symbol"/>
      </w:rPr>
    </w:lvl>
    <w:lvl w:ilvl="8" w:tplc="E4E84924">
      <w:start w:val="1"/>
      <w:numFmt w:val="bullet"/>
      <w:lvlText w:val=""/>
      <w:lvlJc w:val="left"/>
      <w:pPr>
        <w:ind w:left="1080" w:hanging="360"/>
      </w:pPr>
      <w:rPr>
        <w:rFonts w:ascii="Symbol" w:hAnsi="Symbol"/>
      </w:rPr>
    </w:lvl>
  </w:abstractNum>
  <w:abstractNum w:abstractNumId="22" w15:restartNumberingAfterBreak="0">
    <w:nsid w:val="3FC10791"/>
    <w:multiLevelType w:val="hybridMultilevel"/>
    <w:tmpl w:val="018A5C6C"/>
    <w:lvl w:ilvl="0" w:tplc="20DC1004">
      <w:start w:val="1"/>
      <w:numFmt w:val="decimal"/>
      <w:lvlText w:val="%1."/>
      <w:lvlJc w:val="left"/>
      <w:pPr>
        <w:ind w:left="1020" w:hanging="360"/>
      </w:pPr>
    </w:lvl>
    <w:lvl w:ilvl="1" w:tplc="BD9EDA7C">
      <w:start w:val="1"/>
      <w:numFmt w:val="decimal"/>
      <w:lvlText w:val="%2."/>
      <w:lvlJc w:val="left"/>
      <w:pPr>
        <w:ind w:left="1020" w:hanging="360"/>
      </w:pPr>
    </w:lvl>
    <w:lvl w:ilvl="2" w:tplc="569AB08A">
      <w:start w:val="1"/>
      <w:numFmt w:val="decimal"/>
      <w:lvlText w:val="%3."/>
      <w:lvlJc w:val="left"/>
      <w:pPr>
        <w:ind w:left="1020" w:hanging="360"/>
      </w:pPr>
    </w:lvl>
    <w:lvl w:ilvl="3" w:tplc="5534FEFA">
      <w:start w:val="1"/>
      <w:numFmt w:val="decimal"/>
      <w:lvlText w:val="%4."/>
      <w:lvlJc w:val="left"/>
      <w:pPr>
        <w:ind w:left="1020" w:hanging="360"/>
      </w:pPr>
    </w:lvl>
    <w:lvl w:ilvl="4" w:tplc="5AE0CC74">
      <w:start w:val="1"/>
      <w:numFmt w:val="decimal"/>
      <w:lvlText w:val="%5."/>
      <w:lvlJc w:val="left"/>
      <w:pPr>
        <w:ind w:left="1020" w:hanging="360"/>
      </w:pPr>
    </w:lvl>
    <w:lvl w:ilvl="5" w:tplc="296EA4E6">
      <w:start w:val="1"/>
      <w:numFmt w:val="decimal"/>
      <w:lvlText w:val="%6."/>
      <w:lvlJc w:val="left"/>
      <w:pPr>
        <w:ind w:left="1020" w:hanging="360"/>
      </w:pPr>
    </w:lvl>
    <w:lvl w:ilvl="6" w:tplc="8E20DD24">
      <w:start w:val="1"/>
      <w:numFmt w:val="decimal"/>
      <w:lvlText w:val="%7."/>
      <w:lvlJc w:val="left"/>
      <w:pPr>
        <w:ind w:left="1020" w:hanging="360"/>
      </w:pPr>
    </w:lvl>
    <w:lvl w:ilvl="7" w:tplc="4E5CB5DC">
      <w:start w:val="1"/>
      <w:numFmt w:val="decimal"/>
      <w:lvlText w:val="%8."/>
      <w:lvlJc w:val="left"/>
      <w:pPr>
        <w:ind w:left="1020" w:hanging="360"/>
      </w:pPr>
    </w:lvl>
    <w:lvl w:ilvl="8" w:tplc="6762831A">
      <w:start w:val="1"/>
      <w:numFmt w:val="decimal"/>
      <w:lvlText w:val="%9."/>
      <w:lvlJc w:val="left"/>
      <w:pPr>
        <w:ind w:left="1020" w:hanging="360"/>
      </w:pPr>
    </w:lvl>
  </w:abstractNum>
  <w:abstractNum w:abstractNumId="23" w15:restartNumberingAfterBreak="0">
    <w:nsid w:val="45D664E7"/>
    <w:multiLevelType w:val="hybridMultilevel"/>
    <w:tmpl w:val="3CA05B18"/>
    <w:lvl w:ilvl="0" w:tplc="365CF5D2">
      <w:start w:val="19"/>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473B6EB5"/>
    <w:multiLevelType w:val="hybridMultilevel"/>
    <w:tmpl w:val="80A82820"/>
    <w:lvl w:ilvl="0" w:tplc="5E684B70">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47BD6A30"/>
    <w:multiLevelType w:val="hybridMultilevel"/>
    <w:tmpl w:val="1BC23880"/>
    <w:lvl w:ilvl="0" w:tplc="F0044B44">
      <w:start w:val="1"/>
      <w:numFmt w:val="bullet"/>
      <w:lvlText w:val=""/>
      <w:lvlJc w:val="left"/>
      <w:pPr>
        <w:ind w:left="1020" w:hanging="360"/>
      </w:pPr>
      <w:rPr>
        <w:rFonts w:ascii="Symbol" w:hAnsi="Symbol"/>
      </w:rPr>
    </w:lvl>
    <w:lvl w:ilvl="1" w:tplc="FCD4067A">
      <w:start w:val="1"/>
      <w:numFmt w:val="bullet"/>
      <w:lvlText w:val=""/>
      <w:lvlJc w:val="left"/>
      <w:pPr>
        <w:ind w:left="1020" w:hanging="360"/>
      </w:pPr>
      <w:rPr>
        <w:rFonts w:ascii="Symbol" w:hAnsi="Symbol"/>
      </w:rPr>
    </w:lvl>
    <w:lvl w:ilvl="2" w:tplc="CA080FCC">
      <w:start w:val="1"/>
      <w:numFmt w:val="bullet"/>
      <w:lvlText w:val=""/>
      <w:lvlJc w:val="left"/>
      <w:pPr>
        <w:ind w:left="1020" w:hanging="360"/>
      </w:pPr>
      <w:rPr>
        <w:rFonts w:ascii="Symbol" w:hAnsi="Symbol"/>
      </w:rPr>
    </w:lvl>
    <w:lvl w:ilvl="3" w:tplc="64E06852">
      <w:start w:val="1"/>
      <w:numFmt w:val="bullet"/>
      <w:lvlText w:val=""/>
      <w:lvlJc w:val="left"/>
      <w:pPr>
        <w:ind w:left="1020" w:hanging="360"/>
      </w:pPr>
      <w:rPr>
        <w:rFonts w:ascii="Symbol" w:hAnsi="Symbol"/>
      </w:rPr>
    </w:lvl>
    <w:lvl w:ilvl="4" w:tplc="7040E23A">
      <w:start w:val="1"/>
      <w:numFmt w:val="bullet"/>
      <w:lvlText w:val=""/>
      <w:lvlJc w:val="left"/>
      <w:pPr>
        <w:ind w:left="1020" w:hanging="360"/>
      </w:pPr>
      <w:rPr>
        <w:rFonts w:ascii="Symbol" w:hAnsi="Symbol"/>
      </w:rPr>
    </w:lvl>
    <w:lvl w:ilvl="5" w:tplc="4C1A0DE8">
      <w:start w:val="1"/>
      <w:numFmt w:val="bullet"/>
      <w:lvlText w:val=""/>
      <w:lvlJc w:val="left"/>
      <w:pPr>
        <w:ind w:left="1020" w:hanging="360"/>
      </w:pPr>
      <w:rPr>
        <w:rFonts w:ascii="Symbol" w:hAnsi="Symbol"/>
      </w:rPr>
    </w:lvl>
    <w:lvl w:ilvl="6" w:tplc="DB946A42">
      <w:start w:val="1"/>
      <w:numFmt w:val="bullet"/>
      <w:lvlText w:val=""/>
      <w:lvlJc w:val="left"/>
      <w:pPr>
        <w:ind w:left="1020" w:hanging="360"/>
      </w:pPr>
      <w:rPr>
        <w:rFonts w:ascii="Symbol" w:hAnsi="Symbol"/>
      </w:rPr>
    </w:lvl>
    <w:lvl w:ilvl="7" w:tplc="004822AC">
      <w:start w:val="1"/>
      <w:numFmt w:val="bullet"/>
      <w:lvlText w:val=""/>
      <w:lvlJc w:val="left"/>
      <w:pPr>
        <w:ind w:left="1020" w:hanging="360"/>
      </w:pPr>
      <w:rPr>
        <w:rFonts w:ascii="Symbol" w:hAnsi="Symbol"/>
      </w:rPr>
    </w:lvl>
    <w:lvl w:ilvl="8" w:tplc="7ADA6622">
      <w:start w:val="1"/>
      <w:numFmt w:val="bullet"/>
      <w:lvlText w:val=""/>
      <w:lvlJc w:val="left"/>
      <w:pPr>
        <w:ind w:left="1020" w:hanging="360"/>
      </w:pPr>
      <w:rPr>
        <w:rFonts w:ascii="Symbol" w:hAnsi="Symbol"/>
      </w:rPr>
    </w:lvl>
  </w:abstractNum>
  <w:abstractNum w:abstractNumId="26" w15:restartNumberingAfterBreak="0">
    <w:nsid w:val="491D1A32"/>
    <w:multiLevelType w:val="multilevel"/>
    <w:tmpl w:val="BB1A64E6"/>
    <w:styleLink w:val="Bilagorinnehllsfrteckning"/>
    <w:lvl w:ilvl="0">
      <w:start w:val="1"/>
      <w:numFmt w:val="decimal"/>
      <w:pStyle w:val="Innehll6"/>
      <w:lvlText w:val="%1."/>
      <w:lvlJc w:val="left"/>
      <w:pPr>
        <w:ind w:left="680" w:hanging="680"/>
      </w:pPr>
      <w:rPr>
        <w:rFonts w:hint="default"/>
      </w:rPr>
    </w:lvl>
    <w:lvl w:ilvl="1">
      <w:start w:val="1"/>
      <w:numFmt w:val="lowerLetter"/>
      <w:lvlText w:val="%2)"/>
      <w:lvlJc w:val="left"/>
      <w:pPr>
        <w:ind w:left="680" w:hanging="680"/>
      </w:pPr>
      <w:rPr>
        <w:rFonts w:hint="default"/>
      </w:rPr>
    </w:lvl>
    <w:lvl w:ilvl="2">
      <w:start w:val="1"/>
      <w:numFmt w:val="lowerRoman"/>
      <w:lvlText w:val="%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lef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27" w15:restartNumberingAfterBreak="0">
    <w:nsid w:val="4C8A1B78"/>
    <w:multiLevelType w:val="hybridMultilevel"/>
    <w:tmpl w:val="FDDEBF46"/>
    <w:lvl w:ilvl="0" w:tplc="868E601A">
      <w:start w:val="1"/>
      <w:numFmt w:val="bullet"/>
      <w:lvlText w:val=""/>
      <w:lvlJc w:val="left"/>
      <w:pPr>
        <w:ind w:left="720" w:hanging="360"/>
      </w:pPr>
      <w:rPr>
        <w:rFonts w:ascii="Symbol" w:hAnsi="Symbol"/>
      </w:rPr>
    </w:lvl>
    <w:lvl w:ilvl="1" w:tplc="3F96BA4E">
      <w:start w:val="1"/>
      <w:numFmt w:val="bullet"/>
      <w:lvlText w:val=""/>
      <w:lvlJc w:val="left"/>
      <w:pPr>
        <w:ind w:left="720" w:hanging="360"/>
      </w:pPr>
      <w:rPr>
        <w:rFonts w:ascii="Symbol" w:hAnsi="Symbol"/>
      </w:rPr>
    </w:lvl>
    <w:lvl w:ilvl="2" w:tplc="DC121CBC">
      <w:start w:val="1"/>
      <w:numFmt w:val="bullet"/>
      <w:lvlText w:val=""/>
      <w:lvlJc w:val="left"/>
      <w:pPr>
        <w:ind w:left="720" w:hanging="360"/>
      </w:pPr>
      <w:rPr>
        <w:rFonts w:ascii="Symbol" w:hAnsi="Symbol"/>
      </w:rPr>
    </w:lvl>
    <w:lvl w:ilvl="3" w:tplc="AAFE5D8E">
      <w:start w:val="1"/>
      <w:numFmt w:val="bullet"/>
      <w:lvlText w:val=""/>
      <w:lvlJc w:val="left"/>
      <w:pPr>
        <w:ind w:left="720" w:hanging="360"/>
      </w:pPr>
      <w:rPr>
        <w:rFonts w:ascii="Symbol" w:hAnsi="Symbol"/>
      </w:rPr>
    </w:lvl>
    <w:lvl w:ilvl="4" w:tplc="9786909A">
      <w:start w:val="1"/>
      <w:numFmt w:val="bullet"/>
      <w:lvlText w:val=""/>
      <w:lvlJc w:val="left"/>
      <w:pPr>
        <w:ind w:left="720" w:hanging="360"/>
      </w:pPr>
      <w:rPr>
        <w:rFonts w:ascii="Symbol" w:hAnsi="Symbol"/>
      </w:rPr>
    </w:lvl>
    <w:lvl w:ilvl="5" w:tplc="C706AF8C">
      <w:start w:val="1"/>
      <w:numFmt w:val="bullet"/>
      <w:lvlText w:val=""/>
      <w:lvlJc w:val="left"/>
      <w:pPr>
        <w:ind w:left="720" w:hanging="360"/>
      </w:pPr>
      <w:rPr>
        <w:rFonts w:ascii="Symbol" w:hAnsi="Symbol"/>
      </w:rPr>
    </w:lvl>
    <w:lvl w:ilvl="6" w:tplc="31D4DFDE">
      <w:start w:val="1"/>
      <w:numFmt w:val="bullet"/>
      <w:lvlText w:val=""/>
      <w:lvlJc w:val="left"/>
      <w:pPr>
        <w:ind w:left="720" w:hanging="360"/>
      </w:pPr>
      <w:rPr>
        <w:rFonts w:ascii="Symbol" w:hAnsi="Symbol"/>
      </w:rPr>
    </w:lvl>
    <w:lvl w:ilvl="7" w:tplc="D676ED1A">
      <w:start w:val="1"/>
      <w:numFmt w:val="bullet"/>
      <w:lvlText w:val=""/>
      <w:lvlJc w:val="left"/>
      <w:pPr>
        <w:ind w:left="720" w:hanging="360"/>
      </w:pPr>
      <w:rPr>
        <w:rFonts w:ascii="Symbol" w:hAnsi="Symbol"/>
      </w:rPr>
    </w:lvl>
    <w:lvl w:ilvl="8" w:tplc="BC38608A">
      <w:start w:val="1"/>
      <w:numFmt w:val="bullet"/>
      <w:lvlText w:val=""/>
      <w:lvlJc w:val="left"/>
      <w:pPr>
        <w:ind w:left="720" w:hanging="360"/>
      </w:pPr>
      <w:rPr>
        <w:rFonts w:ascii="Symbol" w:hAnsi="Symbol"/>
      </w:rPr>
    </w:lvl>
  </w:abstractNum>
  <w:abstractNum w:abstractNumId="28" w15:restartNumberingAfterBreak="0">
    <w:nsid w:val="518362B2"/>
    <w:multiLevelType w:val="hybridMultilevel"/>
    <w:tmpl w:val="353CBB1A"/>
    <w:lvl w:ilvl="0" w:tplc="4A96D5F8">
      <w:start w:val="1"/>
      <w:numFmt w:val="bullet"/>
      <w:lvlText w:val=""/>
      <w:lvlJc w:val="left"/>
      <w:pPr>
        <w:ind w:left="1020" w:hanging="360"/>
      </w:pPr>
      <w:rPr>
        <w:rFonts w:ascii="Symbol" w:hAnsi="Symbol"/>
      </w:rPr>
    </w:lvl>
    <w:lvl w:ilvl="1" w:tplc="203626A0">
      <w:start w:val="1"/>
      <w:numFmt w:val="bullet"/>
      <w:lvlText w:val=""/>
      <w:lvlJc w:val="left"/>
      <w:pPr>
        <w:ind w:left="1020" w:hanging="360"/>
      </w:pPr>
      <w:rPr>
        <w:rFonts w:ascii="Symbol" w:hAnsi="Symbol"/>
      </w:rPr>
    </w:lvl>
    <w:lvl w:ilvl="2" w:tplc="304C2388">
      <w:start w:val="1"/>
      <w:numFmt w:val="bullet"/>
      <w:lvlText w:val=""/>
      <w:lvlJc w:val="left"/>
      <w:pPr>
        <w:ind w:left="1020" w:hanging="360"/>
      </w:pPr>
      <w:rPr>
        <w:rFonts w:ascii="Symbol" w:hAnsi="Symbol"/>
      </w:rPr>
    </w:lvl>
    <w:lvl w:ilvl="3" w:tplc="88464D4E">
      <w:start w:val="1"/>
      <w:numFmt w:val="bullet"/>
      <w:lvlText w:val=""/>
      <w:lvlJc w:val="left"/>
      <w:pPr>
        <w:ind w:left="1020" w:hanging="360"/>
      </w:pPr>
      <w:rPr>
        <w:rFonts w:ascii="Symbol" w:hAnsi="Symbol"/>
      </w:rPr>
    </w:lvl>
    <w:lvl w:ilvl="4" w:tplc="21529506">
      <w:start w:val="1"/>
      <w:numFmt w:val="bullet"/>
      <w:lvlText w:val=""/>
      <w:lvlJc w:val="left"/>
      <w:pPr>
        <w:ind w:left="1020" w:hanging="360"/>
      </w:pPr>
      <w:rPr>
        <w:rFonts w:ascii="Symbol" w:hAnsi="Symbol"/>
      </w:rPr>
    </w:lvl>
    <w:lvl w:ilvl="5" w:tplc="8084B7A6">
      <w:start w:val="1"/>
      <w:numFmt w:val="bullet"/>
      <w:lvlText w:val=""/>
      <w:lvlJc w:val="left"/>
      <w:pPr>
        <w:ind w:left="1020" w:hanging="360"/>
      </w:pPr>
      <w:rPr>
        <w:rFonts w:ascii="Symbol" w:hAnsi="Symbol"/>
      </w:rPr>
    </w:lvl>
    <w:lvl w:ilvl="6" w:tplc="F3547CE8">
      <w:start w:val="1"/>
      <w:numFmt w:val="bullet"/>
      <w:lvlText w:val=""/>
      <w:lvlJc w:val="left"/>
      <w:pPr>
        <w:ind w:left="1020" w:hanging="360"/>
      </w:pPr>
      <w:rPr>
        <w:rFonts w:ascii="Symbol" w:hAnsi="Symbol"/>
      </w:rPr>
    </w:lvl>
    <w:lvl w:ilvl="7" w:tplc="65D05DA6">
      <w:start w:val="1"/>
      <w:numFmt w:val="bullet"/>
      <w:lvlText w:val=""/>
      <w:lvlJc w:val="left"/>
      <w:pPr>
        <w:ind w:left="1020" w:hanging="360"/>
      </w:pPr>
      <w:rPr>
        <w:rFonts w:ascii="Symbol" w:hAnsi="Symbol"/>
      </w:rPr>
    </w:lvl>
    <w:lvl w:ilvl="8" w:tplc="371C82DE">
      <w:start w:val="1"/>
      <w:numFmt w:val="bullet"/>
      <w:lvlText w:val=""/>
      <w:lvlJc w:val="left"/>
      <w:pPr>
        <w:ind w:left="1020" w:hanging="360"/>
      </w:pPr>
      <w:rPr>
        <w:rFonts w:ascii="Symbol" w:hAnsi="Symbol"/>
      </w:rPr>
    </w:lvl>
  </w:abstractNum>
  <w:abstractNum w:abstractNumId="29" w15:restartNumberingAfterBreak="0">
    <w:nsid w:val="55C416AE"/>
    <w:multiLevelType w:val="hybridMultilevel"/>
    <w:tmpl w:val="99B8C3EE"/>
    <w:lvl w:ilvl="0" w:tplc="186EA6BC">
      <w:start w:val="1"/>
      <w:numFmt w:val="bullet"/>
      <w:lvlText w:val=""/>
      <w:lvlJc w:val="left"/>
      <w:pPr>
        <w:ind w:left="720" w:hanging="360"/>
      </w:pPr>
      <w:rPr>
        <w:rFonts w:ascii="Symbol" w:hAnsi="Symbol"/>
      </w:rPr>
    </w:lvl>
    <w:lvl w:ilvl="1" w:tplc="EA78A4FC">
      <w:start w:val="1"/>
      <w:numFmt w:val="bullet"/>
      <w:lvlText w:val=""/>
      <w:lvlJc w:val="left"/>
      <w:pPr>
        <w:ind w:left="720" w:hanging="360"/>
      </w:pPr>
      <w:rPr>
        <w:rFonts w:ascii="Symbol" w:hAnsi="Symbol"/>
      </w:rPr>
    </w:lvl>
    <w:lvl w:ilvl="2" w:tplc="09A2CEAE">
      <w:start w:val="1"/>
      <w:numFmt w:val="bullet"/>
      <w:lvlText w:val=""/>
      <w:lvlJc w:val="left"/>
      <w:pPr>
        <w:ind w:left="720" w:hanging="360"/>
      </w:pPr>
      <w:rPr>
        <w:rFonts w:ascii="Symbol" w:hAnsi="Symbol"/>
      </w:rPr>
    </w:lvl>
    <w:lvl w:ilvl="3" w:tplc="819237BC">
      <w:start w:val="1"/>
      <w:numFmt w:val="bullet"/>
      <w:lvlText w:val=""/>
      <w:lvlJc w:val="left"/>
      <w:pPr>
        <w:ind w:left="720" w:hanging="360"/>
      </w:pPr>
      <w:rPr>
        <w:rFonts w:ascii="Symbol" w:hAnsi="Symbol"/>
      </w:rPr>
    </w:lvl>
    <w:lvl w:ilvl="4" w:tplc="83B091EA">
      <w:start w:val="1"/>
      <w:numFmt w:val="bullet"/>
      <w:lvlText w:val=""/>
      <w:lvlJc w:val="left"/>
      <w:pPr>
        <w:ind w:left="720" w:hanging="360"/>
      </w:pPr>
      <w:rPr>
        <w:rFonts w:ascii="Symbol" w:hAnsi="Symbol"/>
      </w:rPr>
    </w:lvl>
    <w:lvl w:ilvl="5" w:tplc="53462ABE">
      <w:start w:val="1"/>
      <w:numFmt w:val="bullet"/>
      <w:lvlText w:val=""/>
      <w:lvlJc w:val="left"/>
      <w:pPr>
        <w:ind w:left="720" w:hanging="360"/>
      </w:pPr>
      <w:rPr>
        <w:rFonts w:ascii="Symbol" w:hAnsi="Symbol"/>
      </w:rPr>
    </w:lvl>
    <w:lvl w:ilvl="6" w:tplc="0132511E">
      <w:start w:val="1"/>
      <w:numFmt w:val="bullet"/>
      <w:lvlText w:val=""/>
      <w:lvlJc w:val="left"/>
      <w:pPr>
        <w:ind w:left="720" w:hanging="360"/>
      </w:pPr>
      <w:rPr>
        <w:rFonts w:ascii="Symbol" w:hAnsi="Symbol"/>
      </w:rPr>
    </w:lvl>
    <w:lvl w:ilvl="7" w:tplc="860AAAE6">
      <w:start w:val="1"/>
      <w:numFmt w:val="bullet"/>
      <w:lvlText w:val=""/>
      <w:lvlJc w:val="left"/>
      <w:pPr>
        <w:ind w:left="720" w:hanging="360"/>
      </w:pPr>
      <w:rPr>
        <w:rFonts w:ascii="Symbol" w:hAnsi="Symbol"/>
      </w:rPr>
    </w:lvl>
    <w:lvl w:ilvl="8" w:tplc="B7861990">
      <w:start w:val="1"/>
      <w:numFmt w:val="bullet"/>
      <w:lvlText w:val=""/>
      <w:lvlJc w:val="left"/>
      <w:pPr>
        <w:ind w:left="720" w:hanging="360"/>
      </w:pPr>
      <w:rPr>
        <w:rFonts w:ascii="Symbol" w:hAnsi="Symbol"/>
      </w:rPr>
    </w:lvl>
  </w:abstractNum>
  <w:abstractNum w:abstractNumId="30" w15:restartNumberingAfterBreak="0">
    <w:nsid w:val="5F6D27A6"/>
    <w:multiLevelType w:val="multilevel"/>
    <w:tmpl w:val="1E7CD082"/>
    <w:styleLink w:val="Statskontoretnumrering"/>
    <w:lvl w:ilvl="0">
      <w:start w:val="1"/>
      <w:numFmt w:val="decimal"/>
      <w:lvlRestart w:val="0"/>
      <w:pStyle w:val="Rubrik1"/>
      <w:lvlText w:val="%1"/>
      <w:lvlJc w:val="left"/>
      <w:pPr>
        <w:ind w:left="850" w:hanging="850"/>
      </w:pPr>
    </w:lvl>
    <w:lvl w:ilvl="1">
      <w:start w:val="1"/>
      <w:numFmt w:val="decimal"/>
      <w:pStyle w:val="Rubrik2"/>
      <w:lvlText w:val="%1.%2"/>
      <w:lvlJc w:val="left"/>
      <w:pPr>
        <w:ind w:left="850" w:hanging="850"/>
      </w:pPr>
    </w:lvl>
    <w:lvl w:ilvl="2">
      <w:start w:val="1"/>
      <w:numFmt w:val="decimal"/>
      <w:pStyle w:val="Rubrik3"/>
      <w:lvlText w:val="%1.%2.%3"/>
      <w:lvlJc w:val="left"/>
      <w:pPr>
        <w:ind w:left="850" w:hanging="850"/>
      </w:pPr>
    </w:lvl>
    <w:lvl w:ilvl="3">
      <w:start w:val="1"/>
      <w:numFmt w:val="decimal"/>
      <w:lvlText w:val="%1.%2.%3.%4"/>
      <w:lvlJc w:val="left"/>
      <w:pPr>
        <w:ind w:left="850" w:hanging="850"/>
      </w:pPr>
    </w:lvl>
    <w:lvl w:ilvl="4">
      <w:start w:val="1"/>
      <w:numFmt w:val="lowerLetter"/>
      <w:lvlText w:val="%1.%2.%3.%4.%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0E32176"/>
    <w:multiLevelType w:val="multilevel"/>
    <w:tmpl w:val="072EC7C2"/>
    <w:lvl w:ilvl="0">
      <w:start w:val="1"/>
      <w:numFmt w:val="decimal"/>
      <w:lvlText w:val="%1"/>
      <w:lvlJc w:val="left"/>
      <w:pPr>
        <w:tabs>
          <w:tab w:val="num" w:pos="482"/>
        </w:tabs>
        <w:ind w:left="482" w:hanging="851"/>
      </w:pPr>
      <w:rPr>
        <w:rFonts w:hint="default"/>
      </w:rPr>
    </w:lvl>
    <w:lvl w:ilvl="1">
      <w:start w:val="1"/>
      <w:numFmt w:val="decimal"/>
      <w:lvlText w:val="%1.%2"/>
      <w:lvlJc w:val="left"/>
      <w:pPr>
        <w:tabs>
          <w:tab w:val="num" w:pos="482"/>
        </w:tabs>
        <w:ind w:left="482" w:hanging="851"/>
      </w:pPr>
      <w:rPr>
        <w:rFonts w:hint="default"/>
      </w:rPr>
    </w:lvl>
    <w:lvl w:ilvl="2">
      <w:start w:val="1"/>
      <w:numFmt w:val="decimal"/>
      <w:lvlText w:val="%1.%2.%3"/>
      <w:lvlJc w:val="left"/>
      <w:pPr>
        <w:tabs>
          <w:tab w:val="num" w:pos="482"/>
        </w:tabs>
        <w:ind w:left="482"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2151"/>
        </w:tabs>
        <w:ind w:left="1863" w:hanging="792"/>
      </w:pPr>
      <w:rPr>
        <w:rFonts w:hint="default"/>
      </w:rPr>
    </w:lvl>
    <w:lvl w:ilvl="5">
      <w:start w:val="1"/>
      <w:numFmt w:val="decimal"/>
      <w:lvlText w:val="%1.%2.%3.%4.%5.%6."/>
      <w:lvlJc w:val="left"/>
      <w:pPr>
        <w:tabs>
          <w:tab w:val="num" w:pos="2511"/>
        </w:tabs>
        <w:ind w:left="2367" w:hanging="936"/>
      </w:pPr>
      <w:rPr>
        <w:rFonts w:hint="default"/>
      </w:rPr>
    </w:lvl>
    <w:lvl w:ilvl="6">
      <w:start w:val="1"/>
      <w:numFmt w:val="decimal"/>
      <w:lvlText w:val="%1.%2.%3.%4.%5.%6.%7."/>
      <w:lvlJc w:val="left"/>
      <w:pPr>
        <w:tabs>
          <w:tab w:val="num" w:pos="3231"/>
        </w:tabs>
        <w:ind w:left="2871" w:hanging="1080"/>
      </w:pPr>
      <w:rPr>
        <w:rFonts w:hint="default"/>
      </w:rPr>
    </w:lvl>
    <w:lvl w:ilvl="7">
      <w:start w:val="1"/>
      <w:numFmt w:val="decimal"/>
      <w:lvlText w:val="%1.%2.%3.%4.%5.%6.%7.%8."/>
      <w:lvlJc w:val="left"/>
      <w:pPr>
        <w:tabs>
          <w:tab w:val="num" w:pos="3591"/>
        </w:tabs>
        <w:ind w:left="3375" w:hanging="1224"/>
      </w:pPr>
      <w:rPr>
        <w:rFonts w:hint="default"/>
      </w:rPr>
    </w:lvl>
    <w:lvl w:ilvl="8">
      <w:start w:val="1"/>
      <w:numFmt w:val="decimal"/>
      <w:lvlText w:val="%1.%2.%3.%4.%5.%6.%7.%8.%9."/>
      <w:lvlJc w:val="left"/>
      <w:pPr>
        <w:tabs>
          <w:tab w:val="num" w:pos="4311"/>
        </w:tabs>
        <w:ind w:left="3951" w:hanging="1440"/>
      </w:pPr>
      <w:rPr>
        <w:rFonts w:hint="default"/>
      </w:rPr>
    </w:lvl>
  </w:abstractNum>
  <w:abstractNum w:abstractNumId="32" w15:restartNumberingAfterBreak="0">
    <w:nsid w:val="6349376E"/>
    <w:multiLevelType w:val="hybridMultilevel"/>
    <w:tmpl w:val="82882374"/>
    <w:lvl w:ilvl="0" w:tplc="8B023F78">
      <w:start w:val="1"/>
      <w:numFmt w:val="bullet"/>
      <w:lvlText w:val=""/>
      <w:lvlJc w:val="left"/>
      <w:pPr>
        <w:ind w:left="1080" w:hanging="360"/>
      </w:pPr>
      <w:rPr>
        <w:rFonts w:ascii="Symbol" w:hAnsi="Symbol"/>
      </w:rPr>
    </w:lvl>
    <w:lvl w:ilvl="1" w:tplc="3A0EA7B6">
      <w:start w:val="1"/>
      <w:numFmt w:val="bullet"/>
      <w:lvlText w:val=""/>
      <w:lvlJc w:val="left"/>
      <w:pPr>
        <w:ind w:left="1080" w:hanging="360"/>
      </w:pPr>
      <w:rPr>
        <w:rFonts w:ascii="Symbol" w:hAnsi="Symbol"/>
      </w:rPr>
    </w:lvl>
    <w:lvl w:ilvl="2" w:tplc="82A45020">
      <w:start w:val="1"/>
      <w:numFmt w:val="bullet"/>
      <w:lvlText w:val=""/>
      <w:lvlJc w:val="left"/>
      <w:pPr>
        <w:ind w:left="1080" w:hanging="360"/>
      </w:pPr>
      <w:rPr>
        <w:rFonts w:ascii="Symbol" w:hAnsi="Symbol"/>
      </w:rPr>
    </w:lvl>
    <w:lvl w:ilvl="3" w:tplc="5860D6BC">
      <w:start w:val="1"/>
      <w:numFmt w:val="bullet"/>
      <w:lvlText w:val=""/>
      <w:lvlJc w:val="left"/>
      <w:pPr>
        <w:ind w:left="1080" w:hanging="360"/>
      </w:pPr>
      <w:rPr>
        <w:rFonts w:ascii="Symbol" w:hAnsi="Symbol"/>
      </w:rPr>
    </w:lvl>
    <w:lvl w:ilvl="4" w:tplc="7FC0497A">
      <w:start w:val="1"/>
      <w:numFmt w:val="bullet"/>
      <w:lvlText w:val=""/>
      <w:lvlJc w:val="left"/>
      <w:pPr>
        <w:ind w:left="1080" w:hanging="360"/>
      </w:pPr>
      <w:rPr>
        <w:rFonts w:ascii="Symbol" w:hAnsi="Symbol"/>
      </w:rPr>
    </w:lvl>
    <w:lvl w:ilvl="5" w:tplc="50A6673C">
      <w:start w:val="1"/>
      <w:numFmt w:val="bullet"/>
      <w:lvlText w:val=""/>
      <w:lvlJc w:val="left"/>
      <w:pPr>
        <w:ind w:left="1080" w:hanging="360"/>
      </w:pPr>
      <w:rPr>
        <w:rFonts w:ascii="Symbol" w:hAnsi="Symbol"/>
      </w:rPr>
    </w:lvl>
    <w:lvl w:ilvl="6" w:tplc="03D69AEA">
      <w:start w:val="1"/>
      <w:numFmt w:val="bullet"/>
      <w:lvlText w:val=""/>
      <w:lvlJc w:val="left"/>
      <w:pPr>
        <w:ind w:left="1080" w:hanging="360"/>
      </w:pPr>
      <w:rPr>
        <w:rFonts w:ascii="Symbol" w:hAnsi="Symbol"/>
      </w:rPr>
    </w:lvl>
    <w:lvl w:ilvl="7" w:tplc="74B81A82">
      <w:start w:val="1"/>
      <w:numFmt w:val="bullet"/>
      <w:lvlText w:val=""/>
      <w:lvlJc w:val="left"/>
      <w:pPr>
        <w:ind w:left="1080" w:hanging="360"/>
      </w:pPr>
      <w:rPr>
        <w:rFonts w:ascii="Symbol" w:hAnsi="Symbol"/>
      </w:rPr>
    </w:lvl>
    <w:lvl w:ilvl="8" w:tplc="468007AE">
      <w:start w:val="1"/>
      <w:numFmt w:val="bullet"/>
      <w:lvlText w:val=""/>
      <w:lvlJc w:val="left"/>
      <w:pPr>
        <w:ind w:left="1080" w:hanging="360"/>
      </w:pPr>
      <w:rPr>
        <w:rFonts w:ascii="Symbol" w:hAnsi="Symbol"/>
      </w:rPr>
    </w:lvl>
  </w:abstractNum>
  <w:abstractNum w:abstractNumId="33" w15:restartNumberingAfterBreak="0">
    <w:nsid w:val="6AD00202"/>
    <w:multiLevelType w:val="hybridMultilevel"/>
    <w:tmpl w:val="80ACB172"/>
    <w:lvl w:ilvl="0" w:tplc="E256ACC2">
      <w:start w:val="1"/>
      <w:numFmt w:val="decimal"/>
      <w:lvlText w:val="%1."/>
      <w:lvlJc w:val="left"/>
      <w:pPr>
        <w:ind w:left="1020" w:hanging="360"/>
      </w:pPr>
    </w:lvl>
    <w:lvl w:ilvl="1" w:tplc="2A5C983A">
      <w:start w:val="1"/>
      <w:numFmt w:val="decimal"/>
      <w:lvlText w:val="%2."/>
      <w:lvlJc w:val="left"/>
      <w:pPr>
        <w:ind w:left="1020" w:hanging="360"/>
      </w:pPr>
    </w:lvl>
    <w:lvl w:ilvl="2" w:tplc="8A38F4BA">
      <w:start w:val="1"/>
      <w:numFmt w:val="decimal"/>
      <w:lvlText w:val="%3."/>
      <w:lvlJc w:val="left"/>
      <w:pPr>
        <w:ind w:left="1020" w:hanging="360"/>
      </w:pPr>
    </w:lvl>
    <w:lvl w:ilvl="3" w:tplc="2D6E231E">
      <w:start w:val="1"/>
      <w:numFmt w:val="decimal"/>
      <w:lvlText w:val="%4."/>
      <w:lvlJc w:val="left"/>
      <w:pPr>
        <w:ind w:left="1020" w:hanging="360"/>
      </w:pPr>
    </w:lvl>
    <w:lvl w:ilvl="4" w:tplc="924E5CB8">
      <w:start w:val="1"/>
      <w:numFmt w:val="decimal"/>
      <w:lvlText w:val="%5."/>
      <w:lvlJc w:val="left"/>
      <w:pPr>
        <w:ind w:left="1020" w:hanging="360"/>
      </w:pPr>
    </w:lvl>
    <w:lvl w:ilvl="5" w:tplc="949A544E">
      <w:start w:val="1"/>
      <w:numFmt w:val="decimal"/>
      <w:lvlText w:val="%6."/>
      <w:lvlJc w:val="left"/>
      <w:pPr>
        <w:ind w:left="1020" w:hanging="360"/>
      </w:pPr>
    </w:lvl>
    <w:lvl w:ilvl="6" w:tplc="CFC07854">
      <w:start w:val="1"/>
      <w:numFmt w:val="decimal"/>
      <w:lvlText w:val="%7."/>
      <w:lvlJc w:val="left"/>
      <w:pPr>
        <w:ind w:left="1020" w:hanging="360"/>
      </w:pPr>
    </w:lvl>
    <w:lvl w:ilvl="7" w:tplc="CE4CE2BE">
      <w:start w:val="1"/>
      <w:numFmt w:val="decimal"/>
      <w:lvlText w:val="%8."/>
      <w:lvlJc w:val="left"/>
      <w:pPr>
        <w:ind w:left="1020" w:hanging="360"/>
      </w:pPr>
    </w:lvl>
    <w:lvl w:ilvl="8" w:tplc="31921A7A">
      <w:start w:val="1"/>
      <w:numFmt w:val="decimal"/>
      <w:lvlText w:val="%9."/>
      <w:lvlJc w:val="left"/>
      <w:pPr>
        <w:ind w:left="1020" w:hanging="360"/>
      </w:pPr>
    </w:lvl>
  </w:abstractNum>
  <w:abstractNum w:abstractNumId="34" w15:restartNumberingAfterBreak="0">
    <w:nsid w:val="6E063DD2"/>
    <w:multiLevelType w:val="hybridMultilevel"/>
    <w:tmpl w:val="AA027806"/>
    <w:lvl w:ilvl="0" w:tplc="030C4140">
      <w:start w:val="1"/>
      <w:numFmt w:val="decimal"/>
      <w:lvlText w:val="%1."/>
      <w:lvlJc w:val="left"/>
      <w:pPr>
        <w:ind w:left="1020" w:hanging="360"/>
      </w:pPr>
    </w:lvl>
    <w:lvl w:ilvl="1" w:tplc="8F66CB2A">
      <w:start w:val="1"/>
      <w:numFmt w:val="decimal"/>
      <w:lvlText w:val="%2."/>
      <w:lvlJc w:val="left"/>
      <w:pPr>
        <w:ind w:left="1020" w:hanging="360"/>
      </w:pPr>
    </w:lvl>
    <w:lvl w:ilvl="2" w:tplc="8BFA58C2">
      <w:start w:val="1"/>
      <w:numFmt w:val="decimal"/>
      <w:lvlText w:val="%3."/>
      <w:lvlJc w:val="left"/>
      <w:pPr>
        <w:ind w:left="1020" w:hanging="360"/>
      </w:pPr>
    </w:lvl>
    <w:lvl w:ilvl="3" w:tplc="92B47532">
      <w:start w:val="1"/>
      <w:numFmt w:val="decimal"/>
      <w:lvlText w:val="%4."/>
      <w:lvlJc w:val="left"/>
      <w:pPr>
        <w:ind w:left="1020" w:hanging="360"/>
      </w:pPr>
    </w:lvl>
    <w:lvl w:ilvl="4" w:tplc="6D6C2804">
      <w:start w:val="1"/>
      <w:numFmt w:val="decimal"/>
      <w:lvlText w:val="%5."/>
      <w:lvlJc w:val="left"/>
      <w:pPr>
        <w:ind w:left="1020" w:hanging="360"/>
      </w:pPr>
    </w:lvl>
    <w:lvl w:ilvl="5" w:tplc="AB9E7864">
      <w:start w:val="1"/>
      <w:numFmt w:val="decimal"/>
      <w:lvlText w:val="%6."/>
      <w:lvlJc w:val="left"/>
      <w:pPr>
        <w:ind w:left="1020" w:hanging="360"/>
      </w:pPr>
    </w:lvl>
    <w:lvl w:ilvl="6" w:tplc="0DA6FC00">
      <w:start w:val="1"/>
      <w:numFmt w:val="decimal"/>
      <w:lvlText w:val="%7."/>
      <w:lvlJc w:val="left"/>
      <w:pPr>
        <w:ind w:left="1020" w:hanging="360"/>
      </w:pPr>
    </w:lvl>
    <w:lvl w:ilvl="7" w:tplc="36C8F3A2">
      <w:start w:val="1"/>
      <w:numFmt w:val="decimal"/>
      <w:lvlText w:val="%8."/>
      <w:lvlJc w:val="left"/>
      <w:pPr>
        <w:ind w:left="1020" w:hanging="360"/>
      </w:pPr>
    </w:lvl>
    <w:lvl w:ilvl="8" w:tplc="1A2C4956">
      <w:start w:val="1"/>
      <w:numFmt w:val="decimal"/>
      <w:lvlText w:val="%9."/>
      <w:lvlJc w:val="left"/>
      <w:pPr>
        <w:ind w:left="1020" w:hanging="360"/>
      </w:pPr>
    </w:lvl>
  </w:abstractNum>
  <w:abstractNum w:abstractNumId="35" w15:restartNumberingAfterBreak="0">
    <w:nsid w:val="7E247FE1"/>
    <w:multiLevelType w:val="hybridMultilevel"/>
    <w:tmpl w:val="5644F910"/>
    <w:lvl w:ilvl="0" w:tplc="5F98CBC2">
      <w:start w:val="1"/>
      <w:numFmt w:val="bullet"/>
      <w:lvlText w:val=""/>
      <w:lvlJc w:val="left"/>
      <w:pPr>
        <w:ind w:left="720" w:hanging="360"/>
      </w:pPr>
      <w:rPr>
        <w:rFonts w:ascii="Symbol" w:hAnsi="Symbol"/>
      </w:rPr>
    </w:lvl>
    <w:lvl w:ilvl="1" w:tplc="578E6D4C">
      <w:start w:val="1"/>
      <w:numFmt w:val="bullet"/>
      <w:lvlText w:val=""/>
      <w:lvlJc w:val="left"/>
      <w:pPr>
        <w:ind w:left="720" w:hanging="360"/>
      </w:pPr>
      <w:rPr>
        <w:rFonts w:ascii="Symbol" w:hAnsi="Symbol"/>
      </w:rPr>
    </w:lvl>
    <w:lvl w:ilvl="2" w:tplc="71A669CE">
      <w:start w:val="1"/>
      <w:numFmt w:val="bullet"/>
      <w:lvlText w:val=""/>
      <w:lvlJc w:val="left"/>
      <w:pPr>
        <w:ind w:left="720" w:hanging="360"/>
      </w:pPr>
      <w:rPr>
        <w:rFonts w:ascii="Symbol" w:hAnsi="Symbol"/>
      </w:rPr>
    </w:lvl>
    <w:lvl w:ilvl="3" w:tplc="9C947F1A">
      <w:start w:val="1"/>
      <w:numFmt w:val="bullet"/>
      <w:lvlText w:val=""/>
      <w:lvlJc w:val="left"/>
      <w:pPr>
        <w:ind w:left="720" w:hanging="360"/>
      </w:pPr>
      <w:rPr>
        <w:rFonts w:ascii="Symbol" w:hAnsi="Symbol"/>
      </w:rPr>
    </w:lvl>
    <w:lvl w:ilvl="4" w:tplc="A3B4CF46">
      <w:start w:val="1"/>
      <w:numFmt w:val="bullet"/>
      <w:lvlText w:val=""/>
      <w:lvlJc w:val="left"/>
      <w:pPr>
        <w:ind w:left="720" w:hanging="360"/>
      </w:pPr>
      <w:rPr>
        <w:rFonts w:ascii="Symbol" w:hAnsi="Symbol"/>
      </w:rPr>
    </w:lvl>
    <w:lvl w:ilvl="5" w:tplc="55422706">
      <w:start w:val="1"/>
      <w:numFmt w:val="bullet"/>
      <w:lvlText w:val=""/>
      <w:lvlJc w:val="left"/>
      <w:pPr>
        <w:ind w:left="720" w:hanging="360"/>
      </w:pPr>
      <w:rPr>
        <w:rFonts w:ascii="Symbol" w:hAnsi="Symbol"/>
      </w:rPr>
    </w:lvl>
    <w:lvl w:ilvl="6" w:tplc="57FA8280">
      <w:start w:val="1"/>
      <w:numFmt w:val="bullet"/>
      <w:lvlText w:val=""/>
      <w:lvlJc w:val="left"/>
      <w:pPr>
        <w:ind w:left="720" w:hanging="360"/>
      </w:pPr>
      <w:rPr>
        <w:rFonts w:ascii="Symbol" w:hAnsi="Symbol"/>
      </w:rPr>
    </w:lvl>
    <w:lvl w:ilvl="7" w:tplc="D5B03912">
      <w:start w:val="1"/>
      <w:numFmt w:val="bullet"/>
      <w:lvlText w:val=""/>
      <w:lvlJc w:val="left"/>
      <w:pPr>
        <w:ind w:left="720" w:hanging="360"/>
      </w:pPr>
      <w:rPr>
        <w:rFonts w:ascii="Symbol" w:hAnsi="Symbol"/>
      </w:rPr>
    </w:lvl>
    <w:lvl w:ilvl="8" w:tplc="D7E610C8">
      <w:start w:val="1"/>
      <w:numFmt w:val="bullet"/>
      <w:lvlText w:val=""/>
      <w:lvlJc w:val="left"/>
      <w:pPr>
        <w:ind w:left="720" w:hanging="360"/>
      </w:pPr>
      <w:rPr>
        <w:rFonts w:ascii="Symbol" w:hAnsi="Symbol"/>
      </w:rPr>
    </w:lvl>
  </w:abstractNum>
  <w:abstractNum w:abstractNumId="36" w15:restartNumberingAfterBreak="0">
    <w:nsid w:val="7EA8415A"/>
    <w:multiLevelType w:val="hybridMultilevel"/>
    <w:tmpl w:val="9702A2EC"/>
    <w:lvl w:ilvl="0" w:tplc="E926D6D4">
      <w:start w:val="1"/>
      <w:numFmt w:val="bullet"/>
      <w:pStyle w:val="STKTPunktlistaitabell2"/>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num w:numId="1" w16cid:durableId="165363991">
    <w:abstractNumId w:val="5"/>
  </w:num>
  <w:num w:numId="2" w16cid:durableId="1667853317">
    <w:abstractNumId w:val="1"/>
  </w:num>
  <w:num w:numId="3" w16cid:durableId="1477455301">
    <w:abstractNumId w:val="5"/>
  </w:num>
  <w:num w:numId="4" w16cid:durableId="500244640">
    <w:abstractNumId w:val="30"/>
  </w:num>
  <w:num w:numId="5" w16cid:durableId="1165976641">
    <w:abstractNumId w:val="8"/>
  </w:num>
  <w:num w:numId="6" w16cid:durableId="1682396471">
    <w:abstractNumId w:val="26"/>
  </w:num>
  <w:num w:numId="7" w16cid:durableId="426468159">
    <w:abstractNumId w:val="36"/>
  </w:num>
  <w:num w:numId="8" w16cid:durableId="774864435">
    <w:abstractNumId w:val="19"/>
  </w:num>
  <w:num w:numId="9" w16cid:durableId="1944871901">
    <w:abstractNumId w:val="2"/>
  </w:num>
  <w:num w:numId="10" w16cid:durableId="1223296208">
    <w:abstractNumId w:val="30"/>
    <w:lvlOverride w:ilvl="0">
      <w:lvl w:ilvl="0">
        <w:start w:val="1"/>
        <w:numFmt w:val="decimal"/>
        <w:lvlRestart w:val="0"/>
        <w:pStyle w:val="Rubrik1"/>
        <w:lvlText w:val="%1"/>
        <w:lvlJc w:val="left"/>
        <w:pPr>
          <w:ind w:left="850" w:hanging="850"/>
        </w:pPr>
      </w:lvl>
    </w:lvlOverride>
  </w:num>
  <w:num w:numId="11" w16cid:durableId="13462762">
    <w:abstractNumId w:val="14"/>
  </w:num>
  <w:num w:numId="12" w16cid:durableId="320155457">
    <w:abstractNumId w:val="29"/>
  </w:num>
  <w:num w:numId="13" w16cid:durableId="2081637597">
    <w:abstractNumId w:val="28"/>
  </w:num>
  <w:num w:numId="14" w16cid:durableId="2117094358">
    <w:abstractNumId w:val="27"/>
  </w:num>
  <w:num w:numId="15" w16cid:durableId="1412459595">
    <w:abstractNumId w:val="4"/>
  </w:num>
  <w:num w:numId="16" w16cid:durableId="886725360">
    <w:abstractNumId w:val="21"/>
  </w:num>
  <w:num w:numId="17" w16cid:durableId="479661114">
    <w:abstractNumId w:val="16"/>
  </w:num>
  <w:num w:numId="18" w16cid:durableId="1068454346">
    <w:abstractNumId w:val="25"/>
  </w:num>
  <w:num w:numId="19" w16cid:durableId="307050631">
    <w:abstractNumId w:val="35"/>
  </w:num>
  <w:num w:numId="20" w16cid:durableId="1442919454">
    <w:abstractNumId w:val="10"/>
  </w:num>
  <w:num w:numId="21" w16cid:durableId="2000231923">
    <w:abstractNumId w:val="24"/>
  </w:num>
  <w:num w:numId="22" w16cid:durableId="793863004">
    <w:abstractNumId w:val="31"/>
  </w:num>
  <w:num w:numId="23" w16cid:durableId="468673929">
    <w:abstractNumId w:val="17"/>
  </w:num>
  <w:num w:numId="24" w16cid:durableId="2093817823">
    <w:abstractNumId w:val="13"/>
  </w:num>
  <w:num w:numId="25" w16cid:durableId="1854802501">
    <w:abstractNumId w:val="7"/>
  </w:num>
  <w:num w:numId="26" w16cid:durableId="1507479853">
    <w:abstractNumId w:val="18"/>
  </w:num>
  <w:num w:numId="27" w16cid:durableId="1341005919">
    <w:abstractNumId w:val="3"/>
  </w:num>
  <w:num w:numId="28" w16cid:durableId="269247079">
    <w:abstractNumId w:val="32"/>
  </w:num>
  <w:num w:numId="29" w16cid:durableId="372534481">
    <w:abstractNumId w:val="11"/>
  </w:num>
  <w:num w:numId="30" w16cid:durableId="1840803812">
    <w:abstractNumId w:val="20"/>
  </w:num>
  <w:num w:numId="31" w16cid:durableId="1936985382">
    <w:abstractNumId w:val="34"/>
  </w:num>
  <w:num w:numId="32" w16cid:durableId="264267672">
    <w:abstractNumId w:val="22"/>
  </w:num>
  <w:num w:numId="33" w16cid:durableId="2037845463">
    <w:abstractNumId w:val="6"/>
  </w:num>
  <w:num w:numId="34" w16cid:durableId="1943762955">
    <w:abstractNumId w:val="12"/>
  </w:num>
  <w:num w:numId="35" w16cid:durableId="136774230">
    <w:abstractNumId w:val="15"/>
  </w:num>
  <w:num w:numId="36" w16cid:durableId="882794989">
    <w:abstractNumId w:val="23"/>
  </w:num>
  <w:num w:numId="37" w16cid:durableId="699404281">
    <w:abstractNumId w:val="0"/>
  </w:num>
  <w:num w:numId="38" w16cid:durableId="1564872431">
    <w:abstractNumId w:val="9"/>
  </w:num>
  <w:num w:numId="39" w16cid:durableId="2135635125">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7024" w:allStyles="0" w:customStyles="0" w:latentStyles="1" w:stylesInUse="0" w:headingStyles="1" w:numberingStyles="0" w:tableStyles="0" w:directFormattingOnRuns="0" w:directFormattingOnParagraphs="0" w:directFormattingOnNumbering="0" w:directFormattingOnTables="0" w:clearFormatting="1" w:top3HeadingStyles="1" w:visibleStyles="1" w:alternateStyleNames="0"/>
  <w:defaultTabStop w:val="1304"/>
  <w:hyphenationZone w:val="425"/>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D3B"/>
    <w:rsid w:val="0000011A"/>
    <w:rsid w:val="00000120"/>
    <w:rsid w:val="00000191"/>
    <w:rsid w:val="00000273"/>
    <w:rsid w:val="00000386"/>
    <w:rsid w:val="000003B7"/>
    <w:rsid w:val="00000463"/>
    <w:rsid w:val="0000054A"/>
    <w:rsid w:val="00000590"/>
    <w:rsid w:val="00000596"/>
    <w:rsid w:val="000005C6"/>
    <w:rsid w:val="000005EB"/>
    <w:rsid w:val="00000617"/>
    <w:rsid w:val="0000071E"/>
    <w:rsid w:val="000007A6"/>
    <w:rsid w:val="0000085A"/>
    <w:rsid w:val="000008C1"/>
    <w:rsid w:val="000008E7"/>
    <w:rsid w:val="00000953"/>
    <w:rsid w:val="00000983"/>
    <w:rsid w:val="00000994"/>
    <w:rsid w:val="000009F0"/>
    <w:rsid w:val="00000A50"/>
    <w:rsid w:val="00000B2F"/>
    <w:rsid w:val="00000BAD"/>
    <w:rsid w:val="00000BF9"/>
    <w:rsid w:val="00000C5D"/>
    <w:rsid w:val="00000CD4"/>
    <w:rsid w:val="00000D00"/>
    <w:rsid w:val="00000D1F"/>
    <w:rsid w:val="00000DE1"/>
    <w:rsid w:val="00000E31"/>
    <w:rsid w:val="00000E6C"/>
    <w:rsid w:val="00000EE9"/>
    <w:rsid w:val="00000F12"/>
    <w:rsid w:val="00000F5C"/>
    <w:rsid w:val="00000FB2"/>
    <w:rsid w:val="00001003"/>
    <w:rsid w:val="0000100F"/>
    <w:rsid w:val="00001067"/>
    <w:rsid w:val="000010A4"/>
    <w:rsid w:val="000010CF"/>
    <w:rsid w:val="000010D7"/>
    <w:rsid w:val="000010F3"/>
    <w:rsid w:val="00001142"/>
    <w:rsid w:val="00001189"/>
    <w:rsid w:val="00001198"/>
    <w:rsid w:val="00001199"/>
    <w:rsid w:val="0000122B"/>
    <w:rsid w:val="00001231"/>
    <w:rsid w:val="00001259"/>
    <w:rsid w:val="0000130C"/>
    <w:rsid w:val="000013D0"/>
    <w:rsid w:val="00001414"/>
    <w:rsid w:val="00001456"/>
    <w:rsid w:val="0000149B"/>
    <w:rsid w:val="0000149F"/>
    <w:rsid w:val="000014D8"/>
    <w:rsid w:val="000014F1"/>
    <w:rsid w:val="0000153E"/>
    <w:rsid w:val="0000155E"/>
    <w:rsid w:val="000015E4"/>
    <w:rsid w:val="00001660"/>
    <w:rsid w:val="00001662"/>
    <w:rsid w:val="000016A3"/>
    <w:rsid w:val="000016A9"/>
    <w:rsid w:val="00001870"/>
    <w:rsid w:val="00001889"/>
    <w:rsid w:val="000018DF"/>
    <w:rsid w:val="000019A7"/>
    <w:rsid w:val="00001A73"/>
    <w:rsid w:val="00001AFF"/>
    <w:rsid w:val="00001BF3"/>
    <w:rsid w:val="00001C1E"/>
    <w:rsid w:val="00001C77"/>
    <w:rsid w:val="00001C79"/>
    <w:rsid w:val="00001CC6"/>
    <w:rsid w:val="00001CD0"/>
    <w:rsid w:val="00001CDA"/>
    <w:rsid w:val="00001D1E"/>
    <w:rsid w:val="00001DCD"/>
    <w:rsid w:val="00001E2D"/>
    <w:rsid w:val="00001E4C"/>
    <w:rsid w:val="00001EF9"/>
    <w:rsid w:val="00001F7A"/>
    <w:rsid w:val="00002007"/>
    <w:rsid w:val="00002008"/>
    <w:rsid w:val="000020A2"/>
    <w:rsid w:val="000020C4"/>
    <w:rsid w:val="00002154"/>
    <w:rsid w:val="00002177"/>
    <w:rsid w:val="000022CC"/>
    <w:rsid w:val="000022D5"/>
    <w:rsid w:val="00002353"/>
    <w:rsid w:val="000023A8"/>
    <w:rsid w:val="000023D8"/>
    <w:rsid w:val="000024A5"/>
    <w:rsid w:val="000024F5"/>
    <w:rsid w:val="0000257E"/>
    <w:rsid w:val="00002649"/>
    <w:rsid w:val="00002653"/>
    <w:rsid w:val="00002745"/>
    <w:rsid w:val="00002754"/>
    <w:rsid w:val="000027B1"/>
    <w:rsid w:val="00002820"/>
    <w:rsid w:val="00002860"/>
    <w:rsid w:val="000028D3"/>
    <w:rsid w:val="00002936"/>
    <w:rsid w:val="00002967"/>
    <w:rsid w:val="000029B5"/>
    <w:rsid w:val="000029DE"/>
    <w:rsid w:val="00002AC6"/>
    <w:rsid w:val="00002B0D"/>
    <w:rsid w:val="00002C51"/>
    <w:rsid w:val="00002D61"/>
    <w:rsid w:val="00002D98"/>
    <w:rsid w:val="00002DB3"/>
    <w:rsid w:val="00002E93"/>
    <w:rsid w:val="00002F29"/>
    <w:rsid w:val="0000300D"/>
    <w:rsid w:val="00003010"/>
    <w:rsid w:val="0000307A"/>
    <w:rsid w:val="00003096"/>
    <w:rsid w:val="000030A3"/>
    <w:rsid w:val="000030B2"/>
    <w:rsid w:val="00003119"/>
    <w:rsid w:val="0000315F"/>
    <w:rsid w:val="000032CA"/>
    <w:rsid w:val="0000333D"/>
    <w:rsid w:val="00003374"/>
    <w:rsid w:val="000033D2"/>
    <w:rsid w:val="000033DF"/>
    <w:rsid w:val="00003474"/>
    <w:rsid w:val="00003657"/>
    <w:rsid w:val="00003658"/>
    <w:rsid w:val="00003680"/>
    <w:rsid w:val="00003824"/>
    <w:rsid w:val="00003832"/>
    <w:rsid w:val="00003891"/>
    <w:rsid w:val="000038F1"/>
    <w:rsid w:val="000039B4"/>
    <w:rsid w:val="000039C6"/>
    <w:rsid w:val="00003A11"/>
    <w:rsid w:val="00003A95"/>
    <w:rsid w:val="00003C34"/>
    <w:rsid w:val="00003D95"/>
    <w:rsid w:val="00003E34"/>
    <w:rsid w:val="00003E3A"/>
    <w:rsid w:val="00003F36"/>
    <w:rsid w:val="00003F9D"/>
    <w:rsid w:val="00003FEA"/>
    <w:rsid w:val="00003FF3"/>
    <w:rsid w:val="0000406D"/>
    <w:rsid w:val="000040C7"/>
    <w:rsid w:val="000040E5"/>
    <w:rsid w:val="000040EC"/>
    <w:rsid w:val="0000413A"/>
    <w:rsid w:val="00004165"/>
    <w:rsid w:val="000041CA"/>
    <w:rsid w:val="000041EB"/>
    <w:rsid w:val="0000425A"/>
    <w:rsid w:val="000042D5"/>
    <w:rsid w:val="00004317"/>
    <w:rsid w:val="00004366"/>
    <w:rsid w:val="0000449D"/>
    <w:rsid w:val="000046E1"/>
    <w:rsid w:val="00004706"/>
    <w:rsid w:val="00004717"/>
    <w:rsid w:val="0000474F"/>
    <w:rsid w:val="000047F8"/>
    <w:rsid w:val="00004828"/>
    <w:rsid w:val="00004860"/>
    <w:rsid w:val="00004886"/>
    <w:rsid w:val="0000488C"/>
    <w:rsid w:val="0000489C"/>
    <w:rsid w:val="000048F4"/>
    <w:rsid w:val="000048F6"/>
    <w:rsid w:val="00004932"/>
    <w:rsid w:val="00004949"/>
    <w:rsid w:val="000049CF"/>
    <w:rsid w:val="00004AFD"/>
    <w:rsid w:val="00004B5E"/>
    <w:rsid w:val="00004B62"/>
    <w:rsid w:val="00004BB1"/>
    <w:rsid w:val="00004C30"/>
    <w:rsid w:val="00004C40"/>
    <w:rsid w:val="00004E57"/>
    <w:rsid w:val="00004F4F"/>
    <w:rsid w:val="00004FCE"/>
    <w:rsid w:val="00005000"/>
    <w:rsid w:val="00005007"/>
    <w:rsid w:val="0000500D"/>
    <w:rsid w:val="0000506C"/>
    <w:rsid w:val="0000518D"/>
    <w:rsid w:val="000051DA"/>
    <w:rsid w:val="000053FD"/>
    <w:rsid w:val="00005443"/>
    <w:rsid w:val="0000545B"/>
    <w:rsid w:val="00005484"/>
    <w:rsid w:val="00005530"/>
    <w:rsid w:val="00005566"/>
    <w:rsid w:val="000055AF"/>
    <w:rsid w:val="00005634"/>
    <w:rsid w:val="00005655"/>
    <w:rsid w:val="0000586B"/>
    <w:rsid w:val="000058F7"/>
    <w:rsid w:val="0000596D"/>
    <w:rsid w:val="000059A6"/>
    <w:rsid w:val="00005A34"/>
    <w:rsid w:val="00005C6A"/>
    <w:rsid w:val="00005C90"/>
    <w:rsid w:val="00005D3D"/>
    <w:rsid w:val="00005DC8"/>
    <w:rsid w:val="00005E42"/>
    <w:rsid w:val="00005F00"/>
    <w:rsid w:val="00005F10"/>
    <w:rsid w:val="00005F3C"/>
    <w:rsid w:val="00005F81"/>
    <w:rsid w:val="00005F82"/>
    <w:rsid w:val="00005FC7"/>
    <w:rsid w:val="0000601D"/>
    <w:rsid w:val="000060AB"/>
    <w:rsid w:val="000060B8"/>
    <w:rsid w:val="000060D7"/>
    <w:rsid w:val="000060E8"/>
    <w:rsid w:val="000060F1"/>
    <w:rsid w:val="00006111"/>
    <w:rsid w:val="000061B0"/>
    <w:rsid w:val="0000626D"/>
    <w:rsid w:val="00006275"/>
    <w:rsid w:val="000062AA"/>
    <w:rsid w:val="00006325"/>
    <w:rsid w:val="00006356"/>
    <w:rsid w:val="000063EC"/>
    <w:rsid w:val="0000650D"/>
    <w:rsid w:val="00006541"/>
    <w:rsid w:val="00006565"/>
    <w:rsid w:val="000065B4"/>
    <w:rsid w:val="000066C8"/>
    <w:rsid w:val="000066CC"/>
    <w:rsid w:val="000066EC"/>
    <w:rsid w:val="000066ED"/>
    <w:rsid w:val="00006714"/>
    <w:rsid w:val="00006773"/>
    <w:rsid w:val="0000677F"/>
    <w:rsid w:val="000067E1"/>
    <w:rsid w:val="0000684D"/>
    <w:rsid w:val="000068E1"/>
    <w:rsid w:val="0000690A"/>
    <w:rsid w:val="00006956"/>
    <w:rsid w:val="00006968"/>
    <w:rsid w:val="0000696C"/>
    <w:rsid w:val="000069AB"/>
    <w:rsid w:val="00006A4C"/>
    <w:rsid w:val="00006A6F"/>
    <w:rsid w:val="00006ABF"/>
    <w:rsid w:val="00006AE8"/>
    <w:rsid w:val="00006B9F"/>
    <w:rsid w:val="00006BD0"/>
    <w:rsid w:val="00006BEE"/>
    <w:rsid w:val="00006CFB"/>
    <w:rsid w:val="00006D3A"/>
    <w:rsid w:val="00006D41"/>
    <w:rsid w:val="00006F50"/>
    <w:rsid w:val="00006F62"/>
    <w:rsid w:val="00006FA8"/>
    <w:rsid w:val="00006FD6"/>
    <w:rsid w:val="0000704D"/>
    <w:rsid w:val="00007060"/>
    <w:rsid w:val="00007091"/>
    <w:rsid w:val="000070C3"/>
    <w:rsid w:val="00007165"/>
    <w:rsid w:val="0000719C"/>
    <w:rsid w:val="00007249"/>
    <w:rsid w:val="00007333"/>
    <w:rsid w:val="0000734F"/>
    <w:rsid w:val="000073D6"/>
    <w:rsid w:val="00007440"/>
    <w:rsid w:val="000074A9"/>
    <w:rsid w:val="000074D4"/>
    <w:rsid w:val="000074EE"/>
    <w:rsid w:val="000074F5"/>
    <w:rsid w:val="0000751B"/>
    <w:rsid w:val="00007530"/>
    <w:rsid w:val="00007539"/>
    <w:rsid w:val="0000759C"/>
    <w:rsid w:val="00007694"/>
    <w:rsid w:val="000077D3"/>
    <w:rsid w:val="000078AB"/>
    <w:rsid w:val="000078F1"/>
    <w:rsid w:val="00007927"/>
    <w:rsid w:val="00007972"/>
    <w:rsid w:val="000079E8"/>
    <w:rsid w:val="00007B7D"/>
    <w:rsid w:val="00007B8B"/>
    <w:rsid w:val="00007BCD"/>
    <w:rsid w:val="00007CDB"/>
    <w:rsid w:val="00007D13"/>
    <w:rsid w:val="00007D62"/>
    <w:rsid w:val="00007DB6"/>
    <w:rsid w:val="00007E4B"/>
    <w:rsid w:val="00007E67"/>
    <w:rsid w:val="00007FFE"/>
    <w:rsid w:val="00010082"/>
    <w:rsid w:val="000100D5"/>
    <w:rsid w:val="000100DC"/>
    <w:rsid w:val="00010161"/>
    <w:rsid w:val="000101A8"/>
    <w:rsid w:val="000101A9"/>
    <w:rsid w:val="000101D0"/>
    <w:rsid w:val="000101EB"/>
    <w:rsid w:val="0001021D"/>
    <w:rsid w:val="00010299"/>
    <w:rsid w:val="00010327"/>
    <w:rsid w:val="000103EB"/>
    <w:rsid w:val="0001044E"/>
    <w:rsid w:val="00010456"/>
    <w:rsid w:val="0001047A"/>
    <w:rsid w:val="000104FC"/>
    <w:rsid w:val="0001051C"/>
    <w:rsid w:val="00010538"/>
    <w:rsid w:val="0001068B"/>
    <w:rsid w:val="000107DF"/>
    <w:rsid w:val="000107E7"/>
    <w:rsid w:val="0001082A"/>
    <w:rsid w:val="00010850"/>
    <w:rsid w:val="000108A0"/>
    <w:rsid w:val="000108A1"/>
    <w:rsid w:val="0001097E"/>
    <w:rsid w:val="000109AC"/>
    <w:rsid w:val="000109E2"/>
    <w:rsid w:val="000109EE"/>
    <w:rsid w:val="00010A6B"/>
    <w:rsid w:val="00010A94"/>
    <w:rsid w:val="00010A9E"/>
    <w:rsid w:val="00010C28"/>
    <w:rsid w:val="00010C6B"/>
    <w:rsid w:val="00010CC7"/>
    <w:rsid w:val="00010D09"/>
    <w:rsid w:val="00010E2E"/>
    <w:rsid w:val="00010E4C"/>
    <w:rsid w:val="00010E7C"/>
    <w:rsid w:val="00010F26"/>
    <w:rsid w:val="00010F5B"/>
    <w:rsid w:val="00011077"/>
    <w:rsid w:val="000110DD"/>
    <w:rsid w:val="00011138"/>
    <w:rsid w:val="00011152"/>
    <w:rsid w:val="00011302"/>
    <w:rsid w:val="00011382"/>
    <w:rsid w:val="00011387"/>
    <w:rsid w:val="0001138B"/>
    <w:rsid w:val="000113C9"/>
    <w:rsid w:val="00011557"/>
    <w:rsid w:val="00011581"/>
    <w:rsid w:val="0001163C"/>
    <w:rsid w:val="0001163D"/>
    <w:rsid w:val="0001166C"/>
    <w:rsid w:val="000116CF"/>
    <w:rsid w:val="00011788"/>
    <w:rsid w:val="000117F2"/>
    <w:rsid w:val="000117F6"/>
    <w:rsid w:val="00011864"/>
    <w:rsid w:val="000118A0"/>
    <w:rsid w:val="000118BB"/>
    <w:rsid w:val="000118E8"/>
    <w:rsid w:val="000118F3"/>
    <w:rsid w:val="000119E6"/>
    <w:rsid w:val="000119F8"/>
    <w:rsid w:val="00011B06"/>
    <w:rsid w:val="00011B1C"/>
    <w:rsid w:val="00011B2A"/>
    <w:rsid w:val="00011B44"/>
    <w:rsid w:val="00011B5F"/>
    <w:rsid w:val="00011BA1"/>
    <w:rsid w:val="00011C0E"/>
    <w:rsid w:val="00011C8D"/>
    <w:rsid w:val="00011CF6"/>
    <w:rsid w:val="00011D0F"/>
    <w:rsid w:val="00011D61"/>
    <w:rsid w:val="00011DD0"/>
    <w:rsid w:val="00011EAC"/>
    <w:rsid w:val="00011EFF"/>
    <w:rsid w:val="00011F01"/>
    <w:rsid w:val="00011F78"/>
    <w:rsid w:val="00012052"/>
    <w:rsid w:val="00012066"/>
    <w:rsid w:val="00012079"/>
    <w:rsid w:val="0001207F"/>
    <w:rsid w:val="0001209B"/>
    <w:rsid w:val="00012275"/>
    <w:rsid w:val="000122C0"/>
    <w:rsid w:val="000122CD"/>
    <w:rsid w:val="000123DF"/>
    <w:rsid w:val="000124D3"/>
    <w:rsid w:val="000124EE"/>
    <w:rsid w:val="000124FE"/>
    <w:rsid w:val="0001252F"/>
    <w:rsid w:val="0001256C"/>
    <w:rsid w:val="00012575"/>
    <w:rsid w:val="00012598"/>
    <w:rsid w:val="000125D9"/>
    <w:rsid w:val="000125F5"/>
    <w:rsid w:val="0001261E"/>
    <w:rsid w:val="00012629"/>
    <w:rsid w:val="00012638"/>
    <w:rsid w:val="00012693"/>
    <w:rsid w:val="000126A4"/>
    <w:rsid w:val="0001277A"/>
    <w:rsid w:val="00012782"/>
    <w:rsid w:val="00012784"/>
    <w:rsid w:val="0001288D"/>
    <w:rsid w:val="00012928"/>
    <w:rsid w:val="000129E5"/>
    <w:rsid w:val="000129E9"/>
    <w:rsid w:val="000129FB"/>
    <w:rsid w:val="00012A05"/>
    <w:rsid w:val="00012AA7"/>
    <w:rsid w:val="00012AC3"/>
    <w:rsid w:val="00012ACD"/>
    <w:rsid w:val="00012AD6"/>
    <w:rsid w:val="00012B62"/>
    <w:rsid w:val="00012B91"/>
    <w:rsid w:val="00012C16"/>
    <w:rsid w:val="00012C9E"/>
    <w:rsid w:val="00012D3F"/>
    <w:rsid w:val="00012D76"/>
    <w:rsid w:val="00012D97"/>
    <w:rsid w:val="00012D9B"/>
    <w:rsid w:val="00012E13"/>
    <w:rsid w:val="00012E90"/>
    <w:rsid w:val="00012EE0"/>
    <w:rsid w:val="00012F17"/>
    <w:rsid w:val="00013044"/>
    <w:rsid w:val="00013046"/>
    <w:rsid w:val="0001307C"/>
    <w:rsid w:val="000131A0"/>
    <w:rsid w:val="000131B9"/>
    <w:rsid w:val="00013225"/>
    <w:rsid w:val="00013228"/>
    <w:rsid w:val="000132B1"/>
    <w:rsid w:val="00013308"/>
    <w:rsid w:val="0001330E"/>
    <w:rsid w:val="0001345A"/>
    <w:rsid w:val="000134E8"/>
    <w:rsid w:val="000135FD"/>
    <w:rsid w:val="000136F7"/>
    <w:rsid w:val="0001370C"/>
    <w:rsid w:val="00013768"/>
    <w:rsid w:val="0001386A"/>
    <w:rsid w:val="0001386E"/>
    <w:rsid w:val="000138A6"/>
    <w:rsid w:val="000138D0"/>
    <w:rsid w:val="00013944"/>
    <w:rsid w:val="0001397E"/>
    <w:rsid w:val="000139C5"/>
    <w:rsid w:val="000139C7"/>
    <w:rsid w:val="00013B59"/>
    <w:rsid w:val="00013BD7"/>
    <w:rsid w:val="00013C71"/>
    <w:rsid w:val="00013CB9"/>
    <w:rsid w:val="00013D27"/>
    <w:rsid w:val="00013D4A"/>
    <w:rsid w:val="00013E17"/>
    <w:rsid w:val="00013E86"/>
    <w:rsid w:val="00013ED4"/>
    <w:rsid w:val="00013F46"/>
    <w:rsid w:val="00013FE4"/>
    <w:rsid w:val="0001402A"/>
    <w:rsid w:val="000140C5"/>
    <w:rsid w:val="000140E6"/>
    <w:rsid w:val="000141CD"/>
    <w:rsid w:val="000142D9"/>
    <w:rsid w:val="00014315"/>
    <w:rsid w:val="00014337"/>
    <w:rsid w:val="00014397"/>
    <w:rsid w:val="00014438"/>
    <w:rsid w:val="0001445D"/>
    <w:rsid w:val="000144A1"/>
    <w:rsid w:val="000144DB"/>
    <w:rsid w:val="0001459D"/>
    <w:rsid w:val="00014722"/>
    <w:rsid w:val="0001472E"/>
    <w:rsid w:val="0001485F"/>
    <w:rsid w:val="00014892"/>
    <w:rsid w:val="00014904"/>
    <w:rsid w:val="00014943"/>
    <w:rsid w:val="0001496B"/>
    <w:rsid w:val="00014A36"/>
    <w:rsid w:val="00014A8A"/>
    <w:rsid w:val="00014B44"/>
    <w:rsid w:val="00014B49"/>
    <w:rsid w:val="00014B7C"/>
    <w:rsid w:val="00014BD9"/>
    <w:rsid w:val="00014C4E"/>
    <w:rsid w:val="00014D03"/>
    <w:rsid w:val="00014D6B"/>
    <w:rsid w:val="00014E99"/>
    <w:rsid w:val="00014F11"/>
    <w:rsid w:val="00014F36"/>
    <w:rsid w:val="00015033"/>
    <w:rsid w:val="00015060"/>
    <w:rsid w:val="000150A6"/>
    <w:rsid w:val="000150DD"/>
    <w:rsid w:val="00015110"/>
    <w:rsid w:val="0001512A"/>
    <w:rsid w:val="0001516D"/>
    <w:rsid w:val="00015284"/>
    <w:rsid w:val="00015332"/>
    <w:rsid w:val="000154AE"/>
    <w:rsid w:val="000154C5"/>
    <w:rsid w:val="0001550E"/>
    <w:rsid w:val="0001554F"/>
    <w:rsid w:val="00015576"/>
    <w:rsid w:val="000155F3"/>
    <w:rsid w:val="0001566B"/>
    <w:rsid w:val="0001566F"/>
    <w:rsid w:val="00015677"/>
    <w:rsid w:val="000156EE"/>
    <w:rsid w:val="00015711"/>
    <w:rsid w:val="000157B6"/>
    <w:rsid w:val="000158E3"/>
    <w:rsid w:val="00015954"/>
    <w:rsid w:val="000159A7"/>
    <w:rsid w:val="000159B5"/>
    <w:rsid w:val="00015A0C"/>
    <w:rsid w:val="00015B23"/>
    <w:rsid w:val="00015D1E"/>
    <w:rsid w:val="00015D41"/>
    <w:rsid w:val="00015E36"/>
    <w:rsid w:val="00015F97"/>
    <w:rsid w:val="00015FCD"/>
    <w:rsid w:val="00016036"/>
    <w:rsid w:val="00016087"/>
    <w:rsid w:val="000160C2"/>
    <w:rsid w:val="000160E2"/>
    <w:rsid w:val="000160F5"/>
    <w:rsid w:val="00016152"/>
    <w:rsid w:val="00016177"/>
    <w:rsid w:val="00016193"/>
    <w:rsid w:val="000161A3"/>
    <w:rsid w:val="000161AE"/>
    <w:rsid w:val="00016242"/>
    <w:rsid w:val="000163C5"/>
    <w:rsid w:val="000163F1"/>
    <w:rsid w:val="000164A3"/>
    <w:rsid w:val="000164B0"/>
    <w:rsid w:val="00016686"/>
    <w:rsid w:val="000166E7"/>
    <w:rsid w:val="00016702"/>
    <w:rsid w:val="0001673F"/>
    <w:rsid w:val="00016787"/>
    <w:rsid w:val="000167F6"/>
    <w:rsid w:val="00016854"/>
    <w:rsid w:val="0001689B"/>
    <w:rsid w:val="000168C1"/>
    <w:rsid w:val="000168F8"/>
    <w:rsid w:val="00016A55"/>
    <w:rsid w:val="00016B03"/>
    <w:rsid w:val="00016BFC"/>
    <w:rsid w:val="00016C1F"/>
    <w:rsid w:val="00016C81"/>
    <w:rsid w:val="00016CA4"/>
    <w:rsid w:val="00016CFF"/>
    <w:rsid w:val="00016D3A"/>
    <w:rsid w:val="00016DD2"/>
    <w:rsid w:val="00016ED8"/>
    <w:rsid w:val="00016FB0"/>
    <w:rsid w:val="00017051"/>
    <w:rsid w:val="00017071"/>
    <w:rsid w:val="00017076"/>
    <w:rsid w:val="000170A6"/>
    <w:rsid w:val="000170AA"/>
    <w:rsid w:val="000172DF"/>
    <w:rsid w:val="0001736D"/>
    <w:rsid w:val="00017486"/>
    <w:rsid w:val="000174AC"/>
    <w:rsid w:val="00017524"/>
    <w:rsid w:val="0001752E"/>
    <w:rsid w:val="00017533"/>
    <w:rsid w:val="00017679"/>
    <w:rsid w:val="00017682"/>
    <w:rsid w:val="000176B7"/>
    <w:rsid w:val="0001776B"/>
    <w:rsid w:val="000177CD"/>
    <w:rsid w:val="000177E0"/>
    <w:rsid w:val="0001787A"/>
    <w:rsid w:val="00017895"/>
    <w:rsid w:val="00017979"/>
    <w:rsid w:val="000179D4"/>
    <w:rsid w:val="00017B45"/>
    <w:rsid w:val="00017B85"/>
    <w:rsid w:val="00017BCE"/>
    <w:rsid w:val="00017BF1"/>
    <w:rsid w:val="00017C3E"/>
    <w:rsid w:val="00017C5A"/>
    <w:rsid w:val="00017C94"/>
    <w:rsid w:val="00017CD2"/>
    <w:rsid w:val="00017D1F"/>
    <w:rsid w:val="00017E87"/>
    <w:rsid w:val="00017E91"/>
    <w:rsid w:val="00017EC2"/>
    <w:rsid w:val="00017F28"/>
    <w:rsid w:val="00017F5F"/>
    <w:rsid w:val="00017FC8"/>
    <w:rsid w:val="000200A8"/>
    <w:rsid w:val="00020101"/>
    <w:rsid w:val="00020104"/>
    <w:rsid w:val="00020134"/>
    <w:rsid w:val="00020170"/>
    <w:rsid w:val="000201E3"/>
    <w:rsid w:val="00020283"/>
    <w:rsid w:val="00020290"/>
    <w:rsid w:val="000202A8"/>
    <w:rsid w:val="0002033B"/>
    <w:rsid w:val="000203EE"/>
    <w:rsid w:val="0002043C"/>
    <w:rsid w:val="0002046D"/>
    <w:rsid w:val="0002055E"/>
    <w:rsid w:val="000205C2"/>
    <w:rsid w:val="00020635"/>
    <w:rsid w:val="00020699"/>
    <w:rsid w:val="00020718"/>
    <w:rsid w:val="0002071C"/>
    <w:rsid w:val="000207CF"/>
    <w:rsid w:val="00020837"/>
    <w:rsid w:val="0002083F"/>
    <w:rsid w:val="0002090F"/>
    <w:rsid w:val="000209DC"/>
    <w:rsid w:val="00020A21"/>
    <w:rsid w:val="00020AA1"/>
    <w:rsid w:val="00020AB0"/>
    <w:rsid w:val="00020AC0"/>
    <w:rsid w:val="00020AEA"/>
    <w:rsid w:val="00020B3B"/>
    <w:rsid w:val="00020B73"/>
    <w:rsid w:val="00020BA2"/>
    <w:rsid w:val="00020C0D"/>
    <w:rsid w:val="00020C62"/>
    <w:rsid w:val="00020C75"/>
    <w:rsid w:val="00020C9F"/>
    <w:rsid w:val="00020CDD"/>
    <w:rsid w:val="00020CFB"/>
    <w:rsid w:val="00020D23"/>
    <w:rsid w:val="00020D81"/>
    <w:rsid w:val="00020DD1"/>
    <w:rsid w:val="00020DF5"/>
    <w:rsid w:val="00020E0B"/>
    <w:rsid w:val="00020EBB"/>
    <w:rsid w:val="00020F89"/>
    <w:rsid w:val="00021029"/>
    <w:rsid w:val="000210D2"/>
    <w:rsid w:val="000210E2"/>
    <w:rsid w:val="000211AF"/>
    <w:rsid w:val="000211FF"/>
    <w:rsid w:val="000213A1"/>
    <w:rsid w:val="00021407"/>
    <w:rsid w:val="00021439"/>
    <w:rsid w:val="000215C2"/>
    <w:rsid w:val="000215EE"/>
    <w:rsid w:val="000215EF"/>
    <w:rsid w:val="000216B5"/>
    <w:rsid w:val="000216FA"/>
    <w:rsid w:val="00021709"/>
    <w:rsid w:val="00021731"/>
    <w:rsid w:val="000218A1"/>
    <w:rsid w:val="000218A9"/>
    <w:rsid w:val="000218B4"/>
    <w:rsid w:val="000218C5"/>
    <w:rsid w:val="0002196A"/>
    <w:rsid w:val="00021B1A"/>
    <w:rsid w:val="00021C1A"/>
    <w:rsid w:val="00021CF8"/>
    <w:rsid w:val="00021D92"/>
    <w:rsid w:val="00021DA1"/>
    <w:rsid w:val="00021E4C"/>
    <w:rsid w:val="00021F0A"/>
    <w:rsid w:val="00021F98"/>
    <w:rsid w:val="00022087"/>
    <w:rsid w:val="0002211C"/>
    <w:rsid w:val="00022139"/>
    <w:rsid w:val="0002223E"/>
    <w:rsid w:val="000222E1"/>
    <w:rsid w:val="0002233A"/>
    <w:rsid w:val="00022371"/>
    <w:rsid w:val="000223A7"/>
    <w:rsid w:val="000223D0"/>
    <w:rsid w:val="000223DB"/>
    <w:rsid w:val="00022470"/>
    <w:rsid w:val="00022479"/>
    <w:rsid w:val="0002249A"/>
    <w:rsid w:val="00022527"/>
    <w:rsid w:val="00022566"/>
    <w:rsid w:val="000225C3"/>
    <w:rsid w:val="00022649"/>
    <w:rsid w:val="0002266F"/>
    <w:rsid w:val="000226AC"/>
    <w:rsid w:val="0002270E"/>
    <w:rsid w:val="0002272E"/>
    <w:rsid w:val="00022739"/>
    <w:rsid w:val="00022746"/>
    <w:rsid w:val="000227AE"/>
    <w:rsid w:val="000227D7"/>
    <w:rsid w:val="00022861"/>
    <w:rsid w:val="0002290A"/>
    <w:rsid w:val="0002291D"/>
    <w:rsid w:val="0002294F"/>
    <w:rsid w:val="000229CB"/>
    <w:rsid w:val="000229F7"/>
    <w:rsid w:val="00022A44"/>
    <w:rsid w:val="00022A7C"/>
    <w:rsid w:val="00022A98"/>
    <w:rsid w:val="00022B17"/>
    <w:rsid w:val="00022C26"/>
    <w:rsid w:val="00022C30"/>
    <w:rsid w:val="00022CC2"/>
    <w:rsid w:val="00022CEE"/>
    <w:rsid w:val="00022DFA"/>
    <w:rsid w:val="00022E2C"/>
    <w:rsid w:val="00022E9A"/>
    <w:rsid w:val="00022ED9"/>
    <w:rsid w:val="00022FC3"/>
    <w:rsid w:val="00022FDF"/>
    <w:rsid w:val="0002304F"/>
    <w:rsid w:val="00023057"/>
    <w:rsid w:val="000230ED"/>
    <w:rsid w:val="00023139"/>
    <w:rsid w:val="000231AC"/>
    <w:rsid w:val="000231B6"/>
    <w:rsid w:val="000232CF"/>
    <w:rsid w:val="000232D6"/>
    <w:rsid w:val="00023343"/>
    <w:rsid w:val="00023347"/>
    <w:rsid w:val="0002341D"/>
    <w:rsid w:val="00023422"/>
    <w:rsid w:val="00023468"/>
    <w:rsid w:val="00023486"/>
    <w:rsid w:val="000234D4"/>
    <w:rsid w:val="000234E4"/>
    <w:rsid w:val="000235DF"/>
    <w:rsid w:val="00023603"/>
    <w:rsid w:val="00023718"/>
    <w:rsid w:val="000237CD"/>
    <w:rsid w:val="00023864"/>
    <w:rsid w:val="00023927"/>
    <w:rsid w:val="00023959"/>
    <w:rsid w:val="0002396A"/>
    <w:rsid w:val="00023977"/>
    <w:rsid w:val="000239A7"/>
    <w:rsid w:val="00023A4C"/>
    <w:rsid w:val="00023AEC"/>
    <w:rsid w:val="00023B42"/>
    <w:rsid w:val="00023B66"/>
    <w:rsid w:val="00023B94"/>
    <w:rsid w:val="00023C55"/>
    <w:rsid w:val="00023C96"/>
    <w:rsid w:val="00023CC3"/>
    <w:rsid w:val="00023D6A"/>
    <w:rsid w:val="00023DD7"/>
    <w:rsid w:val="00023E0E"/>
    <w:rsid w:val="00023E95"/>
    <w:rsid w:val="00023EA3"/>
    <w:rsid w:val="00023ECD"/>
    <w:rsid w:val="00023F13"/>
    <w:rsid w:val="00023F72"/>
    <w:rsid w:val="00023FC3"/>
    <w:rsid w:val="00023FE4"/>
    <w:rsid w:val="000241C6"/>
    <w:rsid w:val="000242B7"/>
    <w:rsid w:val="00024429"/>
    <w:rsid w:val="0002449B"/>
    <w:rsid w:val="000244DB"/>
    <w:rsid w:val="000244E2"/>
    <w:rsid w:val="00024557"/>
    <w:rsid w:val="00024564"/>
    <w:rsid w:val="000245CE"/>
    <w:rsid w:val="000245DD"/>
    <w:rsid w:val="00024636"/>
    <w:rsid w:val="0002463A"/>
    <w:rsid w:val="00024655"/>
    <w:rsid w:val="0002471C"/>
    <w:rsid w:val="0002471F"/>
    <w:rsid w:val="000247D0"/>
    <w:rsid w:val="00024859"/>
    <w:rsid w:val="0002486C"/>
    <w:rsid w:val="000248AD"/>
    <w:rsid w:val="00024901"/>
    <w:rsid w:val="00024904"/>
    <w:rsid w:val="00024952"/>
    <w:rsid w:val="0002499B"/>
    <w:rsid w:val="000249CD"/>
    <w:rsid w:val="000249CE"/>
    <w:rsid w:val="00024A46"/>
    <w:rsid w:val="00024B32"/>
    <w:rsid w:val="00024BC0"/>
    <w:rsid w:val="00024C97"/>
    <w:rsid w:val="00024CD9"/>
    <w:rsid w:val="00024D47"/>
    <w:rsid w:val="00024DF5"/>
    <w:rsid w:val="00024E18"/>
    <w:rsid w:val="00024E86"/>
    <w:rsid w:val="00024EC5"/>
    <w:rsid w:val="00024EE9"/>
    <w:rsid w:val="00024F12"/>
    <w:rsid w:val="00024F17"/>
    <w:rsid w:val="00024F83"/>
    <w:rsid w:val="00024F9D"/>
    <w:rsid w:val="00024FC2"/>
    <w:rsid w:val="00025084"/>
    <w:rsid w:val="000250BF"/>
    <w:rsid w:val="000250FC"/>
    <w:rsid w:val="00025106"/>
    <w:rsid w:val="0002519C"/>
    <w:rsid w:val="000252B3"/>
    <w:rsid w:val="0002533A"/>
    <w:rsid w:val="00025356"/>
    <w:rsid w:val="000253C6"/>
    <w:rsid w:val="0002542C"/>
    <w:rsid w:val="0002547F"/>
    <w:rsid w:val="000254A8"/>
    <w:rsid w:val="000254FF"/>
    <w:rsid w:val="00025524"/>
    <w:rsid w:val="00025535"/>
    <w:rsid w:val="000255BE"/>
    <w:rsid w:val="00025630"/>
    <w:rsid w:val="000256BC"/>
    <w:rsid w:val="000256FC"/>
    <w:rsid w:val="0002571B"/>
    <w:rsid w:val="00025799"/>
    <w:rsid w:val="0002579B"/>
    <w:rsid w:val="000257F6"/>
    <w:rsid w:val="00025893"/>
    <w:rsid w:val="00025927"/>
    <w:rsid w:val="0002598F"/>
    <w:rsid w:val="00025A76"/>
    <w:rsid w:val="00025B23"/>
    <w:rsid w:val="00025B62"/>
    <w:rsid w:val="00025BDA"/>
    <w:rsid w:val="00025C1B"/>
    <w:rsid w:val="00025C57"/>
    <w:rsid w:val="00025D48"/>
    <w:rsid w:val="00025D89"/>
    <w:rsid w:val="00025DD3"/>
    <w:rsid w:val="00025DD5"/>
    <w:rsid w:val="00025DDF"/>
    <w:rsid w:val="00025E78"/>
    <w:rsid w:val="00025E81"/>
    <w:rsid w:val="00025E8A"/>
    <w:rsid w:val="00025EC9"/>
    <w:rsid w:val="00025F00"/>
    <w:rsid w:val="00025F1B"/>
    <w:rsid w:val="00025FCB"/>
    <w:rsid w:val="00026014"/>
    <w:rsid w:val="000260D6"/>
    <w:rsid w:val="0002619E"/>
    <w:rsid w:val="0002626D"/>
    <w:rsid w:val="0002629F"/>
    <w:rsid w:val="000262B0"/>
    <w:rsid w:val="000262E4"/>
    <w:rsid w:val="0002630E"/>
    <w:rsid w:val="0002633A"/>
    <w:rsid w:val="000263A7"/>
    <w:rsid w:val="00026400"/>
    <w:rsid w:val="00026414"/>
    <w:rsid w:val="00026456"/>
    <w:rsid w:val="000264AD"/>
    <w:rsid w:val="000264F5"/>
    <w:rsid w:val="00026572"/>
    <w:rsid w:val="000265B8"/>
    <w:rsid w:val="0002662B"/>
    <w:rsid w:val="00026744"/>
    <w:rsid w:val="00026761"/>
    <w:rsid w:val="0002677C"/>
    <w:rsid w:val="000267C9"/>
    <w:rsid w:val="000267ED"/>
    <w:rsid w:val="00026895"/>
    <w:rsid w:val="000268AD"/>
    <w:rsid w:val="000268B4"/>
    <w:rsid w:val="00026900"/>
    <w:rsid w:val="00026941"/>
    <w:rsid w:val="000269B5"/>
    <w:rsid w:val="00026A0C"/>
    <w:rsid w:val="00026A0D"/>
    <w:rsid w:val="00026A41"/>
    <w:rsid w:val="00026A47"/>
    <w:rsid w:val="00026A84"/>
    <w:rsid w:val="00026A99"/>
    <w:rsid w:val="00026AEE"/>
    <w:rsid w:val="00026B14"/>
    <w:rsid w:val="00026B1F"/>
    <w:rsid w:val="00026B56"/>
    <w:rsid w:val="00026B67"/>
    <w:rsid w:val="00026B8D"/>
    <w:rsid w:val="00026B96"/>
    <w:rsid w:val="00026CBE"/>
    <w:rsid w:val="00026D43"/>
    <w:rsid w:val="00026DDB"/>
    <w:rsid w:val="00026DF8"/>
    <w:rsid w:val="00026E0C"/>
    <w:rsid w:val="00026E97"/>
    <w:rsid w:val="00026EE6"/>
    <w:rsid w:val="00026F70"/>
    <w:rsid w:val="00026FAD"/>
    <w:rsid w:val="00027031"/>
    <w:rsid w:val="0002703E"/>
    <w:rsid w:val="00027137"/>
    <w:rsid w:val="00027202"/>
    <w:rsid w:val="000272CD"/>
    <w:rsid w:val="000272E8"/>
    <w:rsid w:val="00027341"/>
    <w:rsid w:val="00027375"/>
    <w:rsid w:val="000273F5"/>
    <w:rsid w:val="0002743A"/>
    <w:rsid w:val="00027457"/>
    <w:rsid w:val="000274A9"/>
    <w:rsid w:val="000274B5"/>
    <w:rsid w:val="00027530"/>
    <w:rsid w:val="0002760C"/>
    <w:rsid w:val="0002762B"/>
    <w:rsid w:val="00027741"/>
    <w:rsid w:val="00027750"/>
    <w:rsid w:val="00027766"/>
    <w:rsid w:val="0002780C"/>
    <w:rsid w:val="00027829"/>
    <w:rsid w:val="0002787D"/>
    <w:rsid w:val="000278CC"/>
    <w:rsid w:val="00027935"/>
    <w:rsid w:val="00027A23"/>
    <w:rsid w:val="00027ADD"/>
    <w:rsid w:val="00027AF9"/>
    <w:rsid w:val="00027BBF"/>
    <w:rsid w:val="00027BE9"/>
    <w:rsid w:val="00027C72"/>
    <w:rsid w:val="00027CDE"/>
    <w:rsid w:val="00027D03"/>
    <w:rsid w:val="00027DDF"/>
    <w:rsid w:val="00027DFA"/>
    <w:rsid w:val="00027EB8"/>
    <w:rsid w:val="00027EBD"/>
    <w:rsid w:val="00027F53"/>
    <w:rsid w:val="00027F86"/>
    <w:rsid w:val="00027F9B"/>
    <w:rsid w:val="00027FFB"/>
    <w:rsid w:val="0003004B"/>
    <w:rsid w:val="0003007C"/>
    <w:rsid w:val="000300E0"/>
    <w:rsid w:val="0003013F"/>
    <w:rsid w:val="00030234"/>
    <w:rsid w:val="0003024F"/>
    <w:rsid w:val="0003027C"/>
    <w:rsid w:val="0003033F"/>
    <w:rsid w:val="0003034E"/>
    <w:rsid w:val="0003037D"/>
    <w:rsid w:val="000303B2"/>
    <w:rsid w:val="0003040D"/>
    <w:rsid w:val="00030436"/>
    <w:rsid w:val="0003049F"/>
    <w:rsid w:val="000304CA"/>
    <w:rsid w:val="0003054F"/>
    <w:rsid w:val="000305AF"/>
    <w:rsid w:val="00030679"/>
    <w:rsid w:val="000307B2"/>
    <w:rsid w:val="00030800"/>
    <w:rsid w:val="000308B3"/>
    <w:rsid w:val="000308CC"/>
    <w:rsid w:val="000308ED"/>
    <w:rsid w:val="00030915"/>
    <w:rsid w:val="00030980"/>
    <w:rsid w:val="0003098D"/>
    <w:rsid w:val="00030A35"/>
    <w:rsid w:val="00030A75"/>
    <w:rsid w:val="00030A7F"/>
    <w:rsid w:val="00030AF7"/>
    <w:rsid w:val="00030B13"/>
    <w:rsid w:val="00030B1D"/>
    <w:rsid w:val="00030B2A"/>
    <w:rsid w:val="00030B67"/>
    <w:rsid w:val="00030BC4"/>
    <w:rsid w:val="00030BEB"/>
    <w:rsid w:val="00030BFD"/>
    <w:rsid w:val="00030C29"/>
    <w:rsid w:val="00030C3D"/>
    <w:rsid w:val="00030C77"/>
    <w:rsid w:val="00030CCD"/>
    <w:rsid w:val="00030CE4"/>
    <w:rsid w:val="00030D92"/>
    <w:rsid w:val="00030DB3"/>
    <w:rsid w:val="00030DD4"/>
    <w:rsid w:val="00030E52"/>
    <w:rsid w:val="00030E78"/>
    <w:rsid w:val="00030EDC"/>
    <w:rsid w:val="00030F34"/>
    <w:rsid w:val="00030F70"/>
    <w:rsid w:val="00030FD9"/>
    <w:rsid w:val="0003104A"/>
    <w:rsid w:val="0003107F"/>
    <w:rsid w:val="0003108A"/>
    <w:rsid w:val="00031150"/>
    <w:rsid w:val="000311E7"/>
    <w:rsid w:val="0003120C"/>
    <w:rsid w:val="000312DE"/>
    <w:rsid w:val="00031386"/>
    <w:rsid w:val="00031456"/>
    <w:rsid w:val="000314F2"/>
    <w:rsid w:val="000314F3"/>
    <w:rsid w:val="00031558"/>
    <w:rsid w:val="0003158C"/>
    <w:rsid w:val="000315BE"/>
    <w:rsid w:val="000315C9"/>
    <w:rsid w:val="000315E2"/>
    <w:rsid w:val="000316F0"/>
    <w:rsid w:val="0003170A"/>
    <w:rsid w:val="0003171B"/>
    <w:rsid w:val="000318AE"/>
    <w:rsid w:val="000318F9"/>
    <w:rsid w:val="0003197B"/>
    <w:rsid w:val="00031A05"/>
    <w:rsid w:val="00031A92"/>
    <w:rsid w:val="00031AA5"/>
    <w:rsid w:val="00031B0D"/>
    <w:rsid w:val="00031CAA"/>
    <w:rsid w:val="00031CE5"/>
    <w:rsid w:val="00031D49"/>
    <w:rsid w:val="00031D70"/>
    <w:rsid w:val="00031DA9"/>
    <w:rsid w:val="00031DD7"/>
    <w:rsid w:val="00031DF1"/>
    <w:rsid w:val="00031EA1"/>
    <w:rsid w:val="00031EC7"/>
    <w:rsid w:val="00031EDB"/>
    <w:rsid w:val="00031F7E"/>
    <w:rsid w:val="00031FAB"/>
    <w:rsid w:val="00032002"/>
    <w:rsid w:val="0003209A"/>
    <w:rsid w:val="0003215F"/>
    <w:rsid w:val="00032167"/>
    <w:rsid w:val="000321C6"/>
    <w:rsid w:val="000321F1"/>
    <w:rsid w:val="0003230C"/>
    <w:rsid w:val="000323C3"/>
    <w:rsid w:val="000323CB"/>
    <w:rsid w:val="000323FA"/>
    <w:rsid w:val="00032436"/>
    <w:rsid w:val="00032670"/>
    <w:rsid w:val="000326FC"/>
    <w:rsid w:val="000327A8"/>
    <w:rsid w:val="000327EA"/>
    <w:rsid w:val="0003284E"/>
    <w:rsid w:val="000328B7"/>
    <w:rsid w:val="000328E1"/>
    <w:rsid w:val="0003299A"/>
    <w:rsid w:val="000329A2"/>
    <w:rsid w:val="000329EB"/>
    <w:rsid w:val="00032A42"/>
    <w:rsid w:val="00032AB7"/>
    <w:rsid w:val="00032AC8"/>
    <w:rsid w:val="00032AED"/>
    <w:rsid w:val="00032B19"/>
    <w:rsid w:val="00032B1C"/>
    <w:rsid w:val="00032B42"/>
    <w:rsid w:val="00032BF6"/>
    <w:rsid w:val="00032C5D"/>
    <w:rsid w:val="00032D03"/>
    <w:rsid w:val="00032D2B"/>
    <w:rsid w:val="00032DA7"/>
    <w:rsid w:val="00032E47"/>
    <w:rsid w:val="00032EA1"/>
    <w:rsid w:val="00032EDD"/>
    <w:rsid w:val="00032F81"/>
    <w:rsid w:val="0003308D"/>
    <w:rsid w:val="0003317D"/>
    <w:rsid w:val="000331C4"/>
    <w:rsid w:val="000331DB"/>
    <w:rsid w:val="00033221"/>
    <w:rsid w:val="00033247"/>
    <w:rsid w:val="000332C4"/>
    <w:rsid w:val="0003331E"/>
    <w:rsid w:val="00033321"/>
    <w:rsid w:val="000334BC"/>
    <w:rsid w:val="000334D7"/>
    <w:rsid w:val="00033614"/>
    <w:rsid w:val="000336D1"/>
    <w:rsid w:val="00033777"/>
    <w:rsid w:val="000337C0"/>
    <w:rsid w:val="0003383A"/>
    <w:rsid w:val="00033940"/>
    <w:rsid w:val="00033982"/>
    <w:rsid w:val="00033984"/>
    <w:rsid w:val="0003399D"/>
    <w:rsid w:val="000339E6"/>
    <w:rsid w:val="00033A36"/>
    <w:rsid w:val="00033A6D"/>
    <w:rsid w:val="00033B1F"/>
    <w:rsid w:val="00033B42"/>
    <w:rsid w:val="00033B73"/>
    <w:rsid w:val="00033B83"/>
    <w:rsid w:val="00033BA9"/>
    <w:rsid w:val="00033BAB"/>
    <w:rsid w:val="00033BBF"/>
    <w:rsid w:val="00033C10"/>
    <w:rsid w:val="00033CC0"/>
    <w:rsid w:val="00033D90"/>
    <w:rsid w:val="00033DF3"/>
    <w:rsid w:val="00033E8E"/>
    <w:rsid w:val="00033EF9"/>
    <w:rsid w:val="00033F0D"/>
    <w:rsid w:val="00033F47"/>
    <w:rsid w:val="00033F52"/>
    <w:rsid w:val="00033F6C"/>
    <w:rsid w:val="000340F8"/>
    <w:rsid w:val="0003412D"/>
    <w:rsid w:val="0003420D"/>
    <w:rsid w:val="00034249"/>
    <w:rsid w:val="00034279"/>
    <w:rsid w:val="0003442D"/>
    <w:rsid w:val="0003443A"/>
    <w:rsid w:val="00034450"/>
    <w:rsid w:val="00034580"/>
    <w:rsid w:val="00034596"/>
    <w:rsid w:val="00034766"/>
    <w:rsid w:val="000347EB"/>
    <w:rsid w:val="0003482A"/>
    <w:rsid w:val="00034892"/>
    <w:rsid w:val="000348D9"/>
    <w:rsid w:val="00034917"/>
    <w:rsid w:val="000349C0"/>
    <w:rsid w:val="00034A0F"/>
    <w:rsid w:val="00034ABC"/>
    <w:rsid w:val="00034AF3"/>
    <w:rsid w:val="00034B2E"/>
    <w:rsid w:val="00034C5E"/>
    <w:rsid w:val="00034C83"/>
    <w:rsid w:val="00034C89"/>
    <w:rsid w:val="00034CD9"/>
    <w:rsid w:val="00034E25"/>
    <w:rsid w:val="00034F59"/>
    <w:rsid w:val="00034F6F"/>
    <w:rsid w:val="00034F7D"/>
    <w:rsid w:val="00034FAA"/>
    <w:rsid w:val="00034FB5"/>
    <w:rsid w:val="00035002"/>
    <w:rsid w:val="000350FA"/>
    <w:rsid w:val="000351D8"/>
    <w:rsid w:val="00035289"/>
    <w:rsid w:val="00035292"/>
    <w:rsid w:val="000352CE"/>
    <w:rsid w:val="00035311"/>
    <w:rsid w:val="00035330"/>
    <w:rsid w:val="0003533E"/>
    <w:rsid w:val="0003534B"/>
    <w:rsid w:val="000353F9"/>
    <w:rsid w:val="00035508"/>
    <w:rsid w:val="00035517"/>
    <w:rsid w:val="00035584"/>
    <w:rsid w:val="00035654"/>
    <w:rsid w:val="000356A7"/>
    <w:rsid w:val="000356C9"/>
    <w:rsid w:val="0003570C"/>
    <w:rsid w:val="00035804"/>
    <w:rsid w:val="00035882"/>
    <w:rsid w:val="000358DB"/>
    <w:rsid w:val="000359F2"/>
    <w:rsid w:val="00035A48"/>
    <w:rsid w:val="00035A8C"/>
    <w:rsid w:val="00035AF0"/>
    <w:rsid w:val="00035B2E"/>
    <w:rsid w:val="00035C70"/>
    <w:rsid w:val="00035CB9"/>
    <w:rsid w:val="00035D20"/>
    <w:rsid w:val="00035DED"/>
    <w:rsid w:val="00035DF2"/>
    <w:rsid w:val="00035DF8"/>
    <w:rsid w:val="00035E2D"/>
    <w:rsid w:val="00035E3E"/>
    <w:rsid w:val="00035E3F"/>
    <w:rsid w:val="00035E61"/>
    <w:rsid w:val="00035E72"/>
    <w:rsid w:val="00035E9C"/>
    <w:rsid w:val="00035EB7"/>
    <w:rsid w:val="00035EB9"/>
    <w:rsid w:val="00035F35"/>
    <w:rsid w:val="00036043"/>
    <w:rsid w:val="000360B8"/>
    <w:rsid w:val="000360C4"/>
    <w:rsid w:val="00036327"/>
    <w:rsid w:val="00036360"/>
    <w:rsid w:val="00036367"/>
    <w:rsid w:val="0003638F"/>
    <w:rsid w:val="000363DB"/>
    <w:rsid w:val="000363E0"/>
    <w:rsid w:val="00036416"/>
    <w:rsid w:val="00036429"/>
    <w:rsid w:val="00036448"/>
    <w:rsid w:val="00036470"/>
    <w:rsid w:val="0003655F"/>
    <w:rsid w:val="00036597"/>
    <w:rsid w:val="0003662F"/>
    <w:rsid w:val="0003666A"/>
    <w:rsid w:val="00036888"/>
    <w:rsid w:val="000368BC"/>
    <w:rsid w:val="000368C9"/>
    <w:rsid w:val="000368F5"/>
    <w:rsid w:val="00036916"/>
    <w:rsid w:val="00036942"/>
    <w:rsid w:val="0003695E"/>
    <w:rsid w:val="0003695F"/>
    <w:rsid w:val="0003696A"/>
    <w:rsid w:val="000369C6"/>
    <w:rsid w:val="000369D7"/>
    <w:rsid w:val="000369DD"/>
    <w:rsid w:val="00036A7C"/>
    <w:rsid w:val="00036BD2"/>
    <w:rsid w:val="00036BEA"/>
    <w:rsid w:val="00036C44"/>
    <w:rsid w:val="00036D1A"/>
    <w:rsid w:val="00036D38"/>
    <w:rsid w:val="00036D3B"/>
    <w:rsid w:val="00036DAC"/>
    <w:rsid w:val="00036DF6"/>
    <w:rsid w:val="00036E30"/>
    <w:rsid w:val="00036E34"/>
    <w:rsid w:val="00036EBC"/>
    <w:rsid w:val="00036EE5"/>
    <w:rsid w:val="00036F71"/>
    <w:rsid w:val="00036F7B"/>
    <w:rsid w:val="00036F9F"/>
    <w:rsid w:val="0003705C"/>
    <w:rsid w:val="00037178"/>
    <w:rsid w:val="0003718F"/>
    <w:rsid w:val="000371FC"/>
    <w:rsid w:val="00037228"/>
    <w:rsid w:val="0003726C"/>
    <w:rsid w:val="000372E8"/>
    <w:rsid w:val="000372F0"/>
    <w:rsid w:val="00037309"/>
    <w:rsid w:val="0003730B"/>
    <w:rsid w:val="00037357"/>
    <w:rsid w:val="000373CD"/>
    <w:rsid w:val="000374E2"/>
    <w:rsid w:val="0003752C"/>
    <w:rsid w:val="00037573"/>
    <w:rsid w:val="00037579"/>
    <w:rsid w:val="000375DB"/>
    <w:rsid w:val="000375E6"/>
    <w:rsid w:val="000375EA"/>
    <w:rsid w:val="000376A3"/>
    <w:rsid w:val="000376CB"/>
    <w:rsid w:val="00037724"/>
    <w:rsid w:val="0003782B"/>
    <w:rsid w:val="000379A9"/>
    <w:rsid w:val="000379C1"/>
    <w:rsid w:val="000379DD"/>
    <w:rsid w:val="000379E7"/>
    <w:rsid w:val="00037A09"/>
    <w:rsid w:val="00037A18"/>
    <w:rsid w:val="00037A7F"/>
    <w:rsid w:val="00037B27"/>
    <w:rsid w:val="00037B29"/>
    <w:rsid w:val="00037B2D"/>
    <w:rsid w:val="00037B65"/>
    <w:rsid w:val="00037B8E"/>
    <w:rsid w:val="00037BE3"/>
    <w:rsid w:val="00037BF2"/>
    <w:rsid w:val="00037D07"/>
    <w:rsid w:val="00037D95"/>
    <w:rsid w:val="00037E31"/>
    <w:rsid w:val="00037F8E"/>
    <w:rsid w:val="0004008C"/>
    <w:rsid w:val="00040093"/>
    <w:rsid w:val="000400B6"/>
    <w:rsid w:val="000400D1"/>
    <w:rsid w:val="00040117"/>
    <w:rsid w:val="000401E7"/>
    <w:rsid w:val="000402A3"/>
    <w:rsid w:val="000402AF"/>
    <w:rsid w:val="000402C1"/>
    <w:rsid w:val="00040310"/>
    <w:rsid w:val="00040356"/>
    <w:rsid w:val="0004039A"/>
    <w:rsid w:val="000403C2"/>
    <w:rsid w:val="0004046C"/>
    <w:rsid w:val="000404DF"/>
    <w:rsid w:val="000405F5"/>
    <w:rsid w:val="00040637"/>
    <w:rsid w:val="00040658"/>
    <w:rsid w:val="000406BD"/>
    <w:rsid w:val="000406D8"/>
    <w:rsid w:val="000406EA"/>
    <w:rsid w:val="00040737"/>
    <w:rsid w:val="000407B6"/>
    <w:rsid w:val="0004094F"/>
    <w:rsid w:val="00040A53"/>
    <w:rsid w:val="00040AC8"/>
    <w:rsid w:val="00040B35"/>
    <w:rsid w:val="00040B70"/>
    <w:rsid w:val="00040B95"/>
    <w:rsid w:val="00040D0F"/>
    <w:rsid w:val="00040D35"/>
    <w:rsid w:val="00040D7D"/>
    <w:rsid w:val="00040DDF"/>
    <w:rsid w:val="00040E3C"/>
    <w:rsid w:val="00040EE6"/>
    <w:rsid w:val="00040EF7"/>
    <w:rsid w:val="00040F1B"/>
    <w:rsid w:val="00040F72"/>
    <w:rsid w:val="00040FBB"/>
    <w:rsid w:val="00040FBC"/>
    <w:rsid w:val="0004106B"/>
    <w:rsid w:val="000410C3"/>
    <w:rsid w:val="000410E1"/>
    <w:rsid w:val="000410FF"/>
    <w:rsid w:val="00041105"/>
    <w:rsid w:val="00041269"/>
    <w:rsid w:val="00041436"/>
    <w:rsid w:val="000414B9"/>
    <w:rsid w:val="00041538"/>
    <w:rsid w:val="0004153D"/>
    <w:rsid w:val="0004154C"/>
    <w:rsid w:val="000415D5"/>
    <w:rsid w:val="0004160B"/>
    <w:rsid w:val="0004161A"/>
    <w:rsid w:val="00041639"/>
    <w:rsid w:val="00041651"/>
    <w:rsid w:val="000416BD"/>
    <w:rsid w:val="00041745"/>
    <w:rsid w:val="000417AD"/>
    <w:rsid w:val="000417EF"/>
    <w:rsid w:val="00041812"/>
    <w:rsid w:val="00041850"/>
    <w:rsid w:val="00041879"/>
    <w:rsid w:val="000418A3"/>
    <w:rsid w:val="000419B2"/>
    <w:rsid w:val="00041A73"/>
    <w:rsid w:val="00041AFD"/>
    <w:rsid w:val="00041B85"/>
    <w:rsid w:val="00041C51"/>
    <w:rsid w:val="00041DB1"/>
    <w:rsid w:val="00041E6A"/>
    <w:rsid w:val="00041F3C"/>
    <w:rsid w:val="00041F91"/>
    <w:rsid w:val="00041F9E"/>
    <w:rsid w:val="00041FC8"/>
    <w:rsid w:val="0004216A"/>
    <w:rsid w:val="00042180"/>
    <w:rsid w:val="000421F1"/>
    <w:rsid w:val="0004227A"/>
    <w:rsid w:val="0004232D"/>
    <w:rsid w:val="0004239C"/>
    <w:rsid w:val="000423DA"/>
    <w:rsid w:val="00042433"/>
    <w:rsid w:val="0004249D"/>
    <w:rsid w:val="000424AD"/>
    <w:rsid w:val="000424DB"/>
    <w:rsid w:val="00042509"/>
    <w:rsid w:val="0004251E"/>
    <w:rsid w:val="00042540"/>
    <w:rsid w:val="0004255D"/>
    <w:rsid w:val="000425BF"/>
    <w:rsid w:val="000425F5"/>
    <w:rsid w:val="0004267B"/>
    <w:rsid w:val="00042821"/>
    <w:rsid w:val="0004285B"/>
    <w:rsid w:val="000428F4"/>
    <w:rsid w:val="0004298A"/>
    <w:rsid w:val="000429BA"/>
    <w:rsid w:val="000429EF"/>
    <w:rsid w:val="00042A5C"/>
    <w:rsid w:val="00042B5A"/>
    <w:rsid w:val="00042B72"/>
    <w:rsid w:val="00042B87"/>
    <w:rsid w:val="00042C93"/>
    <w:rsid w:val="00042D3F"/>
    <w:rsid w:val="00042D6D"/>
    <w:rsid w:val="00042D95"/>
    <w:rsid w:val="00042DC5"/>
    <w:rsid w:val="00042ED6"/>
    <w:rsid w:val="00042F63"/>
    <w:rsid w:val="00043042"/>
    <w:rsid w:val="00043050"/>
    <w:rsid w:val="000430F8"/>
    <w:rsid w:val="00043195"/>
    <w:rsid w:val="000431CA"/>
    <w:rsid w:val="00043220"/>
    <w:rsid w:val="0004336F"/>
    <w:rsid w:val="000433D7"/>
    <w:rsid w:val="00043418"/>
    <w:rsid w:val="00043424"/>
    <w:rsid w:val="00043475"/>
    <w:rsid w:val="0004349B"/>
    <w:rsid w:val="0004351F"/>
    <w:rsid w:val="0004360A"/>
    <w:rsid w:val="000436F4"/>
    <w:rsid w:val="00043732"/>
    <w:rsid w:val="0004384F"/>
    <w:rsid w:val="00043899"/>
    <w:rsid w:val="000438CC"/>
    <w:rsid w:val="00043944"/>
    <w:rsid w:val="00043994"/>
    <w:rsid w:val="000439AF"/>
    <w:rsid w:val="000439E1"/>
    <w:rsid w:val="000439F9"/>
    <w:rsid w:val="00043A68"/>
    <w:rsid w:val="00043A96"/>
    <w:rsid w:val="00043AAF"/>
    <w:rsid w:val="00043AC7"/>
    <w:rsid w:val="00043B7F"/>
    <w:rsid w:val="00043BCA"/>
    <w:rsid w:val="00043CE8"/>
    <w:rsid w:val="00043D25"/>
    <w:rsid w:val="00043D5F"/>
    <w:rsid w:val="00043E7A"/>
    <w:rsid w:val="00043EA2"/>
    <w:rsid w:val="00043F77"/>
    <w:rsid w:val="00044023"/>
    <w:rsid w:val="000440AF"/>
    <w:rsid w:val="000440BA"/>
    <w:rsid w:val="00044114"/>
    <w:rsid w:val="0004423C"/>
    <w:rsid w:val="0004426B"/>
    <w:rsid w:val="000442B0"/>
    <w:rsid w:val="000442F5"/>
    <w:rsid w:val="00044367"/>
    <w:rsid w:val="00044435"/>
    <w:rsid w:val="00044444"/>
    <w:rsid w:val="00044471"/>
    <w:rsid w:val="000444A1"/>
    <w:rsid w:val="00044541"/>
    <w:rsid w:val="000445D8"/>
    <w:rsid w:val="00044688"/>
    <w:rsid w:val="000447B6"/>
    <w:rsid w:val="000447CE"/>
    <w:rsid w:val="000447DB"/>
    <w:rsid w:val="00044833"/>
    <w:rsid w:val="00044883"/>
    <w:rsid w:val="00044BF8"/>
    <w:rsid w:val="00044CA8"/>
    <w:rsid w:val="00044CB7"/>
    <w:rsid w:val="00044DB7"/>
    <w:rsid w:val="00044DEC"/>
    <w:rsid w:val="00044DF5"/>
    <w:rsid w:val="00044E72"/>
    <w:rsid w:val="00044EDE"/>
    <w:rsid w:val="00044EEF"/>
    <w:rsid w:val="00044F47"/>
    <w:rsid w:val="00044FCF"/>
    <w:rsid w:val="00045016"/>
    <w:rsid w:val="00045063"/>
    <w:rsid w:val="000450D7"/>
    <w:rsid w:val="00045108"/>
    <w:rsid w:val="0004512D"/>
    <w:rsid w:val="00045156"/>
    <w:rsid w:val="000451A9"/>
    <w:rsid w:val="00045204"/>
    <w:rsid w:val="000452CD"/>
    <w:rsid w:val="0004531A"/>
    <w:rsid w:val="00045369"/>
    <w:rsid w:val="000453A9"/>
    <w:rsid w:val="00045426"/>
    <w:rsid w:val="000454B3"/>
    <w:rsid w:val="000454BE"/>
    <w:rsid w:val="000454E2"/>
    <w:rsid w:val="00045581"/>
    <w:rsid w:val="000455AC"/>
    <w:rsid w:val="000455BB"/>
    <w:rsid w:val="00045789"/>
    <w:rsid w:val="000457ED"/>
    <w:rsid w:val="00045832"/>
    <w:rsid w:val="00045883"/>
    <w:rsid w:val="00045948"/>
    <w:rsid w:val="0004595D"/>
    <w:rsid w:val="000459A2"/>
    <w:rsid w:val="000459B8"/>
    <w:rsid w:val="000459C5"/>
    <w:rsid w:val="00045A36"/>
    <w:rsid w:val="00045AB3"/>
    <w:rsid w:val="00045B90"/>
    <w:rsid w:val="00045BC5"/>
    <w:rsid w:val="00045BDD"/>
    <w:rsid w:val="00045D45"/>
    <w:rsid w:val="00045D48"/>
    <w:rsid w:val="00045D67"/>
    <w:rsid w:val="00045E27"/>
    <w:rsid w:val="00045F03"/>
    <w:rsid w:val="00045F45"/>
    <w:rsid w:val="00045F4D"/>
    <w:rsid w:val="00045FC5"/>
    <w:rsid w:val="00045FC6"/>
    <w:rsid w:val="00045FF5"/>
    <w:rsid w:val="0004606D"/>
    <w:rsid w:val="0004608A"/>
    <w:rsid w:val="000460BA"/>
    <w:rsid w:val="0004616C"/>
    <w:rsid w:val="0004617E"/>
    <w:rsid w:val="000461AD"/>
    <w:rsid w:val="000462E1"/>
    <w:rsid w:val="00046352"/>
    <w:rsid w:val="00046355"/>
    <w:rsid w:val="00046379"/>
    <w:rsid w:val="0004640E"/>
    <w:rsid w:val="0004641B"/>
    <w:rsid w:val="00046483"/>
    <w:rsid w:val="000466E6"/>
    <w:rsid w:val="00046702"/>
    <w:rsid w:val="00046783"/>
    <w:rsid w:val="00046810"/>
    <w:rsid w:val="00046869"/>
    <w:rsid w:val="0004693B"/>
    <w:rsid w:val="00046945"/>
    <w:rsid w:val="00046A1F"/>
    <w:rsid w:val="00046A3C"/>
    <w:rsid w:val="00046A46"/>
    <w:rsid w:val="00046AE1"/>
    <w:rsid w:val="00046B75"/>
    <w:rsid w:val="00046BD5"/>
    <w:rsid w:val="00046C2D"/>
    <w:rsid w:val="00046C6D"/>
    <w:rsid w:val="00046CB7"/>
    <w:rsid w:val="00046D67"/>
    <w:rsid w:val="00046EA6"/>
    <w:rsid w:val="00046EAA"/>
    <w:rsid w:val="00046F24"/>
    <w:rsid w:val="00046F39"/>
    <w:rsid w:val="00046FBE"/>
    <w:rsid w:val="00047025"/>
    <w:rsid w:val="00047143"/>
    <w:rsid w:val="00047185"/>
    <w:rsid w:val="000471C1"/>
    <w:rsid w:val="000471FD"/>
    <w:rsid w:val="00047268"/>
    <w:rsid w:val="000473A7"/>
    <w:rsid w:val="000473DD"/>
    <w:rsid w:val="000474BD"/>
    <w:rsid w:val="000475CD"/>
    <w:rsid w:val="00047623"/>
    <w:rsid w:val="00047632"/>
    <w:rsid w:val="00047763"/>
    <w:rsid w:val="0004778F"/>
    <w:rsid w:val="000477F5"/>
    <w:rsid w:val="00047852"/>
    <w:rsid w:val="0004787C"/>
    <w:rsid w:val="000479AD"/>
    <w:rsid w:val="000479BC"/>
    <w:rsid w:val="000479D1"/>
    <w:rsid w:val="00047A89"/>
    <w:rsid w:val="00047AD4"/>
    <w:rsid w:val="00047BBE"/>
    <w:rsid w:val="00047C74"/>
    <w:rsid w:val="00047CB6"/>
    <w:rsid w:val="00047D8A"/>
    <w:rsid w:val="00047D9C"/>
    <w:rsid w:val="00047E5A"/>
    <w:rsid w:val="00047EB4"/>
    <w:rsid w:val="00047EDB"/>
    <w:rsid w:val="00047F1E"/>
    <w:rsid w:val="00047FD3"/>
    <w:rsid w:val="0005002A"/>
    <w:rsid w:val="000500AF"/>
    <w:rsid w:val="00050100"/>
    <w:rsid w:val="000502CF"/>
    <w:rsid w:val="00050312"/>
    <w:rsid w:val="00050347"/>
    <w:rsid w:val="0005036D"/>
    <w:rsid w:val="00050545"/>
    <w:rsid w:val="0005062B"/>
    <w:rsid w:val="00050716"/>
    <w:rsid w:val="0005078F"/>
    <w:rsid w:val="000507AB"/>
    <w:rsid w:val="000507EE"/>
    <w:rsid w:val="0005084B"/>
    <w:rsid w:val="0005095F"/>
    <w:rsid w:val="00050994"/>
    <w:rsid w:val="000509EB"/>
    <w:rsid w:val="00050A20"/>
    <w:rsid w:val="00050A41"/>
    <w:rsid w:val="00050AD1"/>
    <w:rsid w:val="00050B1D"/>
    <w:rsid w:val="00050C5D"/>
    <w:rsid w:val="00050D20"/>
    <w:rsid w:val="00050D77"/>
    <w:rsid w:val="00050D80"/>
    <w:rsid w:val="00050E4C"/>
    <w:rsid w:val="00050E53"/>
    <w:rsid w:val="00050E65"/>
    <w:rsid w:val="00050F66"/>
    <w:rsid w:val="00050F82"/>
    <w:rsid w:val="00050FB2"/>
    <w:rsid w:val="00050FF0"/>
    <w:rsid w:val="0005107E"/>
    <w:rsid w:val="0005110A"/>
    <w:rsid w:val="00051112"/>
    <w:rsid w:val="0005116E"/>
    <w:rsid w:val="00051234"/>
    <w:rsid w:val="00051243"/>
    <w:rsid w:val="00051252"/>
    <w:rsid w:val="0005129D"/>
    <w:rsid w:val="0005137A"/>
    <w:rsid w:val="000513C8"/>
    <w:rsid w:val="000513E4"/>
    <w:rsid w:val="0005147A"/>
    <w:rsid w:val="00051487"/>
    <w:rsid w:val="0005149E"/>
    <w:rsid w:val="000515BE"/>
    <w:rsid w:val="000515E2"/>
    <w:rsid w:val="0005161A"/>
    <w:rsid w:val="0005171C"/>
    <w:rsid w:val="000517CF"/>
    <w:rsid w:val="000517FE"/>
    <w:rsid w:val="00051831"/>
    <w:rsid w:val="00051870"/>
    <w:rsid w:val="000518FF"/>
    <w:rsid w:val="00051932"/>
    <w:rsid w:val="00051959"/>
    <w:rsid w:val="000519ED"/>
    <w:rsid w:val="000519F1"/>
    <w:rsid w:val="00051A19"/>
    <w:rsid w:val="00051AEA"/>
    <w:rsid w:val="00051AEC"/>
    <w:rsid w:val="00051AF5"/>
    <w:rsid w:val="00051BBD"/>
    <w:rsid w:val="00051C65"/>
    <w:rsid w:val="00051D3D"/>
    <w:rsid w:val="00051E6C"/>
    <w:rsid w:val="00051EA8"/>
    <w:rsid w:val="00051EF9"/>
    <w:rsid w:val="00051F4D"/>
    <w:rsid w:val="00052077"/>
    <w:rsid w:val="00052118"/>
    <w:rsid w:val="00052180"/>
    <w:rsid w:val="0005219B"/>
    <w:rsid w:val="000521BF"/>
    <w:rsid w:val="000521E3"/>
    <w:rsid w:val="00052241"/>
    <w:rsid w:val="00052245"/>
    <w:rsid w:val="00052294"/>
    <w:rsid w:val="0005230D"/>
    <w:rsid w:val="0005235E"/>
    <w:rsid w:val="000523B2"/>
    <w:rsid w:val="0005241D"/>
    <w:rsid w:val="000524E5"/>
    <w:rsid w:val="00052570"/>
    <w:rsid w:val="00052590"/>
    <w:rsid w:val="000525F6"/>
    <w:rsid w:val="0005267E"/>
    <w:rsid w:val="000526A9"/>
    <w:rsid w:val="00052787"/>
    <w:rsid w:val="0005279A"/>
    <w:rsid w:val="0005280B"/>
    <w:rsid w:val="0005286F"/>
    <w:rsid w:val="000528CC"/>
    <w:rsid w:val="000528CD"/>
    <w:rsid w:val="00052954"/>
    <w:rsid w:val="0005298A"/>
    <w:rsid w:val="00052ACC"/>
    <w:rsid w:val="00052AFB"/>
    <w:rsid w:val="00052B0E"/>
    <w:rsid w:val="00052C54"/>
    <w:rsid w:val="00052C5D"/>
    <w:rsid w:val="00052C75"/>
    <w:rsid w:val="00052CA7"/>
    <w:rsid w:val="00052D76"/>
    <w:rsid w:val="00052E66"/>
    <w:rsid w:val="00052EF5"/>
    <w:rsid w:val="00052F3F"/>
    <w:rsid w:val="00052FB9"/>
    <w:rsid w:val="0005301B"/>
    <w:rsid w:val="00053060"/>
    <w:rsid w:val="0005306A"/>
    <w:rsid w:val="0005306C"/>
    <w:rsid w:val="0005315F"/>
    <w:rsid w:val="0005319C"/>
    <w:rsid w:val="00053236"/>
    <w:rsid w:val="00053237"/>
    <w:rsid w:val="0005329E"/>
    <w:rsid w:val="0005338B"/>
    <w:rsid w:val="00053402"/>
    <w:rsid w:val="000534B5"/>
    <w:rsid w:val="000534EF"/>
    <w:rsid w:val="0005350B"/>
    <w:rsid w:val="00053511"/>
    <w:rsid w:val="0005355B"/>
    <w:rsid w:val="00053712"/>
    <w:rsid w:val="000537F0"/>
    <w:rsid w:val="000539C4"/>
    <w:rsid w:val="000539FE"/>
    <w:rsid w:val="00053A3A"/>
    <w:rsid w:val="00053A85"/>
    <w:rsid w:val="00053AA0"/>
    <w:rsid w:val="00053B4E"/>
    <w:rsid w:val="00053B79"/>
    <w:rsid w:val="00053C5D"/>
    <w:rsid w:val="00053D75"/>
    <w:rsid w:val="00053D88"/>
    <w:rsid w:val="00053DD7"/>
    <w:rsid w:val="00053DF9"/>
    <w:rsid w:val="00053E1C"/>
    <w:rsid w:val="00053E6D"/>
    <w:rsid w:val="00053EC9"/>
    <w:rsid w:val="00053F02"/>
    <w:rsid w:val="00053F1B"/>
    <w:rsid w:val="00053FE2"/>
    <w:rsid w:val="0005402E"/>
    <w:rsid w:val="00054037"/>
    <w:rsid w:val="00054086"/>
    <w:rsid w:val="0005409D"/>
    <w:rsid w:val="000540DC"/>
    <w:rsid w:val="000541BB"/>
    <w:rsid w:val="000541D1"/>
    <w:rsid w:val="00054231"/>
    <w:rsid w:val="00054234"/>
    <w:rsid w:val="00054387"/>
    <w:rsid w:val="000543B5"/>
    <w:rsid w:val="00054404"/>
    <w:rsid w:val="0005442B"/>
    <w:rsid w:val="00054433"/>
    <w:rsid w:val="0005445B"/>
    <w:rsid w:val="00054527"/>
    <w:rsid w:val="0005453B"/>
    <w:rsid w:val="000545F8"/>
    <w:rsid w:val="00054620"/>
    <w:rsid w:val="000547E6"/>
    <w:rsid w:val="000547F6"/>
    <w:rsid w:val="000547F7"/>
    <w:rsid w:val="0005480F"/>
    <w:rsid w:val="00054894"/>
    <w:rsid w:val="000548E5"/>
    <w:rsid w:val="00054958"/>
    <w:rsid w:val="00054A7F"/>
    <w:rsid w:val="00054AF1"/>
    <w:rsid w:val="00054C43"/>
    <w:rsid w:val="00054CB9"/>
    <w:rsid w:val="00054CC2"/>
    <w:rsid w:val="00054CC5"/>
    <w:rsid w:val="00054D20"/>
    <w:rsid w:val="00054D3D"/>
    <w:rsid w:val="00054E16"/>
    <w:rsid w:val="00054E83"/>
    <w:rsid w:val="00054EA0"/>
    <w:rsid w:val="00054F73"/>
    <w:rsid w:val="00054FA3"/>
    <w:rsid w:val="00054FAB"/>
    <w:rsid w:val="00054FF6"/>
    <w:rsid w:val="00055037"/>
    <w:rsid w:val="00055062"/>
    <w:rsid w:val="000550A5"/>
    <w:rsid w:val="00055150"/>
    <w:rsid w:val="00055156"/>
    <w:rsid w:val="000551E7"/>
    <w:rsid w:val="00055204"/>
    <w:rsid w:val="00055241"/>
    <w:rsid w:val="0005526A"/>
    <w:rsid w:val="000552C7"/>
    <w:rsid w:val="00055309"/>
    <w:rsid w:val="000553D3"/>
    <w:rsid w:val="000553D7"/>
    <w:rsid w:val="00055454"/>
    <w:rsid w:val="00055469"/>
    <w:rsid w:val="0005548B"/>
    <w:rsid w:val="000554E4"/>
    <w:rsid w:val="0005551D"/>
    <w:rsid w:val="000555BF"/>
    <w:rsid w:val="00055670"/>
    <w:rsid w:val="0005587D"/>
    <w:rsid w:val="00055884"/>
    <w:rsid w:val="000558A1"/>
    <w:rsid w:val="00055935"/>
    <w:rsid w:val="000559E2"/>
    <w:rsid w:val="000559E4"/>
    <w:rsid w:val="00055A37"/>
    <w:rsid w:val="00055B60"/>
    <w:rsid w:val="00055B9D"/>
    <w:rsid w:val="00055BED"/>
    <w:rsid w:val="00055BF9"/>
    <w:rsid w:val="00055C5B"/>
    <w:rsid w:val="00055C5E"/>
    <w:rsid w:val="00055CFA"/>
    <w:rsid w:val="00055D1B"/>
    <w:rsid w:val="00055D64"/>
    <w:rsid w:val="00055D68"/>
    <w:rsid w:val="00055DB0"/>
    <w:rsid w:val="00055DE7"/>
    <w:rsid w:val="00055E60"/>
    <w:rsid w:val="00055EE2"/>
    <w:rsid w:val="00055F08"/>
    <w:rsid w:val="00055F54"/>
    <w:rsid w:val="00056117"/>
    <w:rsid w:val="0005618D"/>
    <w:rsid w:val="000561C3"/>
    <w:rsid w:val="000561E9"/>
    <w:rsid w:val="0005622C"/>
    <w:rsid w:val="0005626C"/>
    <w:rsid w:val="000562DD"/>
    <w:rsid w:val="00056344"/>
    <w:rsid w:val="00056472"/>
    <w:rsid w:val="00056493"/>
    <w:rsid w:val="00056579"/>
    <w:rsid w:val="000566BF"/>
    <w:rsid w:val="000566E1"/>
    <w:rsid w:val="00056748"/>
    <w:rsid w:val="0005676D"/>
    <w:rsid w:val="000567EA"/>
    <w:rsid w:val="00056868"/>
    <w:rsid w:val="000568C5"/>
    <w:rsid w:val="000568E0"/>
    <w:rsid w:val="000568FC"/>
    <w:rsid w:val="00056919"/>
    <w:rsid w:val="00056957"/>
    <w:rsid w:val="000569D6"/>
    <w:rsid w:val="00056A50"/>
    <w:rsid w:val="00056BDB"/>
    <w:rsid w:val="00056BDD"/>
    <w:rsid w:val="00056CAC"/>
    <w:rsid w:val="00056CE0"/>
    <w:rsid w:val="00056D68"/>
    <w:rsid w:val="00056E2E"/>
    <w:rsid w:val="00056E4F"/>
    <w:rsid w:val="00056F71"/>
    <w:rsid w:val="0005700C"/>
    <w:rsid w:val="000570C1"/>
    <w:rsid w:val="000570F5"/>
    <w:rsid w:val="000571A2"/>
    <w:rsid w:val="0005720B"/>
    <w:rsid w:val="0005723C"/>
    <w:rsid w:val="00057293"/>
    <w:rsid w:val="000572B5"/>
    <w:rsid w:val="00057368"/>
    <w:rsid w:val="00057423"/>
    <w:rsid w:val="00057463"/>
    <w:rsid w:val="0005747B"/>
    <w:rsid w:val="000574AC"/>
    <w:rsid w:val="00057514"/>
    <w:rsid w:val="000575CB"/>
    <w:rsid w:val="00057673"/>
    <w:rsid w:val="0005771C"/>
    <w:rsid w:val="00057969"/>
    <w:rsid w:val="0005797F"/>
    <w:rsid w:val="00057982"/>
    <w:rsid w:val="000579B6"/>
    <w:rsid w:val="00057AC8"/>
    <w:rsid w:val="00057B4D"/>
    <w:rsid w:val="00057B76"/>
    <w:rsid w:val="00057BAD"/>
    <w:rsid w:val="00057BD2"/>
    <w:rsid w:val="00057C38"/>
    <w:rsid w:val="00057C94"/>
    <w:rsid w:val="00057CC4"/>
    <w:rsid w:val="00057CE6"/>
    <w:rsid w:val="00057D4A"/>
    <w:rsid w:val="00057D5B"/>
    <w:rsid w:val="00057DAB"/>
    <w:rsid w:val="00057E86"/>
    <w:rsid w:val="00057F1B"/>
    <w:rsid w:val="00060021"/>
    <w:rsid w:val="00060039"/>
    <w:rsid w:val="0006003D"/>
    <w:rsid w:val="00060071"/>
    <w:rsid w:val="0006011B"/>
    <w:rsid w:val="00060137"/>
    <w:rsid w:val="000601BB"/>
    <w:rsid w:val="000601DE"/>
    <w:rsid w:val="0006028C"/>
    <w:rsid w:val="000602A4"/>
    <w:rsid w:val="00060393"/>
    <w:rsid w:val="00060399"/>
    <w:rsid w:val="00060435"/>
    <w:rsid w:val="0006043F"/>
    <w:rsid w:val="0006047D"/>
    <w:rsid w:val="000604D1"/>
    <w:rsid w:val="000605E3"/>
    <w:rsid w:val="00060646"/>
    <w:rsid w:val="0006065C"/>
    <w:rsid w:val="000606E3"/>
    <w:rsid w:val="0006071E"/>
    <w:rsid w:val="00060749"/>
    <w:rsid w:val="00060782"/>
    <w:rsid w:val="000607E0"/>
    <w:rsid w:val="000607E5"/>
    <w:rsid w:val="0006090B"/>
    <w:rsid w:val="0006093A"/>
    <w:rsid w:val="00060954"/>
    <w:rsid w:val="0006099D"/>
    <w:rsid w:val="00060A0C"/>
    <w:rsid w:val="00060A89"/>
    <w:rsid w:val="00060ACD"/>
    <w:rsid w:val="00060AE7"/>
    <w:rsid w:val="00060B7F"/>
    <w:rsid w:val="00060CD5"/>
    <w:rsid w:val="00060D35"/>
    <w:rsid w:val="00060D9B"/>
    <w:rsid w:val="00060E5B"/>
    <w:rsid w:val="00060EB6"/>
    <w:rsid w:val="00060EBE"/>
    <w:rsid w:val="00060EC3"/>
    <w:rsid w:val="00060F69"/>
    <w:rsid w:val="00060F75"/>
    <w:rsid w:val="00060F84"/>
    <w:rsid w:val="00061053"/>
    <w:rsid w:val="00061062"/>
    <w:rsid w:val="00061075"/>
    <w:rsid w:val="0006107E"/>
    <w:rsid w:val="0006113B"/>
    <w:rsid w:val="00061209"/>
    <w:rsid w:val="000612AC"/>
    <w:rsid w:val="000612E1"/>
    <w:rsid w:val="000613A9"/>
    <w:rsid w:val="000613AE"/>
    <w:rsid w:val="00061451"/>
    <w:rsid w:val="000614D3"/>
    <w:rsid w:val="00061541"/>
    <w:rsid w:val="00061553"/>
    <w:rsid w:val="00061572"/>
    <w:rsid w:val="000615C2"/>
    <w:rsid w:val="000615DD"/>
    <w:rsid w:val="0006164D"/>
    <w:rsid w:val="00061677"/>
    <w:rsid w:val="00061724"/>
    <w:rsid w:val="0006178A"/>
    <w:rsid w:val="0006183B"/>
    <w:rsid w:val="000618E0"/>
    <w:rsid w:val="000618FC"/>
    <w:rsid w:val="0006190A"/>
    <w:rsid w:val="00061980"/>
    <w:rsid w:val="00061A2E"/>
    <w:rsid w:val="00061AC4"/>
    <w:rsid w:val="00061AC9"/>
    <w:rsid w:val="00061B05"/>
    <w:rsid w:val="00061B53"/>
    <w:rsid w:val="00061C81"/>
    <w:rsid w:val="00061C92"/>
    <w:rsid w:val="00061C97"/>
    <w:rsid w:val="00061CE7"/>
    <w:rsid w:val="00061D15"/>
    <w:rsid w:val="00061D77"/>
    <w:rsid w:val="00061DB0"/>
    <w:rsid w:val="00061DB4"/>
    <w:rsid w:val="00061DC5"/>
    <w:rsid w:val="00061E3D"/>
    <w:rsid w:val="00061E64"/>
    <w:rsid w:val="00061EA5"/>
    <w:rsid w:val="00061F1D"/>
    <w:rsid w:val="00061F77"/>
    <w:rsid w:val="0006205A"/>
    <w:rsid w:val="0006207A"/>
    <w:rsid w:val="00062095"/>
    <w:rsid w:val="000621AE"/>
    <w:rsid w:val="00062299"/>
    <w:rsid w:val="000622EC"/>
    <w:rsid w:val="000622FC"/>
    <w:rsid w:val="0006236C"/>
    <w:rsid w:val="00062382"/>
    <w:rsid w:val="00062393"/>
    <w:rsid w:val="000623B9"/>
    <w:rsid w:val="000624C2"/>
    <w:rsid w:val="000624D4"/>
    <w:rsid w:val="0006255F"/>
    <w:rsid w:val="00062624"/>
    <w:rsid w:val="000627FA"/>
    <w:rsid w:val="0006281D"/>
    <w:rsid w:val="000628AB"/>
    <w:rsid w:val="000628B5"/>
    <w:rsid w:val="0006297E"/>
    <w:rsid w:val="000629E0"/>
    <w:rsid w:val="00062A04"/>
    <w:rsid w:val="00062A3C"/>
    <w:rsid w:val="00062A81"/>
    <w:rsid w:val="00062AC9"/>
    <w:rsid w:val="00062B32"/>
    <w:rsid w:val="00062B98"/>
    <w:rsid w:val="00062CD0"/>
    <w:rsid w:val="00062CDB"/>
    <w:rsid w:val="00062D40"/>
    <w:rsid w:val="00062DCF"/>
    <w:rsid w:val="00062E00"/>
    <w:rsid w:val="00062E1E"/>
    <w:rsid w:val="00062E21"/>
    <w:rsid w:val="00062F28"/>
    <w:rsid w:val="00062F8B"/>
    <w:rsid w:val="00062F99"/>
    <w:rsid w:val="0006304A"/>
    <w:rsid w:val="00063103"/>
    <w:rsid w:val="00063149"/>
    <w:rsid w:val="00063199"/>
    <w:rsid w:val="000631AC"/>
    <w:rsid w:val="00063224"/>
    <w:rsid w:val="00063258"/>
    <w:rsid w:val="00063304"/>
    <w:rsid w:val="000633F1"/>
    <w:rsid w:val="00063431"/>
    <w:rsid w:val="0006343B"/>
    <w:rsid w:val="000634AE"/>
    <w:rsid w:val="000634C1"/>
    <w:rsid w:val="000634CD"/>
    <w:rsid w:val="000634CF"/>
    <w:rsid w:val="0006352B"/>
    <w:rsid w:val="00063535"/>
    <w:rsid w:val="00063593"/>
    <w:rsid w:val="00063595"/>
    <w:rsid w:val="000635E4"/>
    <w:rsid w:val="000636AA"/>
    <w:rsid w:val="0006386A"/>
    <w:rsid w:val="000639C4"/>
    <w:rsid w:val="00063B4E"/>
    <w:rsid w:val="00063BB9"/>
    <w:rsid w:val="00063BE8"/>
    <w:rsid w:val="00063CAA"/>
    <w:rsid w:val="00063CCB"/>
    <w:rsid w:val="00063E0A"/>
    <w:rsid w:val="00063E7B"/>
    <w:rsid w:val="00063E96"/>
    <w:rsid w:val="00063FAD"/>
    <w:rsid w:val="00064054"/>
    <w:rsid w:val="00064092"/>
    <w:rsid w:val="00064114"/>
    <w:rsid w:val="00064199"/>
    <w:rsid w:val="0006419E"/>
    <w:rsid w:val="000641EB"/>
    <w:rsid w:val="000641FA"/>
    <w:rsid w:val="00064210"/>
    <w:rsid w:val="00064295"/>
    <w:rsid w:val="000642D9"/>
    <w:rsid w:val="000642EB"/>
    <w:rsid w:val="0006430C"/>
    <w:rsid w:val="00064373"/>
    <w:rsid w:val="000643A4"/>
    <w:rsid w:val="000643C6"/>
    <w:rsid w:val="000643DE"/>
    <w:rsid w:val="00064617"/>
    <w:rsid w:val="0006461F"/>
    <w:rsid w:val="00064622"/>
    <w:rsid w:val="00064718"/>
    <w:rsid w:val="00064784"/>
    <w:rsid w:val="000647AC"/>
    <w:rsid w:val="00064886"/>
    <w:rsid w:val="000649CA"/>
    <w:rsid w:val="000649D1"/>
    <w:rsid w:val="00064A87"/>
    <w:rsid w:val="00064AA3"/>
    <w:rsid w:val="00064AA6"/>
    <w:rsid w:val="00064B6C"/>
    <w:rsid w:val="00064B73"/>
    <w:rsid w:val="00064C9A"/>
    <w:rsid w:val="00064D91"/>
    <w:rsid w:val="00064DF0"/>
    <w:rsid w:val="00064E1F"/>
    <w:rsid w:val="00064E20"/>
    <w:rsid w:val="00064E3A"/>
    <w:rsid w:val="00064E83"/>
    <w:rsid w:val="00064E95"/>
    <w:rsid w:val="00064F29"/>
    <w:rsid w:val="00064FEC"/>
    <w:rsid w:val="00065028"/>
    <w:rsid w:val="000650E1"/>
    <w:rsid w:val="000651E2"/>
    <w:rsid w:val="0006528C"/>
    <w:rsid w:val="0006531C"/>
    <w:rsid w:val="00065485"/>
    <w:rsid w:val="000654A9"/>
    <w:rsid w:val="000654DF"/>
    <w:rsid w:val="00065688"/>
    <w:rsid w:val="000656B1"/>
    <w:rsid w:val="000656C5"/>
    <w:rsid w:val="000656DC"/>
    <w:rsid w:val="00065705"/>
    <w:rsid w:val="0006571A"/>
    <w:rsid w:val="0006579E"/>
    <w:rsid w:val="000657DC"/>
    <w:rsid w:val="00065851"/>
    <w:rsid w:val="0006587E"/>
    <w:rsid w:val="0006589A"/>
    <w:rsid w:val="000658CF"/>
    <w:rsid w:val="00065902"/>
    <w:rsid w:val="00065904"/>
    <w:rsid w:val="0006592F"/>
    <w:rsid w:val="00065960"/>
    <w:rsid w:val="0006596E"/>
    <w:rsid w:val="00065A25"/>
    <w:rsid w:val="00065A44"/>
    <w:rsid w:val="00065A9E"/>
    <w:rsid w:val="00065C81"/>
    <w:rsid w:val="00065CC5"/>
    <w:rsid w:val="00065CF9"/>
    <w:rsid w:val="00065D11"/>
    <w:rsid w:val="00065D16"/>
    <w:rsid w:val="00065D50"/>
    <w:rsid w:val="00065D5C"/>
    <w:rsid w:val="00065D6C"/>
    <w:rsid w:val="00065E2C"/>
    <w:rsid w:val="00065E38"/>
    <w:rsid w:val="00065E8B"/>
    <w:rsid w:val="00065E93"/>
    <w:rsid w:val="00065EB0"/>
    <w:rsid w:val="00065EBE"/>
    <w:rsid w:val="00065FEC"/>
    <w:rsid w:val="0006608F"/>
    <w:rsid w:val="000660DC"/>
    <w:rsid w:val="000661C1"/>
    <w:rsid w:val="000661F0"/>
    <w:rsid w:val="0006626C"/>
    <w:rsid w:val="00066328"/>
    <w:rsid w:val="0006634D"/>
    <w:rsid w:val="00066398"/>
    <w:rsid w:val="0006641B"/>
    <w:rsid w:val="000664AF"/>
    <w:rsid w:val="000664D1"/>
    <w:rsid w:val="000664EE"/>
    <w:rsid w:val="0006651C"/>
    <w:rsid w:val="00066544"/>
    <w:rsid w:val="00066548"/>
    <w:rsid w:val="0006663D"/>
    <w:rsid w:val="000666B6"/>
    <w:rsid w:val="000666D1"/>
    <w:rsid w:val="00066731"/>
    <w:rsid w:val="00066769"/>
    <w:rsid w:val="00066791"/>
    <w:rsid w:val="0006682C"/>
    <w:rsid w:val="00066883"/>
    <w:rsid w:val="000668B0"/>
    <w:rsid w:val="0006694C"/>
    <w:rsid w:val="00066959"/>
    <w:rsid w:val="0006696A"/>
    <w:rsid w:val="0006699F"/>
    <w:rsid w:val="000669D8"/>
    <w:rsid w:val="000669FB"/>
    <w:rsid w:val="00066A0D"/>
    <w:rsid w:val="00066A9A"/>
    <w:rsid w:val="00066AD0"/>
    <w:rsid w:val="00066B0C"/>
    <w:rsid w:val="00066B0D"/>
    <w:rsid w:val="00066B34"/>
    <w:rsid w:val="00066B54"/>
    <w:rsid w:val="00066BAD"/>
    <w:rsid w:val="00066BB7"/>
    <w:rsid w:val="00066BCA"/>
    <w:rsid w:val="00066BFC"/>
    <w:rsid w:val="00066C42"/>
    <w:rsid w:val="00066CD6"/>
    <w:rsid w:val="00066D03"/>
    <w:rsid w:val="00066D30"/>
    <w:rsid w:val="00066D86"/>
    <w:rsid w:val="00066E06"/>
    <w:rsid w:val="00066E4B"/>
    <w:rsid w:val="00066EC4"/>
    <w:rsid w:val="00066F5C"/>
    <w:rsid w:val="00066F64"/>
    <w:rsid w:val="00066F90"/>
    <w:rsid w:val="00067148"/>
    <w:rsid w:val="0006719F"/>
    <w:rsid w:val="000671F6"/>
    <w:rsid w:val="00067218"/>
    <w:rsid w:val="00067235"/>
    <w:rsid w:val="000672B7"/>
    <w:rsid w:val="000672C1"/>
    <w:rsid w:val="00067328"/>
    <w:rsid w:val="00067399"/>
    <w:rsid w:val="000673D7"/>
    <w:rsid w:val="0006742F"/>
    <w:rsid w:val="000674DB"/>
    <w:rsid w:val="000674F2"/>
    <w:rsid w:val="00067595"/>
    <w:rsid w:val="000675A2"/>
    <w:rsid w:val="000676C2"/>
    <w:rsid w:val="00067784"/>
    <w:rsid w:val="000677ED"/>
    <w:rsid w:val="000678EA"/>
    <w:rsid w:val="000678FE"/>
    <w:rsid w:val="00067965"/>
    <w:rsid w:val="000679A3"/>
    <w:rsid w:val="000679ED"/>
    <w:rsid w:val="00067B18"/>
    <w:rsid w:val="00067C1A"/>
    <w:rsid w:val="00067C43"/>
    <w:rsid w:val="00067D68"/>
    <w:rsid w:val="00067D86"/>
    <w:rsid w:val="00067DD6"/>
    <w:rsid w:val="00067FC0"/>
    <w:rsid w:val="00070016"/>
    <w:rsid w:val="0007007D"/>
    <w:rsid w:val="000700A6"/>
    <w:rsid w:val="000700F3"/>
    <w:rsid w:val="00070191"/>
    <w:rsid w:val="000701E2"/>
    <w:rsid w:val="000701E8"/>
    <w:rsid w:val="00070235"/>
    <w:rsid w:val="00070248"/>
    <w:rsid w:val="0007043F"/>
    <w:rsid w:val="00070457"/>
    <w:rsid w:val="00070480"/>
    <w:rsid w:val="000704F0"/>
    <w:rsid w:val="0007058D"/>
    <w:rsid w:val="000705DB"/>
    <w:rsid w:val="0007064E"/>
    <w:rsid w:val="00070665"/>
    <w:rsid w:val="000706D1"/>
    <w:rsid w:val="000706D4"/>
    <w:rsid w:val="00070732"/>
    <w:rsid w:val="00070813"/>
    <w:rsid w:val="00070861"/>
    <w:rsid w:val="0007092A"/>
    <w:rsid w:val="00070954"/>
    <w:rsid w:val="000709FB"/>
    <w:rsid w:val="00070A05"/>
    <w:rsid w:val="00070A2D"/>
    <w:rsid w:val="00070A2E"/>
    <w:rsid w:val="00070AF7"/>
    <w:rsid w:val="00070B1F"/>
    <w:rsid w:val="00070B73"/>
    <w:rsid w:val="00070BE6"/>
    <w:rsid w:val="00070C99"/>
    <w:rsid w:val="00070CD7"/>
    <w:rsid w:val="00070CDD"/>
    <w:rsid w:val="00070E12"/>
    <w:rsid w:val="00070E38"/>
    <w:rsid w:val="00070E7E"/>
    <w:rsid w:val="00070FC7"/>
    <w:rsid w:val="0007103E"/>
    <w:rsid w:val="00071049"/>
    <w:rsid w:val="00071098"/>
    <w:rsid w:val="000710BA"/>
    <w:rsid w:val="00071139"/>
    <w:rsid w:val="0007125D"/>
    <w:rsid w:val="000712AB"/>
    <w:rsid w:val="00071340"/>
    <w:rsid w:val="00071342"/>
    <w:rsid w:val="0007136B"/>
    <w:rsid w:val="0007138A"/>
    <w:rsid w:val="0007150E"/>
    <w:rsid w:val="0007157C"/>
    <w:rsid w:val="0007167D"/>
    <w:rsid w:val="00071686"/>
    <w:rsid w:val="000716C3"/>
    <w:rsid w:val="000716EF"/>
    <w:rsid w:val="0007174D"/>
    <w:rsid w:val="000717D5"/>
    <w:rsid w:val="0007186D"/>
    <w:rsid w:val="0007188D"/>
    <w:rsid w:val="000718AE"/>
    <w:rsid w:val="00071900"/>
    <w:rsid w:val="00071961"/>
    <w:rsid w:val="0007196C"/>
    <w:rsid w:val="000719A2"/>
    <w:rsid w:val="000719BB"/>
    <w:rsid w:val="000719EA"/>
    <w:rsid w:val="00071A50"/>
    <w:rsid w:val="00071A65"/>
    <w:rsid w:val="00071ADA"/>
    <w:rsid w:val="00071B1E"/>
    <w:rsid w:val="00071BCC"/>
    <w:rsid w:val="00071CA5"/>
    <w:rsid w:val="00071CB0"/>
    <w:rsid w:val="00071D31"/>
    <w:rsid w:val="00071D6B"/>
    <w:rsid w:val="00071D9F"/>
    <w:rsid w:val="00071E13"/>
    <w:rsid w:val="00071E87"/>
    <w:rsid w:val="00071E91"/>
    <w:rsid w:val="00071F27"/>
    <w:rsid w:val="00071F59"/>
    <w:rsid w:val="00071F5F"/>
    <w:rsid w:val="00071FAB"/>
    <w:rsid w:val="00071FF1"/>
    <w:rsid w:val="0007201B"/>
    <w:rsid w:val="00072075"/>
    <w:rsid w:val="000720A4"/>
    <w:rsid w:val="000720B4"/>
    <w:rsid w:val="0007210F"/>
    <w:rsid w:val="00072128"/>
    <w:rsid w:val="000721CE"/>
    <w:rsid w:val="00072281"/>
    <w:rsid w:val="0007231B"/>
    <w:rsid w:val="0007235E"/>
    <w:rsid w:val="000723D8"/>
    <w:rsid w:val="00072447"/>
    <w:rsid w:val="0007246E"/>
    <w:rsid w:val="0007246F"/>
    <w:rsid w:val="00072487"/>
    <w:rsid w:val="000724AF"/>
    <w:rsid w:val="0007253C"/>
    <w:rsid w:val="0007270D"/>
    <w:rsid w:val="00072734"/>
    <w:rsid w:val="00072741"/>
    <w:rsid w:val="000727DC"/>
    <w:rsid w:val="000728AE"/>
    <w:rsid w:val="000728FB"/>
    <w:rsid w:val="000729E6"/>
    <w:rsid w:val="000729F0"/>
    <w:rsid w:val="00072B6E"/>
    <w:rsid w:val="00072BCC"/>
    <w:rsid w:val="00072C42"/>
    <w:rsid w:val="00072CE0"/>
    <w:rsid w:val="00072D2F"/>
    <w:rsid w:val="00072D3A"/>
    <w:rsid w:val="00072DD8"/>
    <w:rsid w:val="00072E7D"/>
    <w:rsid w:val="00072EDD"/>
    <w:rsid w:val="00072F05"/>
    <w:rsid w:val="00072F8A"/>
    <w:rsid w:val="00072F8B"/>
    <w:rsid w:val="00072FEE"/>
    <w:rsid w:val="000730B8"/>
    <w:rsid w:val="0007311A"/>
    <w:rsid w:val="0007316C"/>
    <w:rsid w:val="000731DC"/>
    <w:rsid w:val="0007321C"/>
    <w:rsid w:val="00073224"/>
    <w:rsid w:val="0007322F"/>
    <w:rsid w:val="000732BD"/>
    <w:rsid w:val="00073322"/>
    <w:rsid w:val="000733AE"/>
    <w:rsid w:val="000734A4"/>
    <w:rsid w:val="00073503"/>
    <w:rsid w:val="0007355E"/>
    <w:rsid w:val="0007371D"/>
    <w:rsid w:val="000737E9"/>
    <w:rsid w:val="000737EC"/>
    <w:rsid w:val="0007390A"/>
    <w:rsid w:val="0007393B"/>
    <w:rsid w:val="00073B1B"/>
    <w:rsid w:val="00073BD3"/>
    <w:rsid w:val="00073C06"/>
    <w:rsid w:val="00073C10"/>
    <w:rsid w:val="00073C18"/>
    <w:rsid w:val="00073CC6"/>
    <w:rsid w:val="00073DD7"/>
    <w:rsid w:val="00073DF9"/>
    <w:rsid w:val="00073E7D"/>
    <w:rsid w:val="00073EB6"/>
    <w:rsid w:val="00073EBC"/>
    <w:rsid w:val="00073F6C"/>
    <w:rsid w:val="00073F84"/>
    <w:rsid w:val="00074061"/>
    <w:rsid w:val="000740A9"/>
    <w:rsid w:val="000740B9"/>
    <w:rsid w:val="00074144"/>
    <w:rsid w:val="00074146"/>
    <w:rsid w:val="0007417B"/>
    <w:rsid w:val="000741AD"/>
    <w:rsid w:val="000741C2"/>
    <w:rsid w:val="000741F3"/>
    <w:rsid w:val="000741F5"/>
    <w:rsid w:val="00074204"/>
    <w:rsid w:val="00074219"/>
    <w:rsid w:val="0007422B"/>
    <w:rsid w:val="00074245"/>
    <w:rsid w:val="00074470"/>
    <w:rsid w:val="00074528"/>
    <w:rsid w:val="000745A1"/>
    <w:rsid w:val="000745DC"/>
    <w:rsid w:val="00074651"/>
    <w:rsid w:val="0007469B"/>
    <w:rsid w:val="000746D9"/>
    <w:rsid w:val="00074700"/>
    <w:rsid w:val="00074777"/>
    <w:rsid w:val="00074836"/>
    <w:rsid w:val="00074A64"/>
    <w:rsid w:val="00074AAF"/>
    <w:rsid w:val="00074AC1"/>
    <w:rsid w:val="00074B84"/>
    <w:rsid w:val="00074BE2"/>
    <w:rsid w:val="00074CF6"/>
    <w:rsid w:val="00074D96"/>
    <w:rsid w:val="00074D98"/>
    <w:rsid w:val="00074E49"/>
    <w:rsid w:val="00074EED"/>
    <w:rsid w:val="00074F19"/>
    <w:rsid w:val="00074F2D"/>
    <w:rsid w:val="00074F3A"/>
    <w:rsid w:val="00074F53"/>
    <w:rsid w:val="00074F71"/>
    <w:rsid w:val="00074F9C"/>
    <w:rsid w:val="00075017"/>
    <w:rsid w:val="00075035"/>
    <w:rsid w:val="00075064"/>
    <w:rsid w:val="00075117"/>
    <w:rsid w:val="00075278"/>
    <w:rsid w:val="00075294"/>
    <w:rsid w:val="000752BB"/>
    <w:rsid w:val="000752CB"/>
    <w:rsid w:val="00075344"/>
    <w:rsid w:val="000753B7"/>
    <w:rsid w:val="000753DB"/>
    <w:rsid w:val="00075425"/>
    <w:rsid w:val="00075459"/>
    <w:rsid w:val="0007546A"/>
    <w:rsid w:val="000754E1"/>
    <w:rsid w:val="00075564"/>
    <w:rsid w:val="000755BE"/>
    <w:rsid w:val="00075719"/>
    <w:rsid w:val="00075730"/>
    <w:rsid w:val="0007573C"/>
    <w:rsid w:val="0007578D"/>
    <w:rsid w:val="0007589C"/>
    <w:rsid w:val="000758B9"/>
    <w:rsid w:val="0007598C"/>
    <w:rsid w:val="00075B9D"/>
    <w:rsid w:val="00075BEC"/>
    <w:rsid w:val="00075C62"/>
    <w:rsid w:val="00075CAE"/>
    <w:rsid w:val="00075CCD"/>
    <w:rsid w:val="00075DC3"/>
    <w:rsid w:val="00075E05"/>
    <w:rsid w:val="00075F1D"/>
    <w:rsid w:val="0007600F"/>
    <w:rsid w:val="00076067"/>
    <w:rsid w:val="00076085"/>
    <w:rsid w:val="000760EE"/>
    <w:rsid w:val="00076112"/>
    <w:rsid w:val="0007619A"/>
    <w:rsid w:val="000761E6"/>
    <w:rsid w:val="000762BF"/>
    <w:rsid w:val="0007632C"/>
    <w:rsid w:val="0007638B"/>
    <w:rsid w:val="000763CE"/>
    <w:rsid w:val="000763D9"/>
    <w:rsid w:val="00076484"/>
    <w:rsid w:val="000765D8"/>
    <w:rsid w:val="000765F9"/>
    <w:rsid w:val="00076659"/>
    <w:rsid w:val="000766D6"/>
    <w:rsid w:val="00076786"/>
    <w:rsid w:val="000767D0"/>
    <w:rsid w:val="0007680D"/>
    <w:rsid w:val="00076A21"/>
    <w:rsid w:val="00076B41"/>
    <w:rsid w:val="00076C68"/>
    <w:rsid w:val="00076C92"/>
    <w:rsid w:val="00076CCE"/>
    <w:rsid w:val="00076D65"/>
    <w:rsid w:val="00076DA8"/>
    <w:rsid w:val="00076DEF"/>
    <w:rsid w:val="00076F43"/>
    <w:rsid w:val="00076F4D"/>
    <w:rsid w:val="00077008"/>
    <w:rsid w:val="000770EE"/>
    <w:rsid w:val="0007710B"/>
    <w:rsid w:val="00077194"/>
    <w:rsid w:val="000771A2"/>
    <w:rsid w:val="000772E1"/>
    <w:rsid w:val="0007745A"/>
    <w:rsid w:val="00077465"/>
    <w:rsid w:val="00077489"/>
    <w:rsid w:val="000774AA"/>
    <w:rsid w:val="000774AE"/>
    <w:rsid w:val="00077526"/>
    <w:rsid w:val="000775C7"/>
    <w:rsid w:val="0007760C"/>
    <w:rsid w:val="000776C6"/>
    <w:rsid w:val="000776DB"/>
    <w:rsid w:val="00077747"/>
    <w:rsid w:val="00077748"/>
    <w:rsid w:val="000777C5"/>
    <w:rsid w:val="00077807"/>
    <w:rsid w:val="0007791E"/>
    <w:rsid w:val="00077943"/>
    <w:rsid w:val="00077B24"/>
    <w:rsid w:val="00077B9B"/>
    <w:rsid w:val="00077C13"/>
    <w:rsid w:val="00077CA7"/>
    <w:rsid w:val="00077CC7"/>
    <w:rsid w:val="00077CDC"/>
    <w:rsid w:val="00077D61"/>
    <w:rsid w:val="00077D6C"/>
    <w:rsid w:val="00077DA1"/>
    <w:rsid w:val="00077DAA"/>
    <w:rsid w:val="00077DD3"/>
    <w:rsid w:val="00077E75"/>
    <w:rsid w:val="00077E97"/>
    <w:rsid w:val="00077EEE"/>
    <w:rsid w:val="00077F34"/>
    <w:rsid w:val="00077F64"/>
    <w:rsid w:val="00077F77"/>
    <w:rsid w:val="00080102"/>
    <w:rsid w:val="000801A5"/>
    <w:rsid w:val="000802D4"/>
    <w:rsid w:val="00080401"/>
    <w:rsid w:val="0008047D"/>
    <w:rsid w:val="00080522"/>
    <w:rsid w:val="000805F6"/>
    <w:rsid w:val="00080624"/>
    <w:rsid w:val="0008069A"/>
    <w:rsid w:val="000806AF"/>
    <w:rsid w:val="000806E4"/>
    <w:rsid w:val="00080722"/>
    <w:rsid w:val="0008072E"/>
    <w:rsid w:val="000807A5"/>
    <w:rsid w:val="000807D2"/>
    <w:rsid w:val="000807E0"/>
    <w:rsid w:val="00080800"/>
    <w:rsid w:val="00080823"/>
    <w:rsid w:val="00080842"/>
    <w:rsid w:val="00080943"/>
    <w:rsid w:val="000809E0"/>
    <w:rsid w:val="00080BAF"/>
    <w:rsid w:val="00080BC0"/>
    <w:rsid w:val="00080BF8"/>
    <w:rsid w:val="00080C02"/>
    <w:rsid w:val="00080C64"/>
    <w:rsid w:val="00080CAF"/>
    <w:rsid w:val="00080CC2"/>
    <w:rsid w:val="00080CC3"/>
    <w:rsid w:val="00080CC9"/>
    <w:rsid w:val="00080D23"/>
    <w:rsid w:val="00080D56"/>
    <w:rsid w:val="00080D61"/>
    <w:rsid w:val="00080DB4"/>
    <w:rsid w:val="00080DF0"/>
    <w:rsid w:val="00080DFB"/>
    <w:rsid w:val="00080E10"/>
    <w:rsid w:val="00080E7A"/>
    <w:rsid w:val="00080EC4"/>
    <w:rsid w:val="00080EF1"/>
    <w:rsid w:val="0008110F"/>
    <w:rsid w:val="00081205"/>
    <w:rsid w:val="000813FA"/>
    <w:rsid w:val="00081403"/>
    <w:rsid w:val="00081425"/>
    <w:rsid w:val="00081484"/>
    <w:rsid w:val="0008149D"/>
    <w:rsid w:val="000814DA"/>
    <w:rsid w:val="000814FE"/>
    <w:rsid w:val="0008162F"/>
    <w:rsid w:val="000817E8"/>
    <w:rsid w:val="00081890"/>
    <w:rsid w:val="000818D2"/>
    <w:rsid w:val="00081ACF"/>
    <w:rsid w:val="00081AE0"/>
    <w:rsid w:val="00081AE2"/>
    <w:rsid w:val="00081B0F"/>
    <w:rsid w:val="00081B7B"/>
    <w:rsid w:val="00081C40"/>
    <w:rsid w:val="00081CEE"/>
    <w:rsid w:val="00081D10"/>
    <w:rsid w:val="00081D2C"/>
    <w:rsid w:val="00081DBE"/>
    <w:rsid w:val="00081E40"/>
    <w:rsid w:val="00081EED"/>
    <w:rsid w:val="00081EFB"/>
    <w:rsid w:val="00081EFF"/>
    <w:rsid w:val="00081FC4"/>
    <w:rsid w:val="0008202A"/>
    <w:rsid w:val="00082115"/>
    <w:rsid w:val="000821B7"/>
    <w:rsid w:val="000821DF"/>
    <w:rsid w:val="000822EF"/>
    <w:rsid w:val="0008230F"/>
    <w:rsid w:val="00082384"/>
    <w:rsid w:val="000823EA"/>
    <w:rsid w:val="00082437"/>
    <w:rsid w:val="0008248C"/>
    <w:rsid w:val="000824CE"/>
    <w:rsid w:val="000824F5"/>
    <w:rsid w:val="00082504"/>
    <w:rsid w:val="0008257F"/>
    <w:rsid w:val="00082617"/>
    <w:rsid w:val="00082631"/>
    <w:rsid w:val="0008269D"/>
    <w:rsid w:val="000826C3"/>
    <w:rsid w:val="00082743"/>
    <w:rsid w:val="00082872"/>
    <w:rsid w:val="0008291D"/>
    <w:rsid w:val="00082960"/>
    <w:rsid w:val="0008296E"/>
    <w:rsid w:val="000829C7"/>
    <w:rsid w:val="00082A41"/>
    <w:rsid w:val="00082B4A"/>
    <w:rsid w:val="00082BF1"/>
    <w:rsid w:val="00082BF6"/>
    <w:rsid w:val="00082CA6"/>
    <w:rsid w:val="00082CCE"/>
    <w:rsid w:val="00082D30"/>
    <w:rsid w:val="00082D8A"/>
    <w:rsid w:val="00082E1E"/>
    <w:rsid w:val="00082E9B"/>
    <w:rsid w:val="00082EA5"/>
    <w:rsid w:val="000830B1"/>
    <w:rsid w:val="000830CF"/>
    <w:rsid w:val="000830E8"/>
    <w:rsid w:val="00083108"/>
    <w:rsid w:val="000831CD"/>
    <w:rsid w:val="000831D7"/>
    <w:rsid w:val="000831F9"/>
    <w:rsid w:val="0008325F"/>
    <w:rsid w:val="00083282"/>
    <w:rsid w:val="000832B2"/>
    <w:rsid w:val="000832B8"/>
    <w:rsid w:val="000833A5"/>
    <w:rsid w:val="00083557"/>
    <w:rsid w:val="000835A7"/>
    <w:rsid w:val="000835D3"/>
    <w:rsid w:val="000836B2"/>
    <w:rsid w:val="000836C0"/>
    <w:rsid w:val="000837BC"/>
    <w:rsid w:val="000837D5"/>
    <w:rsid w:val="000837E7"/>
    <w:rsid w:val="000837E9"/>
    <w:rsid w:val="0008383A"/>
    <w:rsid w:val="00083850"/>
    <w:rsid w:val="00083892"/>
    <w:rsid w:val="000838C7"/>
    <w:rsid w:val="000838E7"/>
    <w:rsid w:val="00083932"/>
    <w:rsid w:val="00083941"/>
    <w:rsid w:val="00083959"/>
    <w:rsid w:val="000839B6"/>
    <w:rsid w:val="00083A6C"/>
    <w:rsid w:val="00083A9F"/>
    <w:rsid w:val="00083ADE"/>
    <w:rsid w:val="00083B78"/>
    <w:rsid w:val="00083B9E"/>
    <w:rsid w:val="00083BA8"/>
    <w:rsid w:val="00083BC1"/>
    <w:rsid w:val="00083BDC"/>
    <w:rsid w:val="00083BDE"/>
    <w:rsid w:val="00083BEA"/>
    <w:rsid w:val="00083C60"/>
    <w:rsid w:val="00083D51"/>
    <w:rsid w:val="00083D7E"/>
    <w:rsid w:val="00083D7F"/>
    <w:rsid w:val="00083D9E"/>
    <w:rsid w:val="00083ED0"/>
    <w:rsid w:val="00083EFE"/>
    <w:rsid w:val="00083F3E"/>
    <w:rsid w:val="00083F61"/>
    <w:rsid w:val="00084044"/>
    <w:rsid w:val="00084055"/>
    <w:rsid w:val="00084143"/>
    <w:rsid w:val="000841DC"/>
    <w:rsid w:val="00084221"/>
    <w:rsid w:val="00084256"/>
    <w:rsid w:val="000842A0"/>
    <w:rsid w:val="000842B2"/>
    <w:rsid w:val="00084343"/>
    <w:rsid w:val="000843A4"/>
    <w:rsid w:val="000843C8"/>
    <w:rsid w:val="00084437"/>
    <w:rsid w:val="0008443A"/>
    <w:rsid w:val="0008445B"/>
    <w:rsid w:val="00084465"/>
    <w:rsid w:val="00084553"/>
    <w:rsid w:val="000845E6"/>
    <w:rsid w:val="00084680"/>
    <w:rsid w:val="000846E3"/>
    <w:rsid w:val="00084935"/>
    <w:rsid w:val="00084A76"/>
    <w:rsid w:val="00084A86"/>
    <w:rsid w:val="00084B4B"/>
    <w:rsid w:val="00084B84"/>
    <w:rsid w:val="00084B86"/>
    <w:rsid w:val="00084BF0"/>
    <w:rsid w:val="00084C0A"/>
    <w:rsid w:val="00084C33"/>
    <w:rsid w:val="00084C3B"/>
    <w:rsid w:val="00084C3C"/>
    <w:rsid w:val="00084C84"/>
    <w:rsid w:val="00084C8C"/>
    <w:rsid w:val="00084D52"/>
    <w:rsid w:val="00084D54"/>
    <w:rsid w:val="00084D9E"/>
    <w:rsid w:val="00084E0A"/>
    <w:rsid w:val="00084E12"/>
    <w:rsid w:val="00084E5E"/>
    <w:rsid w:val="00084E61"/>
    <w:rsid w:val="00084EAD"/>
    <w:rsid w:val="00084EC3"/>
    <w:rsid w:val="00084EC9"/>
    <w:rsid w:val="00084F23"/>
    <w:rsid w:val="00084F2B"/>
    <w:rsid w:val="00084F8C"/>
    <w:rsid w:val="00084FED"/>
    <w:rsid w:val="00085000"/>
    <w:rsid w:val="00085044"/>
    <w:rsid w:val="000850BB"/>
    <w:rsid w:val="000850D0"/>
    <w:rsid w:val="000850E8"/>
    <w:rsid w:val="000850F7"/>
    <w:rsid w:val="0008513F"/>
    <w:rsid w:val="0008534E"/>
    <w:rsid w:val="000853E1"/>
    <w:rsid w:val="00085429"/>
    <w:rsid w:val="00085467"/>
    <w:rsid w:val="0008552E"/>
    <w:rsid w:val="00085567"/>
    <w:rsid w:val="0008556B"/>
    <w:rsid w:val="0008558D"/>
    <w:rsid w:val="000855DE"/>
    <w:rsid w:val="000855FC"/>
    <w:rsid w:val="00085608"/>
    <w:rsid w:val="00085612"/>
    <w:rsid w:val="00085687"/>
    <w:rsid w:val="0008578D"/>
    <w:rsid w:val="00085919"/>
    <w:rsid w:val="0008599B"/>
    <w:rsid w:val="000859AE"/>
    <w:rsid w:val="000859B4"/>
    <w:rsid w:val="000859DD"/>
    <w:rsid w:val="00085A12"/>
    <w:rsid w:val="00085A1B"/>
    <w:rsid w:val="00085B1F"/>
    <w:rsid w:val="00085B2C"/>
    <w:rsid w:val="00085BDB"/>
    <w:rsid w:val="00085C5E"/>
    <w:rsid w:val="00085C91"/>
    <w:rsid w:val="00085CD8"/>
    <w:rsid w:val="00085CF3"/>
    <w:rsid w:val="00085D59"/>
    <w:rsid w:val="00085D91"/>
    <w:rsid w:val="00085DB8"/>
    <w:rsid w:val="00085DF5"/>
    <w:rsid w:val="00085E4B"/>
    <w:rsid w:val="00085E58"/>
    <w:rsid w:val="00085ED0"/>
    <w:rsid w:val="00085F5A"/>
    <w:rsid w:val="00085F5D"/>
    <w:rsid w:val="00085FAA"/>
    <w:rsid w:val="00085FBC"/>
    <w:rsid w:val="00086040"/>
    <w:rsid w:val="0008612D"/>
    <w:rsid w:val="00086146"/>
    <w:rsid w:val="00086184"/>
    <w:rsid w:val="000861D0"/>
    <w:rsid w:val="000862D7"/>
    <w:rsid w:val="0008630F"/>
    <w:rsid w:val="00086336"/>
    <w:rsid w:val="00086390"/>
    <w:rsid w:val="00086399"/>
    <w:rsid w:val="000864D0"/>
    <w:rsid w:val="000864EF"/>
    <w:rsid w:val="00086500"/>
    <w:rsid w:val="0008659E"/>
    <w:rsid w:val="0008664E"/>
    <w:rsid w:val="00086692"/>
    <w:rsid w:val="000866BE"/>
    <w:rsid w:val="000867C5"/>
    <w:rsid w:val="0008681A"/>
    <w:rsid w:val="000868A5"/>
    <w:rsid w:val="000868DB"/>
    <w:rsid w:val="0008690A"/>
    <w:rsid w:val="00086987"/>
    <w:rsid w:val="00086A01"/>
    <w:rsid w:val="00086B9B"/>
    <w:rsid w:val="00086BA3"/>
    <w:rsid w:val="00086BE8"/>
    <w:rsid w:val="00086C30"/>
    <w:rsid w:val="00086C6D"/>
    <w:rsid w:val="00086C83"/>
    <w:rsid w:val="00086CFE"/>
    <w:rsid w:val="00086D4B"/>
    <w:rsid w:val="00086D7D"/>
    <w:rsid w:val="00086DAB"/>
    <w:rsid w:val="00086E74"/>
    <w:rsid w:val="00086EB4"/>
    <w:rsid w:val="00086F12"/>
    <w:rsid w:val="00086F25"/>
    <w:rsid w:val="000870CA"/>
    <w:rsid w:val="0008715F"/>
    <w:rsid w:val="000871CE"/>
    <w:rsid w:val="000871D6"/>
    <w:rsid w:val="00087208"/>
    <w:rsid w:val="00087243"/>
    <w:rsid w:val="000872A2"/>
    <w:rsid w:val="000872E6"/>
    <w:rsid w:val="000872F2"/>
    <w:rsid w:val="00087346"/>
    <w:rsid w:val="00087435"/>
    <w:rsid w:val="00087489"/>
    <w:rsid w:val="0008749D"/>
    <w:rsid w:val="000874B8"/>
    <w:rsid w:val="0008763C"/>
    <w:rsid w:val="00087729"/>
    <w:rsid w:val="00087763"/>
    <w:rsid w:val="000877B5"/>
    <w:rsid w:val="00087822"/>
    <w:rsid w:val="00087852"/>
    <w:rsid w:val="000878FD"/>
    <w:rsid w:val="0008796C"/>
    <w:rsid w:val="000879C3"/>
    <w:rsid w:val="00087A80"/>
    <w:rsid w:val="00087A9C"/>
    <w:rsid w:val="00087ACC"/>
    <w:rsid w:val="00087BBF"/>
    <w:rsid w:val="00087D41"/>
    <w:rsid w:val="00087D5D"/>
    <w:rsid w:val="00087DD9"/>
    <w:rsid w:val="00087E66"/>
    <w:rsid w:val="00087EAF"/>
    <w:rsid w:val="00087F3F"/>
    <w:rsid w:val="00087FEC"/>
    <w:rsid w:val="0009000E"/>
    <w:rsid w:val="000900B3"/>
    <w:rsid w:val="0009010F"/>
    <w:rsid w:val="00090116"/>
    <w:rsid w:val="00090210"/>
    <w:rsid w:val="0009024F"/>
    <w:rsid w:val="00090272"/>
    <w:rsid w:val="00090288"/>
    <w:rsid w:val="000903F1"/>
    <w:rsid w:val="000904D9"/>
    <w:rsid w:val="000905D4"/>
    <w:rsid w:val="000906F6"/>
    <w:rsid w:val="0009071B"/>
    <w:rsid w:val="00090728"/>
    <w:rsid w:val="00090821"/>
    <w:rsid w:val="00090A31"/>
    <w:rsid w:val="00090AD2"/>
    <w:rsid w:val="00090B4A"/>
    <w:rsid w:val="00090B8C"/>
    <w:rsid w:val="00090BCC"/>
    <w:rsid w:val="00090C45"/>
    <w:rsid w:val="00090C5D"/>
    <w:rsid w:val="00090C9A"/>
    <w:rsid w:val="00090DD4"/>
    <w:rsid w:val="00090EB1"/>
    <w:rsid w:val="00090F8A"/>
    <w:rsid w:val="00090FB0"/>
    <w:rsid w:val="00091037"/>
    <w:rsid w:val="00091075"/>
    <w:rsid w:val="000910C7"/>
    <w:rsid w:val="000910E2"/>
    <w:rsid w:val="00091113"/>
    <w:rsid w:val="00091169"/>
    <w:rsid w:val="0009121A"/>
    <w:rsid w:val="0009122A"/>
    <w:rsid w:val="0009128B"/>
    <w:rsid w:val="000912A2"/>
    <w:rsid w:val="000912C5"/>
    <w:rsid w:val="000912D5"/>
    <w:rsid w:val="0009139B"/>
    <w:rsid w:val="000913B7"/>
    <w:rsid w:val="000913DB"/>
    <w:rsid w:val="00091416"/>
    <w:rsid w:val="000914CC"/>
    <w:rsid w:val="000915E8"/>
    <w:rsid w:val="00091676"/>
    <w:rsid w:val="0009167C"/>
    <w:rsid w:val="00091726"/>
    <w:rsid w:val="00091748"/>
    <w:rsid w:val="000917DE"/>
    <w:rsid w:val="00091964"/>
    <w:rsid w:val="0009197C"/>
    <w:rsid w:val="000919B8"/>
    <w:rsid w:val="000919EF"/>
    <w:rsid w:val="00091A16"/>
    <w:rsid w:val="00091B7A"/>
    <w:rsid w:val="00091BF5"/>
    <w:rsid w:val="00091D71"/>
    <w:rsid w:val="00091E07"/>
    <w:rsid w:val="00091E3B"/>
    <w:rsid w:val="00091E6A"/>
    <w:rsid w:val="00091F0D"/>
    <w:rsid w:val="00091F54"/>
    <w:rsid w:val="00091F60"/>
    <w:rsid w:val="00092009"/>
    <w:rsid w:val="0009200D"/>
    <w:rsid w:val="00092075"/>
    <w:rsid w:val="00092097"/>
    <w:rsid w:val="000921BB"/>
    <w:rsid w:val="000921D1"/>
    <w:rsid w:val="000922D4"/>
    <w:rsid w:val="000922F1"/>
    <w:rsid w:val="00092377"/>
    <w:rsid w:val="0009237F"/>
    <w:rsid w:val="000923FC"/>
    <w:rsid w:val="000924AB"/>
    <w:rsid w:val="00092511"/>
    <w:rsid w:val="00092592"/>
    <w:rsid w:val="000925D4"/>
    <w:rsid w:val="00092720"/>
    <w:rsid w:val="000927CA"/>
    <w:rsid w:val="00092895"/>
    <w:rsid w:val="000928A9"/>
    <w:rsid w:val="000928DE"/>
    <w:rsid w:val="0009294D"/>
    <w:rsid w:val="000929A1"/>
    <w:rsid w:val="00092A0D"/>
    <w:rsid w:val="00092A3B"/>
    <w:rsid w:val="00092A72"/>
    <w:rsid w:val="00092AC5"/>
    <w:rsid w:val="00092B37"/>
    <w:rsid w:val="00092B8B"/>
    <w:rsid w:val="00092BC5"/>
    <w:rsid w:val="00092BD5"/>
    <w:rsid w:val="00092C01"/>
    <w:rsid w:val="00092CA0"/>
    <w:rsid w:val="00092D07"/>
    <w:rsid w:val="00092D45"/>
    <w:rsid w:val="00092D5B"/>
    <w:rsid w:val="00092DAB"/>
    <w:rsid w:val="00092E21"/>
    <w:rsid w:val="00092FD6"/>
    <w:rsid w:val="00093044"/>
    <w:rsid w:val="00093096"/>
    <w:rsid w:val="00093097"/>
    <w:rsid w:val="000930A6"/>
    <w:rsid w:val="00093107"/>
    <w:rsid w:val="0009339F"/>
    <w:rsid w:val="00093485"/>
    <w:rsid w:val="00093502"/>
    <w:rsid w:val="00093511"/>
    <w:rsid w:val="0009351F"/>
    <w:rsid w:val="00093609"/>
    <w:rsid w:val="0009360A"/>
    <w:rsid w:val="00093629"/>
    <w:rsid w:val="000936D3"/>
    <w:rsid w:val="000936FA"/>
    <w:rsid w:val="0009370A"/>
    <w:rsid w:val="0009371C"/>
    <w:rsid w:val="00093724"/>
    <w:rsid w:val="0009380E"/>
    <w:rsid w:val="00093835"/>
    <w:rsid w:val="00093843"/>
    <w:rsid w:val="00093860"/>
    <w:rsid w:val="000938E6"/>
    <w:rsid w:val="000938E9"/>
    <w:rsid w:val="000938F8"/>
    <w:rsid w:val="00093914"/>
    <w:rsid w:val="00093928"/>
    <w:rsid w:val="00093967"/>
    <w:rsid w:val="000939B2"/>
    <w:rsid w:val="000939EF"/>
    <w:rsid w:val="00093A58"/>
    <w:rsid w:val="00093B0B"/>
    <w:rsid w:val="00093B39"/>
    <w:rsid w:val="00093BFE"/>
    <w:rsid w:val="00093C54"/>
    <w:rsid w:val="00093D04"/>
    <w:rsid w:val="00093D24"/>
    <w:rsid w:val="00093D70"/>
    <w:rsid w:val="00093EF4"/>
    <w:rsid w:val="00093FA4"/>
    <w:rsid w:val="0009400D"/>
    <w:rsid w:val="000941C0"/>
    <w:rsid w:val="00094315"/>
    <w:rsid w:val="00094350"/>
    <w:rsid w:val="0009437A"/>
    <w:rsid w:val="000943C9"/>
    <w:rsid w:val="0009441F"/>
    <w:rsid w:val="0009444D"/>
    <w:rsid w:val="00094452"/>
    <w:rsid w:val="000944D0"/>
    <w:rsid w:val="000944D5"/>
    <w:rsid w:val="000944DE"/>
    <w:rsid w:val="00094522"/>
    <w:rsid w:val="00094535"/>
    <w:rsid w:val="00094602"/>
    <w:rsid w:val="00094614"/>
    <w:rsid w:val="0009465A"/>
    <w:rsid w:val="0009465C"/>
    <w:rsid w:val="000946AF"/>
    <w:rsid w:val="000947C7"/>
    <w:rsid w:val="000948C6"/>
    <w:rsid w:val="00094903"/>
    <w:rsid w:val="0009492D"/>
    <w:rsid w:val="00094955"/>
    <w:rsid w:val="00094A1C"/>
    <w:rsid w:val="00094B41"/>
    <w:rsid w:val="00094BC7"/>
    <w:rsid w:val="00094BFF"/>
    <w:rsid w:val="00094C43"/>
    <w:rsid w:val="00094CD5"/>
    <w:rsid w:val="00094CF0"/>
    <w:rsid w:val="00094D3E"/>
    <w:rsid w:val="00094E35"/>
    <w:rsid w:val="00094E49"/>
    <w:rsid w:val="00094E8A"/>
    <w:rsid w:val="00094F33"/>
    <w:rsid w:val="00094F7C"/>
    <w:rsid w:val="00094FA3"/>
    <w:rsid w:val="00094FE8"/>
    <w:rsid w:val="0009503F"/>
    <w:rsid w:val="00095064"/>
    <w:rsid w:val="00095141"/>
    <w:rsid w:val="00095152"/>
    <w:rsid w:val="00095157"/>
    <w:rsid w:val="0009518F"/>
    <w:rsid w:val="00095204"/>
    <w:rsid w:val="00095267"/>
    <w:rsid w:val="0009529B"/>
    <w:rsid w:val="0009531D"/>
    <w:rsid w:val="00095351"/>
    <w:rsid w:val="00095363"/>
    <w:rsid w:val="0009559B"/>
    <w:rsid w:val="000955B0"/>
    <w:rsid w:val="000955E1"/>
    <w:rsid w:val="000955FA"/>
    <w:rsid w:val="00095650"/>
    <w:rsid w:val="000956D5"/>
    <w:rsid w:val="00095754"/>
    <w:rsid w:val="000957C9"/>
    <w:rsid w:val="0009581A"/>
    <w:rsid w:val="00095823"/>
    <w:rsid w:val="0009582F"/>
    <w:rsid w:val="00095841"/>
    <w:rsid w:val="00095872"/>
    <w:rsid w:val="00095926"/>
    <w:rsid w:val="00095B1D"/>
    <w:rsid w:val="00095B42"/>
    <w:rsid w:val="00095BA9"/>
    <w:rsid w:val="00095BCF"/>
    <w:rsid w:val="00095CA5"/>
    <w:rsid w:val="00095DCD"/>
    <w:rsid w:val="00095E3C"/>
    <w:rsid w:val="00095EBD"/>
    <w:rsid w:val="00095F47"/>
    <w:rsid w:val="00095FD6"/>
    <w:rsid w:val="00095FED"/>
    <w:rsid w:val="00096064"/>
    <w:rsid w:val="0009608C"/>
    <w:rsid w:val="000960FF"/>
    <w:rsid w:val="00096120"/>
    <w:rsid w:val="00096156"/>
    <w:rsid w:val="00096169"/>
    <w:rsid w:val="00096199"/>
    <w:rsid w:val="000961DF"/>
    <w:rsid w:val="000962BB"/>
    <w:rsid w:val="00096302"/>
    <w:rsid w:val="00096312"/>
    <w:rsid w:val="0009634F"/>
    <w:rsid w:val="000963D9"/>
    <w:rsid w:val="000964A3"/>
    <w:rsid w:val="000964A6"/>
    <w:rsid w:val="000964FB"/>
    <w:rsid w:val="0009660D"/>
    <w:rsid w:val="0009665A"/>
    <w:rsid w:val="00096680"/>
    <w:rsid w:val="00096743"/>
    <w:rsid w:val="000968E6"/>
    <w:rsid w:val="00096935"/>
    <w:rsid w:val="00096952"/>
    <w:rsid w:val="000969AB"/>
    <w:rsid w:val="00096A0F"/>
    <w:rsid w:val="00096A15"/>
    <w:rsid w:val="00096A47"/>
    <w:rsid w:val="00096A52"/>
    <w:rsid w:val="00096ABC"/>
    <w:rsid w:val="00096B46"/>
    <w:rsid w:val="00096BB6"/>
    <w:rsid w:val="00096C61"/>
    <w:rsid w:val="00096C87"/>
    <w:rsid w:val="00096CBE"/>
    <w:rsid w:val="00096F0B"/>
    <w:rsid w:val="00096F0D"/>
    <w:rsid w:val="00096F8C"/>
    <w:rsid w:val="00096FBC"/>
    <w:rsid w:val="00096FD7"/>
    <w:rsid w:val="0009702F"/>
    <w:rsid w:val="00097092"/>
    <w:rsid w:val="000970B7"/>
    <w:rsid w:val="00097141"/>
    <w:rsid w:val="00097186"/>
    <w:rsid w:val="00097274"/>
    <w:rsid w:val="000972D0"/>
    <w:rsid w:val="000972D6"/>
    <w:rsid w:val="00097398"/>
    <w:rsid w:val="000973C3"/>
    <w:rsid w:val="000974F5"/>
    <w:rsid w:val="000975B1"/>
    <w:rsid w:val="000975C4"/>
    <w:rsid w:val="000975D1"/>
    <w:rsid w:val="0009762B"/>
    <w:rsid w:val="000976A2"/>
    <w:rsid w:val="000976AE"/>
    <w:rsid w:val="000976EB"/>
    <w:rsid w:val="0009776F"/>
    <w:rsid w:val="0009778C"/>
    <w:rsid w:val="000977B5"/>
    <w:rsid w:val="0009781A"/>
    <w:rsid w:val="00097843"/>
    <w:rsid w:val="00097868"/>
    <w:rsid w:val="00097872"/>
    <w:rsid w:val="000978C7"/>
    <w:rsid w:val="00097905"/>
    <w:rsid w:val="00097928"/>
    <w:rsid w:val="00097946"/>
    <w:rsid w:val="000979DE"/>
    <w:rsid w:val="00097A4D"/>
    <w:rsid w:val="00097A5F"/>
    <w:rsid w:val="00097A87"/>
    <w:rsid w:val="00097B9E"/>
    <w:rsid w:val="00097BA6"/>
    <w:rsid w:val="00097BC1"/>
    <w:rsid w:val="00097BFC"/>
    <w:rsid w:val="00097C66"/>
    <w:rsid w:val="00097C6D"/>
    <w:rsid w:val="00097CB9"/>
    <w:rsid w:val="00097CBE"/>
    <w:rsid w:val="00097CED"/>
    <w:rsid w:val="00097DAF"/>
    <w:rsid w:val="00097E12"/>
    <w:rsid w:val="00097E38"/>
    <w:rsid w:val="00097E3C"/>
    <w:rsid w:val="00097FF2"/>
    <w:rsid w:val="000A0018"/>
    <w:rsid w:val="000A0058"/>
    <w:rsid w:val="000A009E"/>
    <w:rsid w:val="000A0111"/>
    <w:rsid w:val="000A0187"/>
    <w:rsid w:val="000A01CF"/>
    <w:rsid w:val="000A027F"/>
    <w:rsid w:val="000A032E"/>
    <w:rsid w:val="000A0340"/>
    <w:rsid w:val="000A046F"/>
    <w:rsid w:val="000A04C5"/>
    <w:rsid w:val="000A0547"/>
    <w:rsid w:val="000A0552"/>
    <w:rsid w:val="000A060E"/>
    <w:rsid w:val="000A062F"/>
    <w:rsid w:val="000A065A"/>
    <w:rsid w:val="000A0683"/>
    <w:rsid w:val="000A06B4"/>
    <w:rsid w:val="000A0726"/>
    <w:rsid w:val="000A075F"/>
    <w:rsid w:val="000A0812"/>
    <w:rsid w:val="000A0875"/>
    <w:rsid w:val="000A0876"/>
    <w:rsid w:val="000A0896"/>
    <w:rsid w:val="000A08B8"/>
    <w:rsid w:val="000A09D2"/>
    <w:rsid w:val="000A0A2B"/>
    <w:rsid w:val="000A0BB7"/>
    <w:rsid w:val="000A0C0D"/>
    <w:rsid w:val="000A0C30"/>
    <w:rsid w:val="000A0C6B"/>
    <w:rsid w:val="000A0CE7"/>
    <w:rsid w:val="000A0D84"/>
    <w:rsid w:val="000A0D9B"/>
    <w:rsid w:val="000A0E64"/>
    <w:rsid w:val="000A0E94"/>
    <w:rsid w:val="000A0EE1"/>
    <w:rsid w:val="000A0F93"/>
    <w:rsid w:val="000A0F9D"/>
    <w:rsid w:val="000A101A"/>
    <w:rsid w:val="000A1049"/>
    <w:rsid w:val="000A1110"/>
    <w:rsid w:val="000A1113"/>
    <w:rsid w:val="000A112C"/>
    <w:rsid w:val="000A11F1"/>
    <w:rsid w:val="000A1229"/>
    <w:rsid w:val="000A124C"/>
    <w:rsid w:val="000A1272"/>
    <w:rsid w:val="000A12ED"/>
    <w:rsid w:val="000A1323"/>
    <w:rsid w:val="000A14DB"/>
    <w:rsid w:val="000A1501"/>
    <w:rsid w:val="000A1508"/>
    <w:rsid w:val="000A1592"/>
    <w:rsid w:val="000A15D5"/>
    <w:rsid w:val="000A1624"/>
    <w:rsid w:val="000A1672"/>
    <w:rsid w:val="000A16D3"/>
    <w:rsid w:val="000A177E"/>
    <w:rsid w:val="000A1959"/>
    <w:rsid w:val="000A1990"/>
    <w:rsid w:val="000A1A3E"/>
    <w:rsid w:val="000A1A43"/>
    <w:rsid w:val="000A1A79"/>
    <w:rsid w:val="000A1A9A"/>
    <w:rsid w:val="000A1AE8"/>
    <w:rsid w:val="000A1B98"/>
    <w:rsid w:val="000A1C4D"/>
    <w:rsid w:val="000A1C7A"/>
    <w:rsid w:val="000A1C87"/>
    <w:rsid w:val="000A1D26"/>
    <w:rsid w:val="000A1D8E"/>
    <w:rsid w:val="000A1DBA"/>
    <w:rsid w:val="000A1E31"/>
    <w:rsid w:val="000A1E4F"/>
    <w:rsid w:val="000A1F7B"/>
    <w:rsid w:val="000A2028"/>
    <w:rsid w:val="000A205E"/>
    <w:rsid w:val="000A2067"/>
    <w:rsid w:val="000A20E6"/>
    <w:rsid w:val="000A2112"/>
    <w:rsid w:val="000A213C"/>
    <w:rsid w:val="000A2198"/>
    <w:rsid w:val="000A21A6"/>
    <w:rsid w:val="000A237F"/>
    <w:rsid w:val="000A2388"/>
    <w:rsid w:val="000A240C"/>
    <w:rsid w:val="000A2457"/>
    <w:rsid w:val="000A24C2"/>
    <w:rsid w:val="000A250D"/>
    <w:rsid w:val="000A2565"/>
    <w:rsid w:val="000A262D"/>
    <w:rsid w:val="000A263B"/>
    <w:rsid w:val="000A267B"/>
    <w:rsid w:val="000A26AB"/>
    <w:rsid w:val="000A27EF"/>
    <w:rsid w:val="000A281E"/>
    <w:rsid w:val="000A28CC"/>
    <w:rsid w:val="000A28EA"/>
    <w:rsid w:val="000A28EC"/>
    <w:rsid w:val="000A296A"/>
    <w:rsid w:val="000A298F"/>
    <w:rsid w:val="000A2AC4"/>
    <w:rsid w:val="000A2C3C"/>
    <w:rsid w:val="000A2CC8"/>
    <w:rsid w:val="000A2D1E"/>
    <w:rsid w:val="000A2D39"/>
    <w:rsid w:val="000A2DCD"/>
    <w:rsid w:val="000A2E5D"/>
    <w:rsid w:val="000A2E65"/>
    <w:rsid w:val="000A2EBA"/>
    <w:rsid w:val="000A2EF6"/>
    <w:rsid w:val="000A2F62"/>
    <w:rsid w:val="000A2FC6"/>
    <w:rsid w:val="000A3134"/>
    <w:rsid w:val="000A3162"/>
    <w:rsid w:val="000A3167"/>
    <w:rsid w:val="000A333B"/>
    <w:rsid w:val="000A344E"/>
    <w:rsid w:val="000A347A"/>
    <w:rsid w:val="000A35A4"/>
    <w:rsid w:val="000A35AC"/>
    <w:rsid w:val="000A3664"/>
    <w:rsid w:val="000A366E"/>
    <w:rsid w:val="000A38FC"/>
    <w:rsid w:val="000A3948"/>
    <w:rsid w:val="000A3955"/>
    <w:rsid w:val="000A397D"/>
    <w:rsid w:val="000A3992"/>
    <w:rsid w:val="000A39A5"/>
    <w:rsid w:val="000A3A08"/>
    <w:rsid w:val="000A3A0D"/>
    <w:rsid w:val="000A3ADC"/>
    <w:rsid w:val="000A3AEA"/>
    <w:rsid w:val="000A3B28"/>
    <w:rsid w:val="000A3BB3"/>
    <w:rsid w:val="000A3BD4"/>
    <w:rsid w:val="000A3C1E"/>
    <w:rsid w:val="000A3DDE"/>
    <w:rsid w:val="000A3DF3"/>
    <w:rsid w:val="000A3DF6"/>
    <w:rsid w:val="000A3E32"/>
    <w:rsid w:val="000A3E7B"/>
    <w:rsid w:val="000A3E84"/>
    <w:rsid w:val="000A3E99"/>
    <w:rsid w:val="000A3ED6"/>
    <w:rsid w:val="000A3F2C"/>
    <w:rsid w:val="000A3F44"/>
    <w:rsid w:val="000A3F52"/>
    <w:rsid w:val="000A3FB2"/>
    <w:rsid w:val="000A4081"/>
    <w:rsid w:val="000A4103"/>
    <w:rsid w:val="000A410E"/>
    <w:rsid w:val="000A414B"/>
    <w:rsid w:val="000A43C1"/>
    <w:rsid w:val="000A43CB"/>
    <w:rsid w:val="000A4405"/>
    <w:rsid w:val="000A4432"/>
    <w:rsid w:val="000A452C"/>
    <w:rsid w:val="000A45B2"/>
    <w:rsid w:val="000A4600"/>
    <w:rsid w:val="000A463A"/>
    <w:rsid w:val="000A466B"/>
    <w:rsid w:val="000A469D"/>
    <w:rsid w:val="000A46EA"/>
    <w:rsid w:val="000A46FE"/>
    <w:rsid w:val="000A470B"/>
    <w:rsid w:val="000A475D"/>
    <w:rsid w:val="000A47AA"/>
    <w:rsid w:val="000A47C2"/>
    <w:rsid w:val="000A483B"/>
    <w:rsid w:val="000A492B"/>
    <w:rsid w:val="000A4959"/>
    <w:rsid w:val="000A4968"/>
    <w:rsid w:val="000A498B"/>
    <w:rsid w:val="000A49F5"/>
    <w:rsid w:val="000A4A8D"/>
    <w:rsid w:val="000A4AC2"/>
    <w:rsid w:val="000A4BCF"/>
    <w:rsid w:val="000A4C38"/>
    <w:rsid w:val="000A4D03"/>
    <w:rsid w:val="000A4D16"/>
    <w:rsid w:val="000A4DBA"/>
    <w:rsid w:val="000A4DCD"/>
    <w:rsid w:val="000A4DF0"/>
    <w:rsid w:val="000A4E0E"/>
    <w:rsid w:val="000A4E79"/>
    <w:rsid w:val="000A4EDA"/>
    <w:rsid w:val="000A4F11"/>
    <w:rsid w:val="000A4F55"/>
    <w:rsid w:val="000A4FE1"/>
    <w:rsid w:val="000A506E"/>
    <w:rsid w:val="000A5081"/>
    <w:rsid w:val="000A513F"/>
    <w:rsid w:val="000A516D"/>
    <w:rsid w:val="000A517F"/>
    <w:rsid w:val="000A5227"/>
    <w:rsid w:val="000A5254"/>
    <w:rsid w:val="000A5347"/>
    <w:rsid w:val="000A539F"/>
    <w:rsid w:val="000A541B"/>
    <w:rsid w:val="000A5468"/>
    <w:rsid w:val="000A5498"/>
    <w:rsid w:val="000A54D8"/>
    <w:rsid w:val="000A558B"/>
    <w:rsid w:val="000A56AA"/>
    <w:rsid w:val="000A57F7"/>
    <w:rsid w:val="000A5808"/>
    <w:rsid w:val="000A5851"/>
    <w:rsid w:val="000A5852"/>
    <w:rsid w:val="000A590D"/>
    <w:rsid w:val="000A5990"/>
    <w:rsid w:val="000A5A0E"/>
    <w:rsid w:val="000A5B60"/>
    <w:rsid w:val="000A5D36"/>
    <w:rsid w:val="000A5ED6"/>
    <w:rsid w:val="000A5FEA"/>
    <w:rsid w:val="000A60A2"/>
    <w:rsid w:val="000A60FC"/>
    <w:rsid w:val="000A61AE"/>
    <w:rsid w:val="000A61F1"/>
    <w:rsid w:val="000A62BF"/>
    <w:rsid w:val="000A63A2"/>
    <w:rsid w:val="000A63DC"/>
    <w:rsid w:val="000A641B"/>
    <w:rsid w:val="000A6452"/>
    <w:rsid w:val="000A647E"/>
    <w:rsid w:val="000A64A8"/>
    <w:rsid w:val="000A64F8"/>
    <w:rsid w:val="000A6550"/>
    <w:rsid w:val="000A665D"/>
    <w:rsid w:val="000A66C7"/>
    <w:rsid w:val="000A6796"/>
    <w:rsid w:val="000A68E0"/>
    <w:rsid w:val="000A6900"/>
    <w:rsid w:val="000A6937"/>
    <w:rsid w:val="000A695D"/>
    <w:rsid w:val="000A69EC"/>
    <w:rsid w:val="000A6A4A"/>
    <w:rsid w:val="000A6A54"/>
    <w:rsid w:val="000A6AC9"/>
    <w:rsid w:val="000A6B20"/>
    <w:rsid w:val="000A6B66"/>
    <w:rsid w:val="000A6B7A"/>
    <w:rsid w:val="000A6B88"/>
    <w:rsid w:val="000A6BD3"/>
    <w:rsid w:val="000A6C09"/>
    <w:rsid w:val="000A6C14"/>
    <w:rsid w:val="000A6D0F"/>
    <w:rsid w:val="000A6D27"/>
    <w:rsid w:val="000A6D32"/>
    <w:rsid w:val="000A6D73"/>
    <w:rsid w:val="000A6D7F"/>
    <w:rsid w:val="000A6DC3"/>
    <w:rsid w:val="000A6E37"/>
    <w:rsid w:val="000A6EA6"/>
    <w:rsid w:val="000A6F80"/>
    <w:rsid w:val="000A7046"/>
    <w:rsid w:val="000A708F"/>
    <w:rsid w:val="000A70DD"/>
    <w:rsid w:val="000A70FD"/>
    <w:rsid w:val="000A70FF"/>
    <w:rsid w:val="000A712E"/>
    <w:rsid w:val="000A7151"/>
    <w:rsid w:val="000A71F1"/>
    <w:rsid w:val="000A7287"/>
    <w:rsid w:val="000A72E7"/>
    <w:rsid w:val="000A7311"/>
    <w:rsid w:val="000A7317"/>
    <w:rsid w:val="000A74AD"/>
    <w:rsid w:val="000A758B"/>
    <w:rsid w:val="000A75E7"/>
    <w:rsid w:val="000A75F9"/>
    <w:rsid w:val="000A7632"/>
    <w:rsid w:val="000A7677"/>
    <w:rsid w:val="000A770A"/>
    <w:rsid w:val="000A773D"/>
    <w:rsid w:val="000A7747"/>
    <w:rsid w:val="000A7752"/>
    <w:rsid w:val="000A784A"/>
    <w:rsid w:val="000A787A"/>
    <w:rsid w:val="000A789C"/>
    <w:rsid w:val="000A78D0"/>
    <w:rsid w:val="000A78FE"/>
    <w:rsid w:val="000A7906"/>
    <w:rsid w:val="000A7911"/>
    <w:rsid w:val="000A792F"/>
    <w:rsid w:val="000A7960"/>
    <w:rsid w:val="000A799C"/>
    <w:rsid w:val="000A79D0"/>
    <w:rsid w:val="000A7B10"/>
    <w:rsid w:val="000A7B2B"/>
    <w:rsid w:val="000A7BDA"/>
    <w:rsid w:val="000A7C18"/>
    <w:rsid w:val="000A7D9F"/>
    <w:rsid w:val="000A7E0E"/>
    <w:rsid w:val="000A7E2E"/>
    <w:rsid w:val="000A7E3B"/>
    <w:rsid w:val="000A7E6E"/>
    <w:rsid w:val="000A7E8F"/>
    <w:rsid w:val="000A7EAA"/>
    <w:rsid w:val="000A7F95"/>
    <w:rsid w:val="000A7F96"/>
    <w:rsid w:val="000A7F99"/>
    <w:rsid w:val="000A7FC7"/>
    <w:rsid w:val="000B0038"/>
    <w:rsid w:val="000B0084"/>
    <w:rsid w:val="000B01D8"/>
    <w:rsid w:val="000B0291"/>
    <w:rsid w:val="000B0296"/>
    <w:rsid w:val="000B03B2"/>
    <w:rsid w:val="000B03F0"/>
    <w:rsid w:val="000B0400"/>
    <w:rsid w:val="000B0487"/>
    <w:rsid w:val="000B04D5"/>
    <w:rsid w:val="000B0584"/>
    <w:rsid w:val="000B05CB"/>
    <w:rsid w:val="000B0648"/>
    <w:rsid w:val="000B065E"/>
    <w:rsid w:val="000B06AB"/>
    <w:rsid w:val="000B06B3"/>
    <w:rsid w:val="000B06D4"/>
    <w:rsid w:val="000B08CD"/>
    <w:rsid w:val="000B09EA"/>
    <w:rsid w:val="000B0A33"/>
    <w:rsid w:val="000B0A7C"/>
    <w:rsid w:val="000B0AFC"/>
    <w:rsid w:val="000B0B25"/>
    <w:rsid w:val="000B0BC9"/>
    <w:rsid w:val="000B0BD3"/>
    <w:rsid w:val="000B0BDB"/>
    <w:rsid w:val="000B0E6E"/>
    <w:rsid w:val="000B0E8B"/>
    <w:rsid w:val="000B0EA1"/>
    <w:rsid w:val="000B0EE3"/>
    <w:rsid w:val="000B0FA4"/>
    <w:rsid w:val="000B0FD3"/>
    <w:rsid w:val="000B1079"/>
    <w:rsid w:val="000B1142"/>
    <w:rsid w:val="000B115D"/>
    <w:rsid w:val="000B116E"/>
    <w:rsid w:val="000B1219"/>
    <w:rsid w:val="000B12E3"/>
    <w:rsid w:val="000B1314"/>
    <w:rsid w:val="000B136C"/>
    <w:rsid w:val="000B1473"/>
    <w:rsid w:val="000B1567"/>
    <w:rsid w:val="000B1577"/>
    <w:rsid w:val="000B16BB"/>
    <w:rsid w:val="000B185F"/>
    <w:rsid w:val="000B1881"/>
    <w:rsid w:val="000B19BD"/>
    <w:rsid w:val="000B1AFC"/>
    <w:rsid w:val="000B1B76"/>
    <w:rsid w:val="000B1C1D"/>
    <w:rsid w:val="000B1C54"/>
    <w:rsid w:val="000B1C8E"/>
    <w:rsid w:val="000B1C9E"/>
    <w:rsid w:val="000B1CD4"/>
    <w:rsid w:val="000B1DEF"/>
    <w:rsid w:val="000B1E5C"/>
    <w:rsid w:val="000B1ED0"/>
    <w:rsid w:val="000B1EE9"/>
    <w:rsid w:val="000B1F94"/>
    <w:rsid w:val="000B1FEC"/>
    <w:rsid w:val="000B2019"/>
    <w:rsid w:val="000B2046"/>
    <w:rsid w:val="000B2137"/>
    <w:rsid w:val="000B2167"/>
    <w:rsid w:val="000B220F"/>
    <w:rsid w:val="000B22D8"/>
    <w:rsid w:val="000B2305"/>
    <w:rsid w:val="000B2306"/>
    <w:rsid w:val="000B234A"/>
    <w:rsid w:val="000B245F"/>
    <w:rsid w:val="000B2466"/>
    <w:rsid w:val="000B2549"/>
    <w:rsid w:val="000B25C2"/>
    <w:rsid w:val="000B2623"/>
    <w:rsid w:val="000B26BE"/>
    <w:rsid w:val="000B2754"/>
    <w:rsid w:val="000B276F"/>
    <w:rsid w:val="000B27C5"/>
    <w:rsid w:val="000B27DE"/>
    <w:rsid w:val="000B27EF"/>
    <w:rsid w:val="000B27F2"/>
    <w:rsid w:val="000B281E"/>
    <w:rsid w:val="000B28D0"/>
    <w:rsid w:val="000B2966"/>
    <w:rsid w:val="000B296B"/>
    <w:rsid w:val="000B29E6"/>
    <w:rsid w:val="000B2A6B"/>
    <w:rsid w:val="000B2AA6"/>
    <w:rsid w:val="000B2AC0"/>
    <w:rsid w:val="000B2AE1"/>
    <w:rsid w:val="000B2B39"/>
    <w:rsid w:val="000B2C19"/>
    <w:rsid w:val="000B2C22"/>
    <w:rsid w:val="000B2C45"/>
    <w:rsid w:val="000B2C6F"/>
    <w:rsid w:val="000B2CAC"/>
    <w:rsid w:val="000B2D6A"/>
    <w:rsid w:val="000B2D94"/>
    <w:rsid w:val="000B2D98"/>
    <w:rsid w:val="000B2DF5"/>
    <w:rsid w:val="000B2FC6"/>
    <w:rsid w:val="000B2FE4"/>
    <w:rsid w:val="000B3052"/>
    <w:rsid w:val="000B3145"/>
    <w:rsid w:val="000B3149"/>
    <w:rsid w:val="000B3162"/>
    <w:rsid w:val="000B321E"/>
    <w:rsid w:val="000B3230"/>
    <w:rsid w:val="000B3336"/>
    <w:rsid w:val="000B3388"/>
    <w:rsid w:val="000B33A2"/>
    <w:rsid w:val="000B34D5"/>
    <w:rsid w:val="000B36DA"/>
    <w:rsid w:val="000B372C"/>
    <w:rsid w:val="000B37C7"/>
    <w:rsid w:val="000B38EE"/>
    <w:rsid w:val="000B3904"/>
    <w:rsid w:val="000B390E"/>
    <w:rsid w:val="000B395E"/>
    <w:rsid w:val="000B3961"/>
    <w:rsid w:val="000B3A21"/>
    <w:rsid w:val="000B3A5E"/>
    <w:rsid w:val="000B3A65"/>
    <w:rsid w:val="000B3AA6"/>
    <w:rsid w:val="000B3CBB"/>
    <w:rsid w:val="000B3CF7"/>
    <w:rsid w:val="000B3D9C"/>
    <w:rsid w:val="000B3DA7"/>
    <w:rsid w:val="000B3DAD"/>
    <w:rsid w:val="000B3F6F"/>
    <w:rsid w:val="000B3F9B"/>
    <w:rsid w:val="000B3FB9"/>
    <w:rsid w:val="000B3FD2"/>
    <w:rsid w:val="000B40B4"/>
    <w:rsid w:val="000B415A"/>
    <w:rsid w:val="000B4185"/>
    <w:rsid w:val="000B41AC"/>
    <w:rsid w:val="000B4248"/>
    <w:rsid w:val="000B4253"/>
    <w:rsid w:val="000B42AA"/>
    <w:rsid w:val="000B4399"/>
    <w:rsid w:val="000B43EE"/>
    <w:rsid w:val="000B45D0"/>
    <w:rsid w:val="000B45E0"/>
    <w:rsid w:val="000B4639"/>
    <w:rsid w:val="000B4670"/>
    <w:rsid w:val="000B474C"/>
    <w:rsid w:val="000B47A5"/>
    <w:rsid w:val="000B47B2"/>
    <w:rsid w:val="000B47DB"/>
    <w:rsid w:val="000B47ED"/>
    <w:rsid w:val="000B490F"/>
    <w:rsid w:val="000B4910"/>
    <w:rsid w:val="000B4951"/>
    <w:rsid w:val="000B498C"/>
    <w:rsid w:val="000B4A13"/>
    <w:rsid w:val="000B4A2E"/>
    <w:rsid w:val="000B4BC3"/>
    <w:rsid w:val="000B4CA6"/>
    <w:rsid w:val="000B4CBD"/>
    <w:rsid w:val="000B4D12"/>
    <w:rsid w:val="000B4D18"/>
    <w:rsid w:val="000B4DAC"/>
    <w:rsid w:val="000B4EDA"/>
    <w:rsid w:val="000B4F31"/>
    <w:rsid w:val="000B4FF1"/>
    <w:rsid w:val="000B501B"/>
    <w:rsid w:val="000B502E"/>
    <w:rsid w:val="000B50E4"/>
    <w:rsid w:val="000B5103"/>
    <w:rsid w:val="000B512B"/>
    <w:rsid w:val="000B512F"/>
    <w:rsid w:val="000B518A"/>
    <w:rsid w:val="000B51D3"/>
    <w:rsid w:val="000B52A0"/>
    <w:rsid w:val="000B52D3"/>
    <w:rsid w:val="000B52DF"/>
    <w:rsid w:val="000B53AE"/>
    <w:rsid w:val="000B53EC"/>
    <w:rsid w:val="000B559F"/>
    <w:rsid w:val="000B565C"/>
    <w:rsid w:val="000B5736"/>
    <w:rsid w:val="000B583E"/>
    <w:rsid w:val="000B5860"/>
    <w:rsid w:val="000B5862"/>
    <w:rsid w:val="000B58D1"/>
    <w:rsid w:val="000B5964"/>
    <w:rsid w:val="000B59BE"/>
    <w:rsid w:val="000B59C7"/>
    <w:rsid w:val="000B59DD"/>
    <w:rsid w:val="000B5A81"/>
    <w:rsid w:val="000B5C1D"/>
    <w:rsid w:val="000B5C7D"/>
    <w:rsid w:val="000B5CA9"/>
    <w:rsid w:val="000B5D9F"/>
    <w:rsid w:val="000B5E4B"/>
    <w:rsid w:val="000B5E8C"/>
    <w:rsid w:val="000B5EB1"/>
    <w:rsid w:val="000B5EC2"/>
    <w:rsid w:val="000B5F07"/>
    <w:rsid w:val="000B5F92"/>
    <w:rsid w:val="000B6009"/>
    <w:rsid w:val="000B6056"/>
    <w:rsid w:val="000B60D9"/>
    <w:rsid w:val="000B6109"/>
    <w:rsid w:val="000B6113"/>
    <w:rsid w:val="000B6199"/>
    <w:rsid w:val="000B6229"/>
    <w:rsid w:val="000B62A4"/>
    <w:rsid w:val="000B62CD"/>
    <w:rsid w:val="000B64FC"/>
    <w:rsid w:val="000B656D"/>
    <w:rsid w:val="000B656F"/>
    <w:rsid w:val="000B6577"/>
    <w:rsid w:val="000B6692"/>
    <w:rsid w:val="000B6724"/>
    <w:rsid w:val="000B6755"/>
    <w:rsid w:val="000B6757"/>
    <w:rsid w:val="000B67A6"/>
    <w:rsid w:val="000B699E"/>
    <w:rsid w:val="000B69C3"/>
    <w:rsid w:val="000B6A0D"/>
    <w:rsid w:val="000B6A6F"/>
    <w:rsid w:val="000B6B3F"/>
    <w:rsid w:val="000B6B9F"/>
    <w:rsid w:val="000B6BA8"/>
    <w:rsid w:val="000B6BD0"/>
    <w:rsid w:val="000B6BE1"/>
    <w:rsid w:val="000B6C96"/>
    <w:rsid w:val="000B6CC1"/>
    <w:rsid w:val="000B6D77"/>
    <w:rsid w:val="000B7048"/>
    <w:rsid w:val="000B704E"/>
    <w:rsid w:val="000B70FE"/>
    <w:rsid w:val="000B7194"/>
    <w:rsid w:val="000B7232"/>
    <w:rsid w:val="000B724D"/>
    <w:rsid w:val="000B72AC"/>
    <w:rsid w:val="000B7303"/>
    <w:rsid w:val="000B735B"/>
    <w:rsid w:val="000B73A0"/>
    <w:rsid w:val="000B741D"/>
    <w:rsid w:val="000B757B"/>
    <w:rsid w:val="000B76E6"/>
    <w:rsid w:val="000B7755"/>
    <w:rsid w:val="000B7795"/>
    <w:rsid w:val="000B78A9"/>
    <w:rsid w:val="000B78CE"/>
    <w:rsid w:val="000B78E5"/>
    <w:rsid w:val="000B78EA"/>
    <w:rsid w:val="000B79AA"/>
    <w:rsid w:val="000B79D0"/>
    <w:rsid w:val="000B7A31"/>
    <w:rsid w:val="000B7A55"/>
    <w:rsid w:val="000B7AAB"/>
    <w:rsid w:val="000B7B61"/>
    <w:rsid w:val="000B7B6D"/>
    <w:rsid w:val="000B7B82"/>
    <w:rsid w:val="000B7BAF"/>
    <w:rsid w:val="000B7C44"/>
    <w:rsid w:val="000B7C83"/>
    <w:rsid w:val="000B7CD4"/>
    <w:rsid w:val="000B7D0F"/>
    <w:rsid w:val="000B7D50"/>
    <w:rsid w:val="000B7DAB"/>
    <w:rsid w:val="000B7E13"/>
    <w:rsid w:val="000B7EB9"/>
    <w:rsid w:val="000B7EBD"/>
    <w:rsid w:val="000B7F8D"/>
    <w:rsid w:val="000B7FF1"/>
    <w:rsid w:val="000B7FF6"/>
    <w:rsid w:val="000C001D"/>
    <w:rsid w:val="000C00AB"/>
    <w:rsid w:val="000C00AE"/>
    <w:rsid w:val="000C00CC"/>
    <w:rsid w:val="000C0451"/>
    <w:rsid w:val="000C053A"/>
    <w:rsid w:val="000C0579"/>
    <w:rsid w:val="000C05A2"/>
    <w:rsid w:val="000C0600"/>
    <w:rsid w:val="000C0647"/>
    <w:rsid w:val="000C0650"/>
    <w:rsid w:val="000C066D"/>
    <w:rsid w:val="000C06E9"/>
    <w:rsid w:val="000C06F1"/>
    <w:rsid w:val="000C0747"/>
    <w:rsid w:val="000C0786"/>
    <w:rsid w:val="000C0792"/>
    <w:rsid w:val="000C07F3"/>
    <w:rsid w:val="000C0849"/>
    <w:rsid w:val="000C0850"/>
    <w:rsid w:val="000C086E"/>
    <w:rsid w:val="000C08D6"/>
    <w:rsid w:val="000C08FC"/>
    <w:rsid w:val="000C092C"/>
    <w:rsid w:val="000C098F"/>
    <w:rsid w:val="000C0996"/>
    <w:rsid w:val="000C09AD"/>
    <w:rsid w:val="000C0A72"/>
    <w:rsid w:val="000C0A96"/>
    <w:rsid w:val="000C0B71"/>
    <w:rsid w:val="000C0BBC"/>
    <w:rsid w:val="000C0BE4"/>
    <w:rsid w:val="000C0BF4"/>
    <w:rsid w:val="000C0CD1"/>
    <w:rsid w:val="000C0CD8"/>
    <w:rsid w:val="000C0CE8"/>
    <w:rsid w:val="000C0D3F"/>
    <w:rsid w:val="000C0DC4"/>
    <w:rsid w:val="000C0EB5"/>
    <w:rsid w:val="000C0F92"/>
    <w:rsid w:val="000C12BA"/>
    <w:rsid w:val="000C12DF"/>
    <w:rsid w:val="000C1363"/>
    <w:rsid w:val="000C13CF"/>
    <w:rsid w:val="000C145A"/>
    <w:rsid w:val="000C14BD"/>
    <w:rsid w:val="000C14EB"/>
    <w:rsid w:val="000C1557"/>
    <w:rsid w:val="000C1579"/>
    <w:rsid w:val="000C15DC"/>
    <w:rsid w:val="000C16DF"/>
    <w:rsid w:val="000C1766"/>
    <w:rsid w:val="000C1787"/>
    <w:rsid w:val="000C178C"/>
    <w:rsid w:val="000C1804"/>
    <w:rsid w:val="000C18A7"/>
    <w:rsid w:val="000C18B0"/>
    <w:rsid w:val="000C18E8"/>
    <w:rsid w:val="000C1903"/>
    <w:rsid w:val="000C19F6"/>
    <w:rsid w:val="000C1A0C"/>
    <w:rsid w:val="000C1A1E"/>
    <w:rsid w:val="000C1ADD"/>
    <w:rsid w:val="000C1B7A"/>
    <w:rsid w:val="000C1B7F"/>
    <w:rsid w:val="000C1B91"/>
    <w:rsid w:val="000C1BA5"/>
    <w:rsid w:val="000C1C71"/>
    <w:rsid w:val="000C1D63"/>
    <w:rsid w:val="000C1D6C"/>
    <w:rsid w:val="000C1FD6"/>
    <w:rsid w:val="000C208C"/>
    <w:rsid w:val="000C2133"/>
    <w:rsid w:val="000C2137"/>
    <w:rsid w:val="000C22DE"/>
    <w:rsid w:val="000C22EE"/>
    <w:rsid w:val="000C2463"/>
    <w:rsid w:val="000C2491"/>
    <w:rsid w:val="000C24B8"/>
    <w:rsid w:val="000C24F0"/>
    <w:rsid w:val="000C2500"/>
    <w:rsid w:val="000C2518"/>
    <w:rsid w:val="000C25C3"/>
    <w:rsid w:val="000C2634"/>
    <w:rsid w:val="000C26B9"/>
    <w:rsid w:val="000C271B"/>
    <w:rsid w:val="000C28C2"/>
    <w:rsid w:val="000C29A3"/>
    <w:rsid w:val="000C2A33"/>
    <w:rsid w:val="000C2A4F"/>
    <w:rsid w:val="000C2A67"/>
    <w:rsid w:val="000C2AFD"/>
    <w:rsid w:val="000C2B1E"/>
    <w:rsid w:val="000C2B23"/>
    <w:rsid w:val="000C2B2E"/>
    <w:rsid w:val="000C2B37"/>
    <w:rsid w:val="000C2B82"/>
    <w:rsid w:val="000C2BBF"/>
    <w:rsid w:val="000C2BCA"/>
    <w:rsid w:val="000C2C20"/>
    <w:rsid w:val="000C2D53"/>
    <w:rsid w:val="000C2DED"/>
    <w:rsid w:val="000C2E73"/>
    <w:rsid w:val="000C2EE6"/>
    <w:rsid w:val="000C3063"/>
    <w:rsid w:val="000C30E8"/>
    <w:rsid w:val="000C310A"/>
    <w:rsid w:val="000C3153"/>
    <w:rsid w:val="000C317F"/>
    <w:rsid w:val="000C3206"/>
    <w:rsid w:val="000C321E"/>
    <w:rsid w:val="000C32A7"/>
    <w:rsid w:val="000C3324"/>
    <w:rsid w:val="000C332D"/>
    <w:rsid w:val="000C334B"/>
    <w:rsid w:val="000C3401"/>
    <w:rsid w:val="000C3455"/>
    <w:rsid w:val="000C34F8"/>
    <w:rsid w:val="000C3563"/>
    <w:rsid w:val="000C3574"/>
    <w:rsid w:val="000C36FA"/>
    <w:rsid w:val="000C371C"/>
    <w:rsid w:val="000C384E"/>
    <w:rsid w:val="000C3861"/>
    <w:rsid w:val="000C3875"/>
    <w:rsid w:val="000C38AD"/>
    <w:rsid w:val="000C39C9"/>
    <w:rsid w:val="000C3A0C"/>
    <w:rsid w:val="000C3A1D"/>
    <w:rsid w:val="000C3AB0"/>
    <w:rsid w:val="000C3AE5"/>
    <w:rsid w:val="000C3B2E"/>
    <w:rsid w:val="000C3B40"/>
    <w:rsid w:val="000C3B5C"/>
    <w:rsid w:val="000C3B9B"/>
    <w:rsid w:val="000C3BAE"/>
    <w:rsid w:val="000C3C45"/>
    <w:rsid w:val="000C3C5A"/>
    <w:rsid w:val="000C3D04"/>
    <w:rsid w:val="000C3E1E"/>
    <w:rsid w:val="000C3E42"/>
    <w:rsid w:val="000C3F0E"/>
    <w:rsid w:val="000C3F1A"/>
    <w:rsid w:val="000C3F34"/>
    <w:rsid w:val="000C3F44"/>
    <w:rsid w:val="000C40CC"/>
    <w:rsid w:val="000C4252"/>
    <w:rsid w:val="000C42FF"/>
    <w:rsid w:val="000C4496"/>
    <w:rsid w:val="000C44A3"/>
    <w:rsid w:val="000C4636"/>
    <w:rsid w:val="000C4642"/>
    <w:rsid w:val="000C46EE"/>
    <w:rsid w:val="000C46F6"/>
    <w:rsid w:val="000C4728"/>
    <w:rsid w:val="000C47B1"/>
    <w:rsid w:val="000C484C"/>
    <w:rsid w:val="000C4889"/>
    <w:rsid w:val="000C489B"/>
    <w:rsid w:val="000C4983"/>
    <w:rsid w:val="000C4B01"/>
    <w:rsid w:val="000C4B27"/>
    <w:rsid w:val="000C4B82"/>
    <w:rsid w:val="000C4BF7"/>
    <w:rsid w:val="000C4C0D"/>
    <w:rsid w:val="000C4C6A"/>
    <w:rsid w:val="000C4D14"/>
    <w:rsid w:val="000C4DC6"/>
    <w:rsid w:val="000C4E2A"/>
    <w:rsid w:val="000C4E3E"/>
    <w:rsid w:val="000C4EAE"/>
    <w:rsid w:val="000C4EC6"/>
    <w:rsid w:val="000C4F1A"/>
    <w:rsid w:val="000C4F45"/>
    <w:rsid w:val="000C4F54"/>
    <w:rsid w:val="000C4F74"/>
    <w:rsid w:val="000C508A"/>
    <w:rsid w:val="000C517E"/>
    <w:rsid w:val="000C51DF"/>
    <w:rsid w:val="000C52AE"/>
    <w:rsid w:val="000C530A"/>
    <w:rsid w:val="000C5311"/>
    <w:rsid w:val="000C5336"/>
    <w:rsid w:val="000C5471"/>
    <w:rsid w:val="000C54C8"/>
    <w:rsid w:val="000C54E0"/>
    <w:rsid w:val="000C559A"/>
    <w:rsid w:val="000C55B2"/>
    <w:rsid w:val="000C562B"/>
    <w:rsid w:val="000C564A"/>
    <w:rsid w:val="000C56FA"/>
    <w:rsid w:val="000C5772"/>
    <w:rsid w:val="000C57C8"/>
    <w:rsid w:val="000C57F9"/>
    <w:rsid w:val="000C583B"/>
    <w:rsid w:val="000C589F"/>
    <w:rsid w:val="000C58C4"/>
    <w:rsid w:val="000C5913"/>
    <w:rsid w:val="000C5942"/>
    <w:rsid w:val="000C594A"/>
    <w:rsid w:val="000C596D"/>
    <w:rsid w:val="000C598B"/>
    <w:rsid w:val="000C59CF"/>
    <w:rsid w:val="000C59D2"/>
    <w:rsid w:val="000C59D9"/>
    <w:rsid w:val="000C5A4B"/>
    <w:rsid w:val="000C5A86"/>
    <w:rsid w:val="000C5B22"/>
    <w:rsid w:val="000C5B94"/>
    <w:rsid w:val="000C5BBD"/>
    <w:rsid w:val="000C5C43"/>
    <w:rsid w:val="000C5CA2"/>
    <w:rsid w:val="000C5D0B"/>
    <w:rsid w:val="000C5E31"/>
    <w:rsid w:val="000C5E35"/>
    <w:rsid w:val="000C5E5F"/>
    <w:rsid w:val="000C5EAA"/>
    <w:rsid w:val="000C5EAE"/>
    <w:rsid w:val="000C5F25"/>
    <w:rsid w:val="000C5F45"/>
    <w:rsid w:val="000C5F47"/>
    <w:rsid w:val="000C5F90"/>
    <w:rsid w:val="000C5FC5"/>
    <w:rsid w:val="000C604F"/>
    <w:rsid w:val="000C60EB"/>
    <w:rsid w:val="000C637A"/>
    <w:rsid w:val="000C6384"/>
    <w:rsid w:val="000C638C"/>
    <w:rsid w:val="000C63F4"/>
    <w:rsid w:val="000C6453"/>
    <w:rsid w:val="000C648C"/>
    <w:rsid w:val="000C653A"/>
    <w:rsid w:val="000C6557"/>
    <w:rsid w:val="000C659F"/>
    <w:rsid w:val="000C65A0"/>
    <w:rsid w:val="000C6609"/>
    <w:rsid w:val="000C6612"/>
    <w:rsid w:val="000C673B"/>
    <w:rsid w:val="000C67C1"/>
    <w:rsid w:val="000C68B4"/>
    <w:rsid w:val="000C694C"/>
    <w:rsid w:val="000C6976"/>
    <w:rsid w:val="000C6989"/>
    <w:rsid w:val="000C69D1"/>
    <w:rsid w:val="000C6BB6"/>
    <w:rsid w:val="000C6C03"/>
    <w:rsid w:val="000C6C8F"/>
    <w:rsid w:val="000C6CA8"/>
    <w:rsid w:val="000C6D55"/>
    <w:rsid w:val="000C6DA0"/>
    <w:rsid w:val="000C6E5E"/>
    <w:rsid w:val="000C6F48"/>
    <w:rsid w:val="000C6FE5"/>
    <w:rsid w:val="000C701A"/>
    <w:rsid w:val="000C702F"/>
    <w:rsid w:val="000C7136"/>
    <w:rsid w:val="000C71CD"/>
    <w:rsid w:val="000C71CE"/>
    <w:rsid w:val="000C71D2"/>
    <w:rsid w:val="000C72DA"/>
    <w:rsid w:val="000C730A"/>
    <w:rsid w:val="000C73B1"/>
    <w:rsid w:val="000C740E"/>
    <w:rsid w:val="000C7579"/>
    <w:rsid w:val="000C7591"/>
    <w:rsid w:val="000C75D4"/>
    <w:rsid w:val="000C75FA"/>
    <w:rsid w:val="000C763A"/>
    <w:rsid w:val="000C7692"/>
    <w:rsid w:val="000C76C1"/>
    <w:rsid w:val="000C770F"/>
    <w:rsid w:val="000C773F"/>
    <w:rsid w:val="000C7780"/>
    <w:rsid w:val="000C779E"/>
    <w:rsid w:val="000C77C9"/>
    <w:rsid w:val="000C7808"/>
    <w:rsid w:val="000C7829"/>
    <w:rsid w:val="000C7840"/>
    <w:rsid w:val="000C786C"/>
    <w:rsid w:val="000C7893"/>
    <w:rsid w:val="000C790C"/>
    <w:rsid w:val="000C791B"/>
    <w:rsid w:val="000C7933"/>
    <w:rsid w:val="000C7A4F"/>
    <w:rsid w:val="000C7C7D"/>
    <w:rsid w:val="000C7DCE"/>
    <w:rsid w:val="000C7DF1"/>
    <w:rsid w:val="000C7EDA"/>
    <w:rsid w:val="000C7F39"/>
    <w:rsid w:val="000C7F75"/>
    <w:rsid w:val="000D0031"/>
    <w:rsid w:val="000D0095"/>
    <w:rsid w:val="000D0339"/>
    <w:rsid w:val="000D03ED"/>
    <w:rsid w:val="000D044D"/>
    <w:rsid w:val="000D048E"/>
    <w:rsid w:val="000D0517"/>
    <w:rsid w:val="000D0560"/>
    <w:rsid w:val="000D0575"/>
    <w:rsid w:val="000D06A2"/>
    <w:rsid w:val="000D06A8"/>
    <w:rsid w:val="000D073F"/>
    <w:rsid w:val="000D078C"/>
    <w:rsid w:val="000D07B3"/>
    <w:rsid w:val="000D0824"/>
    <w:rsid w:val="000D0871"/>
    <w:rsid w:val="000D0960"/>
    <w:rsid w:val="000D0961"/>
    <w:rsid w:val="000D098C"/>
    <w:rsid w:val="000D09EF"/>
    <w:rsid w:val="000D09F6"/>
    <w:rsid w:val="000D0A4E"/>
    <w:rsid w:val="000D0B4C"/>
    <w:rsid w:val="000D0C19"/>
    <w:rsid w:val="000D0D2E"/>
    <w:rsid w:val="000D0D77"/>
    <w:rsid w:val="000D0D7E"/>
    <w:rsid w:val="000D0E05"/>
    <w:rsid w:val="000D0E8B"/>
    <w:rsid w:val="000D0FC9"/>
    <w:rsid w:val="000D1050"/>
    <w:rsid w:val="000D10F8"/>
    <w:rsid w:val="000D1122"/>
    <w:rsid w:val="000D1158"/>
    <w:rsid w:val="000D1174"/>
    <w:rsid w:val="000D118F"/>
    <w:rsid w:val="000D1203"/>
    <w:rsid w:val="000D1333"/>
    <w:rsid w:val="000D1400"/>
    <w:rsid w:val="000D1440"/>
    <w:rsid w:val="000D1462"/>
    <w:rsid w:val="000D14E2"/>
    <w:rsid w:val="000D15BE"/>
    <w:rsid w:val="000D16AA"/>
    <w:rsid w:val="000D1748"/>
    <w:rsid w:val="000D179D"/>
    <w:rsid w:val="000D17E4"/>
    <w:rsid w:val="000D180C"/>
    <w:rsid w:val="000D1870"/>
    <w:rsid w:val="000D18B3"/>
    <w:rsid w:val="000D1914"/>
    <w:rsid w:val="000D19FE"/>
    <w:rsid w:val="000D1A4E"/>
    <w:rsid w:val="000D1AF8"/>
    <w:rsid w:val="000D1B46"/>
    <w:rsid w:val="000D1BE4"/>
    <w:rsid w:val="000D1D0D"/>
    <w:rsid w:val="000D1D71"/>
    <w:rsid w:val="000D1E1A"/>
    <w:rsid w:val="000D1E6C"/>
    <w:rsid w:val="000D1F60"/>
    <w:rsid w:val="000D1FA4"/>
    <w:rsid w:val="000D1FBA"/>
    <w:rsid w:val="000D2029"/>
    <w:rsid w:val="000D211C"/>
    <w:rsid w:val="000D2160"/>
    <w:rsid w:val="000D21D2"/>
    <w:rsid w:val="000D2305"/>
    <w:rsid w:val="000D238A"/>
    <w:rsid w:val="000D2418"/>
    <w:rsid w:val="000D242C"/>
    <w:rsid w:val="000D24A9"/>
    <w:rsid w:val="000D2503"/>
    <w:rsid w:val="000D258C"/>
    <w:rsid w:val="000D25E8"/>
    <w:rsid w:val="000D25F3"/>
    <w:rsid w:val="000D26BA"/>
    <w:rsid w:val="000D2760"/>
    <w:rsid w:val="000D2763"/>
    <w:rsid w:val="000D2784"/>
    <w:rsid w:val="000D2785"/>
    <w:rsid w:val="000D283F"/>
    <w:rsid w:val="000D28B4"/>
    <w:rsid w:val="000D28F7"/>
    <w:rsid w:val="000D2900"/>
    <w:rsid w:val="000D2939"/>
    <w:rsid w:val="000D29B3"/>
    <w:rsid w:val="000D2A23"/>
    <w:rsid w:val="000D2A61"/>
    <w:rsid w:val="000D2A86"/>
    <w:rsid w:val="000D2AC6"/>
    <w:rsid w:val="000D2AE9"/>
    <w:rsid w:val="000D2AFB"/>
    <w:rsid w:val="000D2BAE"/>
    <w:rsid w:val="000D2BE5"/>
    <w:rsid w:val="000D2C2C"/>
    <w:rsid w:val="000D2C5D"/>
    <w:rsid w:val="000D2CA3"/>
    <w:rsid w:val="000D2CDE"/>
    <w:rsid w:val="000D2DEA"/>
    <w:rsid w:val="000D2E26"/>
    <w:rsid w:val="000D2E98"/>
    <w:rsid w:val="000D2ED5"/>
    <w:rsid w:val="000D2EE8"/>
    <w:rsid w:val="000D2EE9"/>
    <w:rsid w:val="000D2FD2"/>
    <w:rsid w:val="000D2FF5"/>
    <w:rsid w:val="000D303B"/>
    <w:rsid w:val="000D308B"/>
    <w:rsid w:val="000D31E9"/>
    <w:rsid w:val="000D3233"/>
    <w:rsid w:val="000D327F"/>
    <w:rsid w:val="000D32F8"/>
    <w:rsid w:val="000D3325"/>
    <w:rsid w:val="000D332C"/>
    <w:rsid w:val="000D333E"/>
    <w:rsid w:val="000D33E2"/>
    <w:rsid w:val="000D3447"/>
    <w:rsid w:val="000D350D"/>
    <w:rsid w:val="000D350E"/>
    <w:rsid w:val="000D35FE"/>
    <w:rsid w:val="000D361A"/>
    <w:rsid w:val="000D3691"/>
    <w:rsid w:val="000D3720"/>
    <w:rsid w:val="000D378B"/>
    <w:rsid w:val="000D37A4"/>
    <w:rsid w:val="000D3854"/>
    <w:rsid w:val="000D3883"/>
    <w:rsid w:val="000D3924"/>
    <w:rsid w:val="000D399A"/>
    <w:rsid w:val="000D39C7"/>
    <w:rsid w:val="000D39CD"/>
    <w:rsid w:val="000D39E5"/>
    <w:rsid w:val="000D3AC5"/>
    <w:rsid w:val="000D3C0F"/>
    <w:rsid w:val="000D3CF6"/>
    <w:rsid w:val="000D3D59"/>
    <w:rsid w:val="000D3D97"/>
    <w:rsid w:val="000D3E13"/>
    <w:rsid w:val="000D3E74"/>
    <w:rsid w:val="000D3FCA"/>
    <w:rsid w:val="000D4002"/>
    <w:rsid w:val="000D406B"/>
    <w:rsid w:val="000D40B9"/>
    <w:rsid w:val="000D40C9"/>
    <w:rsid w:val="000D410F"/>
    <w:rsid w:val="000D4143"/>
    <w:rsid w:val="000D414F"/>
    <w:rsid w:val="000D41EB"/>
    <w:rsid w:val="000D424E"/>
    <w:rsid w:val="000D4286"/>
    <w:rsid w:val="000D428D"/>
    <w:rsid w:val="000D4307"/>
    <w:rsid w:val="000D436A"/>
    <w:rsid w:val="000D44FD"/>
    <w:rsid w:val="000D45AE"/>
    <w:rsid w:val="000D45CF"/>
    <w:rsid w:val="000D45F7"/>
    <w:rsid w:val="000D4630"/>
    <w:rsid w:val="000D4669"/>
    <w:rsid w:val="000D478A"/>
    <w:rsid w:val="000D479C"/>
    <w:rsid w:val="000D47BA"/>
    <w:rsid w:val="000D47BB"/>
    <w:rsid w:val="000D47D9"/>
    <w:rsid w:val="000D4806"/>
    <w:rsid w:val="000D4837"/>
    <w:rsid w:val="000D4927"/>
    <w:rsid w:val="000D494B"/>
    <w:rsid w:val="000D4A23"/>
    <w:rsid w:val="000D4A27"/>
    <w:rsid w:val="000D4B33"/>
    <w:rsid w:val="000D4B69"/>
    <w:rsid w:val="000D4C78"/>
    <w:rsid w:val="000D4DAF"/>
    <w:rsid w:val="000D4EBF"/>
    <w:rsid w:val="000D4EED"/>
    <w:rsid w:val="000D4FF0"/>
    <w:rsid w:val="000D509D"/>
    <w:rsid w:val="000D50E6"/>
    <w:rsid w:val="000D512A"/>
    <w:rsid w:val="000D51C5"/>
    <w:rsid w:val="000D522C"/>
    <w:rsid w:val="000D52F1"/>
    <w:rsid w:val="000D534C"/>
    <w:rsid w:val="000D53E3"/>
    <w:rsid w:val="000D548D"/>
    <w:rsid w:val="000D54FE"/>
    <w:rsid w:val="000D5552"/>
    <w:rsid w:val="000D5615"/>
    <w:rsid w:val="000D5667"/>
    <w:rsid w:val="000D5680"/>
    <w:rsid w:val="000D56AE"/>
    <w:rsid w:val="000D56F1"/>
    <w:rsid w:val="000D5780"/>
    <w:rsid w:val="000D57B8"/>
    <w:rsid w:val="000D5826"/>
    <w:rsid w:val="000D590B"/>
    <w:rsid w:val="000D5950"/>
    <w:rsid w:val="000D5982"/>
    <w:rsid w:val="000D5A07"/>
    <w:rsid w:val="000D5A36"/>
    <w:rsid w:val="000D5B07"/>
    <w:rsid w:val="000D5B4A"/>
    <w:rsid w:val="000D5CB3"/>
    <w:rsid w:val="000D5D25"/>
    <w:rsid w:val="000D5D57"/>
    <w:rsid w:val="000D5D7D"/>
    <w:rsid w:val="000D5D88"/>
    <w:rsid w:val="000D5E22"/>
    <w:rsid w:val="000D5EBB"/>
    <w:rsid w:val="000D5F2D"/>
    <w:rsid w:val="000D600A"/>
    <w:rsid w:val="000D603D"/>
    <w:rsid w:val="000D6126"/>
    <w:rsid w:val="000D612D"/>
    <w:rsid w:val="000D612F"/>
    <w:rsid w:val="000D61A4"/>
    <w:rsid w:val="000D626D"/>
    <w:rsid w:val="000D6279"/>
    <w:rsid w:val="000D6344"/>
    <w:rsid w:val="000D6453"/>
    <w:rsid w:val="000D6559"/>
    <w:rsid w:val="000D6582"/>
    <w:rsid w:val="000D6588"/>
    <w:rsid w:val="000D65C5"/>
    <w:rsid w:val="000D6676"/>
    <w:rsid w:val="000D67CE"/>
    <w:rsid w:val="000D6822"/>
    <w:rsid w:val="000D68A1"/>
    <w:rsid w:val="000D6942"/>
    <w:rsid w:val="000D696F"/>
    <w:rsid w:val="000D69AB"/>
    <w:rsid w:val="000D6A2E"/>
    <w:rsid w:val="000D6A2F"/>
    <w:rsid w:val="000D6A4C"/>
    <w:rsid w:val="000D6A9E"/>
    <w:rsid w:val="000D6AFB"/>
    <w:rsid w:val="000D6B2D"/>
    <w:rsid w:val="000D6B35"/>
    <w:rsid w:val="000D6B5E"/>
    <w:rsid w:val="000D6C7A"/>
    <w:rsid w:val="000D6DAB"/>
    <w:rsid w:val="000D6F8C"/>
    <w:rsid w:val="000D705F"/>
    <w:rsid w:val="000D7083"/>
    <w:rsid w:val="000D70AC"/>
    <w:rsid w:val="000D70E2"/>
    <w:rsid w:val="000D70F6"/>
    <w:rsid w:val="000D713C"/>
    <w:rsid w:val="000D71DA"/>
    <w:rsid w:val="000D72CE"/>
    <w:rsid w:val="000D72F1"/>
    <w:rsid w:val="000D7371"/>
    <w:rsid w:val="000D73F9"/>
    <w:rsid w:val="000D7455"/>
    <w:rsid w:val="000D75AB"/>
    <w:rsid w:val="000D7648"/>
    <w:rsid w:val="000D7689"/>
    <w:rsid w:val="000D76D4"/>
    <w:rsid w:val="000D777A"/>
    <w:rsid w:val="000D78DB"/>
    <w:rsid w:val="000D78DF"/>
    <w:rsid w:val="000D7928"/>
    <w:rsid w:val="000D796C"/>
    <w:rsid w:val="000D79DE"/>
    <w:rsid w:val="000D7A33"/>
    <w:rsid w:val="000D7AD5"/>
    <w:rsid w:val="000D7AF1"/>
    <w:rsid w:val="000D7B87"/>
    <w:rsid w:val="000D7C54"/>
    <w:rsid w:val="000D7D09"/>
    <w:rsid w:val="000D7E3C"/>
    <w:rsid w:val="000D7F1A"/>
    <w:rsid w:val="000D7FA1"/>
    <w:rsid w:val="000E000D"/>
    <w:rsid w:val="000E000E"/>
    <w:rsid w:val="000E004D"/>
    <w:rsid w:val="000E0052"/>
    <w:rsid w:val="000E00D3"/>
    <w:rsid w:val="000E0181"/>
    <w:rsid w:val="000E0182"/>
    <w:rsid w:val="000E01A5"/>
    <w:rsid w:val="000E0282"/>
    <w:rsid w:val="000E0312"/>
    <w:rsid w:val="000E032E"/>
    <w:rsid w:val="000E037E"/>
    <w:rsid w:val="000E0399"/>
    <w:rsid w:val="000E03CB"/>
    <w:rsid w:val="000E0454"/>
    <w:rsid w:val="000E05FD"/>
    <w:rsid w:val="000E0614"/>
    <w:rsid w:val="000E062A"/>
    <w:rsid w:val="000E063D"/>
    <w:rsid w:val="000E0647"/>
    <w:rsid w:val="000E0658"/>
    <w:rsid w:val="000E0686"/>
    <w:rsid w:val="000E06C0"/>
    <w:rsid w:val="000E06D1"/>
    <w:rsid w:val="000E072A"/>
    <w:rsid w:val="000E07FC"/>
    <w:rsid w:val="000E08B9"/>
    <w:rsid w:val="000E08BE"/>
    <w:rsid w:val="000E091A"/>
    <w:rsid w:val="000E09E7"/>
    <w:rsid w:val="000E0A74"/>
    <w:rsid w:val="000E0A81"/>
    <w:rsid w:val="000E0ACD"/>
    <w:rsid w:val="000E0B33"/>
    <w:rsid w:val="000E0B47"/>
    <w:rsid w:val="000E0BA1"/>
    <w:rsid w:val="000E0DA1"/>
    <w:rsid w:val="000E0DED"/>
    <w:rsid w:val="000E0E47"/>
    <w:rsid w:val="000E0EDE"/>
    <w:rsid w:val="000E0EF0"/>
    <w:rsid w:val="000E1082"/>
    <w:rsid w:val="000E112F"/>
    <w:rsid w:val="000E11B4"/>
    <w:rsid w:val="000E11F9"/>
    <w:rsid w:val="000E120A"/>
    <w:rsid w:val="000E1336"/>
    <w:rsid w:val="000E142C"/>
    <w:rsid w:val="000E1485"/>
    <w:rsid w:val="000E14D7"/>
    <w:rsid w:val="000E1506"/>
    <w:rsid w:val="000E1577"/>
    <w:rsid w:val="000E15A5"/>
    <w:rsid w:val="000E1641"/>
    <w:rsid w:val="000E1645"/>
    <w:rsid w:val="000E1676"/>
    <w:rsid w:val="000E168B"/>
    <w:rsid w:val="000E1698"/>
    <w:rsid w:val="000E1699"/>
    <w:rsid w:val="000E175C"/>
    <w:rsid w:val="000E178B"/>
    <w:rsid w:val="000E1844"/>
    <w:rsid w:val="000E186B"/>
    <w:rsid w:val="000E18C4"/>
    <w:rsid w:val="000E1923"/>
    <w:rsid w:val="000E195A"/>
    <w:rsid w:val="000E1995"/>
    <w:rsid w:val="000E19DB"/>
    <w:rsid w:val="000E1A82"/>
    <w:rsid w:val="000E1A99"/>
    <w:rsid w:val="000E1AC8"/>
    <w:rsid w:val="000E1B26"/>
    <w:rsid w:val="000E1BC3"/>
    <w:rsid w:val="000E1C3E"/>
    <w:rsid w:val="000E1CD0"/>
    <w:rsid w:val="000E1D01"/>
    <w:rsid w:val="000E1E6F"/>
    <w:rsid w:val="000E1E78"/>
    <w:rsid w:val="000E1E7F"/>
    <w:rsid w:val="000E1EB8"/>
    <w:rsid w:val="000E1EBC"/>
    <w:rsid w:val="000E1EBD"/>
    <w:rsid w:val="000E1EF9"/>
    <w:rsid w:val="000E1F12"/>
    <w:rsid w:val="000E1F5E"/>
    <w:rsid w:val="000E1FE9"/>
    <w:rsid w:val="000E213B"/>
    <w:rsid w:val="000E2169"/>
    <w:rsid w:val="000E230B"/>
    <w:rsid w:val="000E2453"/>
    <w:rsid w:val="000E256A"/>
    <w:rsid w:val="000E25BF"/>
    <w:rsid w:val="000E2794"/>
    <w:rsid w:val="000E280F"/>
    <w:rsid w:val="000E28BA"/>
    <w:rsid w:val="000E291A"/>
    <w:rsid w:val="000E29BE"/>
    <w:rsid w:val="000E29C3"/>
    <w:rsid w:val="000E2A69"/>
    <w:rsid w:val="000E2A85"/>
    <w:rsid w:val="000E2AC3"/>
    <w:rsid w:val="000E2B75"/>
    <w:rsid w:val="000E2C59"/>
    <w:rsid w:val="000E2C96"/>
    <w:rsid w:val="000E2D22"/>
    <w:rsid w:val="000E2D38"/>
    <w:rsid w:val="000E2E03"/>
    <w:rsid w:val="000E2E1F"/>
    <w:rsid w:val="000E2E2C"/>
    <w:rsid w:val="000E2E87"/>
    <w:rsid w:val="000E2EAC"/>
    <w:rsid w:val="000E2F9C"/>
    <w:rsid w:val="000E3017"/>
    <w:rsid w:val="000E3019"/>
    <w:rsid w:val="000E3047"/>
    <w:rsid w:val="000E3097"/>
    <w:rsid w:val="000E32DD"/>
    <w:rsid w:val="000E3409"/>
    <w:rsid w:val="000E341F"/>
    <w:rsid w:val="000E346E"/>
    <w:rsid w:val="000E3473"/>
    <w:rsid w:val="000E3480"/>
    <w:rsid w:val="000E3481"/>
    <w:rsid w:val="000E34B0"/>
    <w:rsid w:val="000E3506"/>
    <w:rsid w:val="000E3536"/>
    <w:rsid w:val="000E3570"/>
    <w:rsid w:val="000E358A"/>
    <w:rsid w:val="000E35EE"/>
    <w:rsid w:val="000E3693"/>
    <w:rsid w:val="000E36D6"/>
    <w:rsid w:val="000E37A0"/>
    <w:rsid w:val="000E37DF"/>
    <w:rsid w:val="000E383A"/>
    <w:rsid w:val="000E38BC"/>
    <w:rsid w:val="000E392A"/>
    <w:rsid w:val="000E393D"/>
    <w:rsid w:val="000E396B"/>
    <w:rsid w:val="000E397B"/>
    <w:rsid w:val="000E39C1"/>
    <w:rsid w:val="000E3A22"/>
    <w:rsid w:val="000E3A60"/>
    <w:rsid w:val="000E3B6A"/>
    <w:rsid w:val="000E3BBA"/>
    <w:rsid w:val="000E3BF0"/>
    <w:rsid w:val="000E3CAB"/>
    <w:rsid w:val="000E3D7D"/>
    <w:rsid w:val="000E3EFE"/>
    <w:rsid w:val="000E3F25"/>
    <w:rsid w:val="000E409A"/>
    <w:rsid w:val="000E40BE"/>
    <w:rsid w:val="000E4171"/>
    <w:rsid w:val="000E4175"/>
    <w:rsid w:val="000E41E8"/>
    <w:rsid w:val="000E4200"/>
    <w:rsid w:val="000E4216"/>
    <w:rsid w:val="000E422D"/>
    <w:rsid w:val="000E4316"/>
    <w:rsid w:val="000E4399"/>
    <w:rsid w:val="000E4456"/>
    <w:rsid w:val="000E452B"/>
    <w:rsid w:val="000E4572"/>
    <w:rsid w:val="000E45F0"/>
    <w:rsid w:val="000E4698"/>
    <w:rsid w:val="000E46A4"/>
    <w:rsid w:val="000E46C2"/>
    <w:rsid w:val="000E4714"/>
    <w:rsid w:val="000E4889"/>
    <w:rsid w:val="000E494A"/>
    <w:rsid w:val="000E499A"/>
    <w:rsid w:val="000E4A1E"/>
    <w:rsid w:val="000E4A6F"/>
    <w:rsid w:val="000E4AE3"/>
    <w:rsid w:val="000E4B14"/>
    <w:rsid w:val="000E4B1B"/>
    <w:rsid w:val="000E4B2E"/>
    <w:rsid w:val="000E4B5D"/>
    <w:rsid w:val="000E4BC0"/>
    <w:rsid w:val="000E4C09"/>
    <w:rsid w:val="000E4CD1"/>
    <w:rsid w:val="000E4D22"/>
    <w:rsid w:val="000E4DC4"/>
    <w:rsid w:val="000E4DE3"/>
    <w:rsid w:val="000E4F3E"/>
    <w:rsid w:val="000E503F"/>
    <w:rsid w:val="000E50A9"/>
    <w:rsid w:val="000E5171"/>
    <w:rsid w:val="000E51DF"/>
    <w:rsid w:val="000E5208"/>
    <w:rsid w:val="000E522F"/>
    <w:rsid w:val="000E52F1"/>
    <w:rsid w:val="000E53C0"/>
    <w:rsid w:val="000E5479"/>
    <w:rsid w:val="000E5583"/>
    <w:rsid w:val="000E559E"/>
    <w:rsid w:val="000E5656"/>
    <w:rsid w:val="000E56DC"/>
    <w:rsid w:val="000E582C"/>
    <w:rsid w:val="000E5860"/>
    <w:rsid w:val="000E5922"/>
    <w:rsid w:val="000E59A7"/>
    <w:rsid w:val="000E59B4"/>
    <w:rsid w:val="000E5A6F"/>
    <w:rsid w:val="000E5B0E"/>
    <w:rsid w:val="000E5B70"/>
    <w:rsid w:val="000E5BC5"/>
    <w:rsid w:val="000E5BDB"/>
    <w:rsid w:val="000E5CD8"/>
    <w:rsid w:val="000E5CE9"/>
    <w:rsid w:val="000E5D07"/>
    <w:rsid w:val="000E5D6C"/>
    <w:rsid w:val="000E5D87"/>
    <w:rsid w:val="000E5DBA"/>
    <w:rsid w:val="000E5E39"/>
    <w:rsid w:val="000E5E59"/>
    <w:rsid w:val="000E5E71"/>
    <w:rsid w:val="000E5EB3"/>
    <w:rsid w:val="000E5F36"/>
    <w:rsid w:val="000E5F9B"/>
    <w:rsid w:val="000E5FA6"/>
    <w:rsid w:val="000E5FC1"/>
    <w:rsid w:val="000E606D"/>
    <w:rsid w:val="000E6096"/>
    <w:rsid w:val="000E6111"/>
    <w:rsid w:val="000E6203"/>
    <w:rsid w:val="000E6218"/>
    <w:rsid w:val="000E6297"/>
    <w:rsid w:val="000E62A0"/>
    <w:rsid w:val="000E62BB"/>
    <w:rsid w:val="000E62C5"/>
    <w:rsid w:val="000E657C"/>
    <w:rsid w:val="000E65FF"/>
    <w:rsid w:val="000E662E"/>
    <w:rsid w:val="000E6668"/>
    <w:rsid w:val="000E66A5"/>
    <w:rsid w:val="000E66B7"/>
    <w:rsid w:val="000E66F8"/>
    <w:rsid w:val="000E670A"/>
    <w:rsid w:val="000E670C"/>
    <w:rsid w:val="000E6779"/>
    <w:rsid w:val="000E67DA"/>
    <w:rsid w:val="000E67DB"/>
    <w:rsid w:val="000E6831"/>
    <w:rsid w:val="000E6843"/>
    <w:rsid w:val="000E686C"/>
    <w:rsid w:val="000E68C6"/>
    <w:rsid w:val="000E6AE6"/>
    <w:rsid w:val="000E6B94"/>
    <w:rsid w:val="000E6BDA"/>
    <w:rsid w:val="000E6C9F"/>
    <w:rsid w:val="000E6CC2"/>
    <w:rsid w:val="000E6CF5"/>
    <w:rsid w:val="000E6CFD"/>
    <w:rsid w:val="000E6D39"/>
    <w:rsid w:val="000E6D4B"/>
    <w:rsid w:val="000E6D62"/>
    <w:rsid w:val="000E6D77"/>
    <w:rsid w:val="000E6D81"/>
    <w:rsid w:val="000E6DF8"/>
    <w:rsid w:val="000E6E24"/>
    <w:rsid w:val="000E6F19"/>
    <w:rsid w:val="000E6FA0"/>
    <w:rsid w:val="000E6FB3"/>
    <w:rsid w:val="000E7004"/>
    <w:rsid w:val="000E702B"/>
    <w:rsid w:val="000E707F"/>
    <w:rsid w:val="000E70A0"/>
    <w:rsid w:val="000E7111"/>
    <w:rsid w:val="000E7136"/>
    <w:rsid w:val="000E723F"/>
    <w:rsid w:val="000E7298"/>
    <w:rsid w:val="000E7306"/>
    <w:rsid w:val="000E736E"/>
    <w:rsid w:val="000E73E0"/>
    <w:rsid w:val="000E7489"/>
    <w:rsid w:val="000E74B3"/>
    <w:rsid w:val="000E74C5"/>
    <w:rsid w:val="000E74D9"/>
    <w:rsid w:val="000E7500"/>
    <w:rsid w:val="000E7531"/>
    <w:rsid w:val="000E753B"/>
    <w:rsid w:val="000E76BA"/>
    <w:rsid w:val="000E76ED"/>
    <w:rsid w:val="000E78B6"/>
    <w:rsid w:val="000E7904"/>
    <w:rsid w:val="000E793D"/>
    <w:rsid w:val="000E795B"/>
    <w:rsid w:val="000E7973"/>
    <w:rsid w:val="000E797D"/>
    <w:rsid w:val="000E79F7"/>
    <w:rsid w:val="000E7A23"/>
    <w:rsid w:val="000E7A5A"/>
    <w:rsid w:val="000E7C20"/>
    <w:rsid w:val="000E7CA9"/>
    <w:rsid w:val="000E7D5D"/>
    <w:rsid w:val="000E7E7C"/>
    <w:rsid w:val="000E7F5C"/>
    <w:rsid w:val="000F0060"/>
    <w:rsid w:val="000F0131"/>
    <w:rsid w:val="000F0200"/>
    <w:rsid w:val="000F0204"/>
    <w:rsid w:val="000F0243"/>
    <w:rsid w:val="000F030E"/>
    <w:rsid w:val="000F03B7"/>
    <w:rsid w:val="000F046D"/>
    <w:rsid w:val="000F04DE"/>
    <w:rsid w:val="000F04F7"/>
    <w:rsid w:val="000F0580"/>
    <w:rsid w:val="000F0713"/>
    <w:rsid w:val="000F074F"/>
    <w:rsid w:val="000F0863"/>
    <w:rsid w:val="000F086E"/>
    <w:rsid w:val="000F0880"/>
    <w:rsid w:val="000F0894"/>
    <w:rsid w:val="000F08BA"/>
    <w:rsid w:val="000F09A5"/>
    <w:rsid w:val="000F09C7"/>
    <w:rsid w:val="000F09D5"/>
    <w:rsid w:val="000F0AD0"/>
    <w:rsid w:val="000F0B24"/>
    <w:rsid w:val="000F0B44"/>
    <w:rsid w:val="000F0C25"/>
    <w:rsid w:val="000F0C37"/>
    <w:rsid w:val="000F0D01"/>
    <w:rsid w:val="000F0DED"/>
    <w:rsid w:val="000F0EA8"/>
    <w:rsid w:val="000F0F48"/>
    <w:rsid w:val="000F0F71"/>
    <w:rsid w:val="000F0F9A"/>
    <w:rsid w:val="000F10E2"/>
    <w:rsid w:val="000F1111"/>
    <w:rsid w:val="000F11E9"/>
    <w:rsid w:val="000F1210"/>
    <w:rsid w:val="000F1264"/>
    <w:rsid w:val="000F1267"/>
    <w:rsid w:val="000F1278"/>
    <w:rsid w:val="000F12C3"/>
    <w:rsid w:val="000F12F6"/>
    <w:rsid w:val="000F1405"/>
    <w:rsid w:val="000F14C3"/>
    <w:rsid w:val="000F1503"/>
    <w:rsid w:val="000F15E0"/>
    <w:rsid w:val="000F1631"/>
    <w:rsid w:val="000F163A"/>
    <w:rsid w:val="000F1662"/>
    <w:rsid w:val="000F1684"/>
    <w:rsid w:val="000F1691"/>
    <w:rsid w:val="000F16C1"/>
    <w:rsid w:val="000F1775"/>
    <w:rsid w:val="000F1796"/>
    <w:rsid w:val="000F17B5"/>
    <w:rsid w:val="000F17D7"/>
    <w:rsid w:val="000F17E4"/>
    <w:rsid w:val="000F17F9"/>
    <w:rsid w:val="000F18EF"/>
    <w:rsid w:val="000F18FE"/>
    <w:rsid w:val="000F19F9"/>
    <w:rsid w:val="000F1AB0"/>
    <w:rsid w:val="000F1AB4"/>
    <w:rsid w:val="000F1BCC"/>
    <w:rsid w:val="000F1C9F"/>
    <w:rsid w:val="000F1CC7"/>
    <w:rsid w:val="000F1CDB"/>
    <w:rsid w:val="000F1D8B"/>
    <w:rsid w:val="000F1E32"/>
    <w:rsid w:val="000F1EBA"/>
    <w:rsid w:val="000F1FA1"/>
    <w:rsid w:val="000F1FAF"/>
    <w:rsid w:val="000F203E"/>
    <w:rsid w:val="000F2051"/>
    <w:rsid w:val="000F205D"/>
    <w:rsid w:val="000F216B"/>
    <w:rsid w:val="000F2265"/>
    <w:rsid w:val="000F2269"/>
    <w:rsid w:val="000F22ED"/>
    <w:rsid w:val="000F231E"/>
    <w:rsid w:val="000F2320"/>
    <w:rsid w:val="000F2337"/>
    <w:rsid w:val="000F234E"/>
    <w:rsid w:val="000F241B"/>
    <w:rsid w:val="000F2422"/>
    <w:rsid w:val="000F242C"/>
    <w:rsid w:val="000F246A"/>
    <w:rsid w:val="000F24F5"/>
    <w:rsid w:val="000F2527"/>
    <w:rsid w:val="000F25FF"/>
    <w:rsid w:val="000F26CF"/>
    <w:rsid w:val="000F2710"/>
    <w:rsid w:val="000F27D0"/>
    <w:rsid w:val="000F2880"/>
    <w:rsid w:val="000F28E4"/>
    <w:rsid w:val="000F297D"/>
    <w:rsid w:val="000F29BF"/>
    <w:rsid w:val="000F29F4"/>
    <w:rsid w:val="000F2A2D"/>
    <w:rsid w:val="000F2A31"/>
    <w:rsid w:val="000F2C8F"/>
    <w:rsid w:val="000F2CBD"/>
    <w:rsid w:val="000F2CFA"/>
    <w:rsid w:val="000F2DC8"/>
    <w:rsid w:val="000F2EA8"/>
    <w:rsid w:val="000F2EE0"/>
    <w:rsid w:val="000F2F37"/>
    <w:rsid w:val="000F2F3E"/>
    <w:rsid w:val="000F2FC4"/>
    <w:rsid w:val="000F303E"/>
    <w:rsid w:val="000F309C"/>
    <w:rsid w:val="000F30AB"/>
    <w:rsid w:val="000F30F6"/>
    <w:rsid w:val="000F31A7"/>
    <w:rsid w:val="000F31B8"/>
    <w:rsid w:val="000F31E2"/>
    <w:rsid w:val="000F3293"/>
    <w:rsid w:val="000F32C1"/>
    <w:rsid w:val="000F32FC"/>
    <w:rsid w:val="000F336B"/>
    <w:rsid w:val="000F33B1"/>
    <w:rsid w:val="000F33B9"/>
    <w:rsid w:val="000F33CC"/>
    <w:rsid w:val="000F34E2"/>
    <w:rsid w:val="000F3568"/>
    <w:rsid w:val="000F3591"/>
    <w:rsid w:val="000F35D5"/>
    <w:rsid w:val="000F36EC"/>
    <w:rsid w:val="000F370C"/>
    <w:rsid w:val="000F3748"/>
    <w:rsid w:val="000F37AA"/>
    <w:rsid w:val="000F389C"/>
    <w:rsid w:val="000F390B"/>
    <w:rsid w:val="000F3990"/>
    <w:rsid w:val="000F3B65"/>
    <w:rsid w:val="000F3BD4"/>
    <w:rsid w:val="000F3BF4"/>
    <w:rsid w:val="000F3C36"/>
    <w:rsid w:val="000F3C52"/>
    <w:rsid w:val="000F3C9D"/>
    <w:rsid w:val="000F3DB1"/>
    <w:rsid w:val="000F3DC5"/>
    <w:rsid w:val="000F3DE5"/>
    <w:rsid w:val="000F3DE9"/>
    <w:rsid w:val="000F3E3F"/>
    <w:rsid w:val="000F3ED9"/>
    <w:rsid w:val="000F3EE6"/>
    <w:rsid w:val="000F3EF7"/>
    <w:rsid w:val="000F3F02"/>
    <w:rsid w:val="000F3F1D"/>
    <w:rsid w:val="000F3F20"/>
    <w:rsid w:val="000F3F58"/>
    <w:rsid w:val="000F3F86"/>
    <w:rsid w:val="000F3FD3"/>
    <w:rsid w:val="000F410D"/>
    <w:rsid w:val="000F414E"/>
    <w:rsid w:val="000F4215"/>
    <w:rsid w:val="000F42F5"/>
    <w:rsid w:val="000F4323"/>
    <w:rsid w:val="000F4380"/>
    <w:rsid w:val="000F4422"/>
    <w:rsid w:val="000F4455"/>
    <w:rsid w:val="000F455B"/>
    <w:rsid w:val="000F4578"/>
    <w:rsid w:val="000F45AC"/>
    <w:rsid w:val="000F45C2"/>
    <w:rsid w:val="000F469B"/>
    <w:rsid w:val="000F470C"/>
    <w:rsid w:val="000F474A"/>
    <w:rsid w:val="000F476D"/>
    <w:rsid w:val="000F4788"/>
    <w:rsid w:val="000F478B"/>
    <w:rsid w:val="000F479F"/>
    <w:rsid w:val="000F47FB"/>
    <w:rsid w:val="000F484C"/>
    <w:rsid w:val="000F4879"/>
    <w:rsid w:val="000F487D"/>
    <w:rsid w:val="000F48F7"/>
    <w:rsid w:val="000F493C"/>
    <w:rsid w:val="000F4B7C"/>
    <w:rsid w:val="000F4BE8"/>
    <w:rsid w:val="000F4C46"/>
    <w:rsid w:val="000F4CBF"/>
    <w:rsid w:val="000F4D44"/>
    <w:rsid w:val="000F4D52"/>
    <w:rsid w:val="000F4E27"/>
    <w:rsid w:val="000F4EB7"/>
    <w:rsid w:val="000F4EE2"/>
    <w:rsid w:val="000F4F5C"/>
    <w:rsid w:val="000F4F84"/>
    <w:rsid w:val="000F4FA8"/>
    <w:rsid w:val="000F4FE2"/>
    <w:rsid w:val="000F4FE7"/>
    <w:rsid w:val="000F500B"/>
    <w:rsid w:val="000F5067"/>
    <w:rsid w:val="000F508A"/>
    <w:rsid w:val="000F5094"/>
    <w:rsid w:val="000F5096"/>
    <w:rsid w:val="000F5163"/>
    <w:rsid w:val="000F5221"/>
    <w:rsid w:val="000F5286"/>
    <w:rsid w:val="000F5311"/>
    <w:rsid w:val="000F533A"/>
    <w:rsid w:val="000F542C"/>
    <w:rsid w:val="000F559E"/>
    <w:rsid w:val="000F55C6"/>
    <w:rsid w:val="000F5633"/>
    <w:rsid w:val="000F5721"/>
    <w:rsid w:val="000F5857"/>
    <w:rsid w:val="000F58B5"/>
    <w:rsid w:val="000F58ED"/>
    <w:rsid w:val="000F58EE"/>
    <w:rsid w:val="000F593F"/>
    <w:rsid w:val="000F597A"/>
    <w:rsid w:val="000F5A5B"/>
    <w:rsid w:val="000F5A9C"/>
    <w:rsid w:val="000F5AA8"/>
    <w:rsid w:val="000F5AF9"/>
    <w:rsid w:val="000F5B5F"/>
    <w:rsid w:val="000F5C3F"/>
    <w:rsid w:val="000F5C60"/>
    <w:rsid w:val="000F5C73"/>
    <w:rsid w:val="000F5C79"/>
    <w:rsid w:val="000F5D1F"/>
    <w:rsid w:val="000F5D54"/>
    <w:rsid w:val="000F5D8F"/>
    <w:rsid w:val="000F5DAE"/>
    <w:rsid w:val="000F5DEA"/>
    <w:rsid w:val="000F5E1F"/>
    <w:rsid w:val="000F5E45"/>
    <w:rsid w:val="000F5EC1"/>
    <w:rsid w:val="000F5F10"/>
    <w:rsid w:val="000F5FC3"/>
    <w:rsid w:val="000F6064"/>
    <w:rsid w:val="000F610C"/>
    <w:rsid w:val="000F6188"/>
    <w:rsid w:val="000F61EE"/>
    <w:rsid w:val="000F61FA"/>
    <w:rsid w:val="000F626B"/>
    <w:rsid w:val="000F62B1"/>
    <w:rsid w:val="000F62EB"/>
    <w:rsid w:val="000F6360"/>
    <w:rsid w:val="000F63C6"/>
    <w:rsid w:val="000F63F2"/>
    <w:rsid w:val="000F649B"/>
    <w:rsid w:val="000F64B0"/>
    <w:rsid w:val="000F64E3"/>
    <w:rsid w:val="000F657B"/>
    <w:rsid w:val="000F6585"/>
    <w:rsid w:val="000F6657"/>
    <w:rsid w:val="000F6661"/>
    <w:rsid w:val="000F6704"/>
    <w:rsid w:val="000F6768"/>
    <w:rsid w:val="000F67A3"/>
    <w:rsid w:val="000F67DF"/>
    <w:rsid w:val="000F6827"/>
    <w:rsid w:val="000F6842"/>
    <w:rsid w:val="000F6874"/>
    <w:rsid w:val="000F6884"/>
    <w:rsid w:val="000F6915"/>
    <w:rsid w:val="000F6A49"/>
    <w:rsid w:val="000F6B03"/>
    <w:rsid w:val="000F6B5A"/>
    <w:rsid w:val="000F6B97"/>
    <w:rsid w:val="000F6BB9"/>
    <w:rsid w:val="000F6C1F"/>
    <w:rsid w:val="000F6C81"/>
    <w:rsid w:val="000F6CCE"/>
    <w:rsid w:val="000F6CE2"/>
    <w:rsid w:val="000F6D11"/>
    <w:rsid w:val="000F6D59"/>
    <w:rsid w:val="000F6D86"/>
    <w:rsid w:val="000F6D98"/>
    <w:rsid w:val="000F6DE9"/>
    <w:rsid w:val="000F6E5E"/>
    <w:rsid w:val="000F6ED8"/>
    <w:rsid w:val="000F6F70"/>
    <w:rsid w:val="000F6FDA"/>
    <w:rsid w:val="000F7029"/>
    <w:rsid w:val="000F70E9"/>
    <w:rsid w:val="000F7120"/>
    <w:rsid w:val="000F714A"/>
    <w:rsid w:val="000F716C"/>
    <w:rsid w:val="000F7180"/>
    <w:rsid w:val="000F724B"/>
    <w:rsid w:val="000F73FE"/>
    <w:rsid w:val="000F745D"/>
    <w:rsid w:val="000F7478"/>
    <w:rsid w:val="000F74A8"/>
    <w:rsid w:val="000F74AA"/>
    <w:rsid w:val="000F74D4"/>
    <w:rsid w:val="000F752A"/>
    <w:rsid w:val="000F7560"/>
    <w:rsid w:val="000F759D"/>
    <w:rsid w:val="000F75DE"/>
    <w:rsid w:val="000F75EF"/>
    <w:rsid w:val="000F762F"/>
    <w:rsid w:val="000F771A"/>
    <w:rsid w:val="000F779F"/>
    <w:rsid w:val="000F7814"/>
    <w:rsid w:val="000F7843"/>
    <w:rsid w:val="000F7862"/>
    <w:rsid w:val="000F7910"/>
    <w:rsid w:val="000F7A55"/>
    <w:rsid w:val="000F7AB1"/>
    <w:rsid w:val="000F7AC7"/>
    <w:rsid w:val="000F7ACB"/>
    <w:rsid w:val="000F7B07"/>
    <w:rsid w:val="000F7B54"/>
    <w:rsid w:val="000F7BF9"/>
    <w:rsid w:val="000F7C03"/>
    <w:rsid w:val="000F7C07"/>
    <w:rsid w:val="000F7C13"/>
    <w:rsid w:val="000F7D1E"/>
    <w:rsid w:val="000F7D22"/>
    <w:rsid w:val="000F7E50"/>
    <w:rsid w:val="000F7F27"/>
    <w:rsid w:val="000F7F72"/>
    <w:rsid w:val="000F7FA2"/>
    <w:rsid w:val="00100029"/>
    <w:rsid w:val="00100086"/>
    <w:rsid w:val="001000B3"/>
    <w:rsid w:val="001000D6"/>
    <w:rsid w:val="0010028F"/>
    <w:rsid w:val="001002D4"/>
    <w:rsid w:val="001003EB"/>
    <w:rsid w:val="001003FB"/>
    <w:rsid w:val="00100418"/>
    <w:rsid w:val="0010045E"/>
    <w:rsid w:val="001004E8"/>
    <w:rsid w:val="00100545"/>
    <w:rsid w:val="0010057E"/>
    <w:rsid w:val="0010062B"/>
    <w:rsid w:val="00100644"/>
    <w:rsid w:val="0010067E"/>
    <w:rsid w:val="00100680"/>
    <w:rsid w:val="001006E3"/>
    <w:rsid w:val="0010072E"/>
    <w:rsid w:val="00100732"/>
    <w:rsid w:val="001007AA"/>
    <w:rsid w:val="0010080D"/>
    <w:rsid w:val="00100838"/>
    <w:rsid w:val="00100854"/>
    <w:rsid w:val="001008BD"/>
    <w:rsid w:val="00100920"/>
    <w:rsid w:val="00100996"/>
    <w:rsid w:val="001009A2"/>
    <w:rsid w:val="00100A88"/>
    <w:rsid w:val="00100B64"/>
    <w:rsid w:val="00100B85"/>
    <w:rsid w:val="00100BF0"/>
    <w:rsid w:val="00100C1F"/>
    <w:rsid w:val="00100CAA"/>
    <w:rsid w:val="00100CC3"/>
    <w:rsid w:val="00100D22"/>
    <w:rsid w:val="00100D2F"/>
    <w:rsid w:val="00100DCB"/>
    <w:rsid w:val="00100DF7"/>
    <w:rsid w:val="00100E2B"/>
    <w:rsid w:val="00100E56"/>
    <w:rsid w:val="00100ECE"/>
    <w:rsid w:val="00100F42"/>
    <w:rsid w:val="00100F44"/>
    <w:rsid w:val="00100F63"/>
    <w:rsid w:val="00100FA2"/>
    <w:rsid w:val="0010100F"/>
    <w:rsid w:val="00101010"/>
    <w:rsid w:val="00101170"/>
    <w:rsid w:val="001012E7"/>
    <w:rsid w:val="00101419"/>
    <w:rsid w:val="00101595"/>
    <w:rsid w:val="0010159D"/>
    <w:rsid w:val="001015CF"/>
    <w:rsid w:val="0010163F"/>
    <w:rsid w:val="0010164D"/>
    <w:rsid w:val="00101685"/>
    <w:rsid w:val="001016B5"/>
    <w:rsid w:val="0010171A"/>
    <w:rsid w:val="00101780"/>
    <w:rsid w:val="00101792"/>
    <w:rsid w:val="001017DF"/>
    <w:rsid w:val="00101840"/>
    <w:rsid w:val="0010187D"/>
    <w:rsid w:val="001018DD"/>
    <w:rsid w:val="001019F8"/>
    <w:rsid w:val="00101A0E"/>
    <w:rsid w:val="00101A25"/>
    <w:rsid w:val="00101AB8"/>
    <w:rsid w:val="00101B29"/>
    <w:rsid w:val="00101B46"/>
    <w:rsid w:val="00101C07"/>
    <w:rsid w:val="00101C56"/>
    <w:rsid w:val="00101CDF"/>
    <w:rsid w:val="00101D22"/>
    <w:rsid w:val="00101D4A"/>
    <w:rsid w:val="00101E0E"/>
    <w:rsid w:val="00101E4A"/>
    <w:rsid w:val="00101E95"/>
    <w:rsid w:val="00101EA0"/>
    <w:rsid w:val="00101EA8"/>
    <w:rsid w:val="00101FDE"/>
    <w:rsid w:val="00101FEA"/>
    <w:rsid w:val="0010204B"/>
    <w:rsid w:val="0010205C"/>
    <w:rsid w:val="001020AC"/>
    <w:rsid w:val="001020AF"/>
    <w:rsid w:val="00102153"/>
    <w:rsid w:val="001021BC"/>
    <w:rsid w:val="001021F8"/>
    <w:rsid w:val="00102209"/>
    <w:rsid w:val="0010229B"/>
    <w:rsid w:val="00102383"/>
    <w:rsid w:val="0010244D"/>
    <w:rsid w:val="00102469"/>
    <w:rsid w:val="001024A1"/>
    <w:rsid w:val="001024B2"/>
    <w:rsid w:val="001024DE"/>
    <w:rsid w:val="00102639"/>
    <w:rsid w:val="0010268F"/>
    <w:rsid w:val="00102750"/>
    <w:rsid w:val="001027BC"/>
    <w:rsid w:val="00102804"/>
    <w:rsid w:val="0010288F"/>
    <w:rsid w:val="001028BC"/>
    <w:rsid w:val="001028D2"/>
    <w:rsid w:val="00102929"/>
    <w:rsid w:val="00102969"/>
    <w:rsid w:val="001029FE"/>
    <w:rsid w:val="00102A08"/>
    <w:rsid w:val="00102A3C"/>
    <w:rsid w:val="00102A85"/>
    <w:rsid w:val="00102B46"/>
    <w:rsid w:val="00102B74"/>
    <w:rsid w:val="00102DA3"/>
    <w:rsid w:val="00102EC5"/>
    <w:rsid w:val="00102F62"/>
    <w:rsid w:val="00102FDA"/>
    <w:rsid w:val="00103028"/>
    <w:rsid w:val="001030DB"/>
    <w:rsid w:val="001030F5"/>
    <w:rsid w:val="0010313F"/>
    <w:rsid w:val="0010315A"/>
    <w:rsid w:val="00103198"/>
    <w:rsid w:val="001031A3"/>
    <w:rsid w:val="001031DD"/>
    <w:rsid w:val="001032C1"/>
    <w:rsid w:val="001032E9"/>
    <w:rsid w:val="0010331D"/>
    <w:rsid w:val="00103393"/>
    <w:rsid w:val="001033A2"/>
    <w:rsid w:val="00103400"/>
    <w:rsid w:val="00103511"/>
    <w:rsid w:val="00103555"/>
    <w:rsid w:val="001036F3"/>
    <w:rsid w:val="00103753"/>
    <w:rsid w:val="00103756"/>
    <w:rsid w:val="00103889"/>
    <w:rsid w:val="0010390F"/>
    <w:rsid w:val="00103981"/>
    <w:rsid w:val="00103984"/>
    <w:rsid w:val="00103A2E"/>
    <w:rsid w:val="00103A61"/>
    <w:rsid w:val="00103A69"/>
    <w:rsid w:val="00103A91"/>
    <w:rsid w:val="00103BF6"/>
    <w:rsid w:val="00103C54"/>
    <w:rsid w:val="00103C90"/>
    <w:rsid w:val="00103CF0"/>
    <w:rsid w:val="00103DAA"/>
    <w:rsid w:val="00103DAF"/>
    <w:rsid w:val="00103E5A"/>
    <w:rsid w:val="00103E77"/>
    <w:rsid w:val="00103EAB"/>
    <w:rsid w:val="00103FFE"/>
    <w:rsid w:val="00104085"/>
    <w:rsid w:val="00104095"/>
    <w:rsid w:val="001041AA"/>
    <w:rsid w:val="001041DC"/>
    <w:rsid w:val="00104239"/>
    <w:rsid w:val="00104279"/>
    <w:rsid w:val="001042B6"/>
    <w:rsid w:val="00104376"/>
    <w:rsid w:val="0010437E"/>
    <w:rsid w:val="001043FC"/>
    <w:rsid w:val="00104423"/>
    <w:rsid w:val="001044FD"/>
    <w:rsid w:val="001045B8"/>
    <w:rsid w:val="001045BA"/>
    <w:rsid w:val="00104610"/>
    <w:rsid w:val="00104681"/>
    <w:rsid w:val="001046EC"/>
    <w:rsid w:val="001046F0"/>
    <w:rsid w:val="001047C2"/>
    <w:rsid w:val="0010482A"/>
    <w:rsid w:val="00104830"/>
    <w:rsid w:val="00104858"/>
    <w:rsid w:val="00104986"/>
    <w:rsid w:val="001049C1"/>
    <w:rsid w:val="001049FD"/>
    <w:rsid w:val="00104A40"/>
    <w:rsid w:val="00104B0C"/>
    <w:rsid w:val="00104B8C"/>
    <w:rsid w:val="00104BCF"/>
    <w:rsid w:val="00104C88"/>
    <w:rsid w:val="00104CAF"/>
    <w:rsid w:val="00104CFB"/>
    <w:rsid w:val="00104D53"/>
    <w:rsid w:val="00104E31"/>
    <w:rsid w:val="00104E4E"/>
    <w:rsid w:val="00104E51"/>
    <w:rsid w:val="00104E71"/>
    <w:rsid w:val="00104EE9"/>
    <w:rsid w:val="00104F09"/>
    <w:rsid w:val="00104F4A"/>
    <w:rsid w:val="00104FA9"/>
    <w:rsid w:val="00104FDC"/>
    <w:rsid w:val="0010507F"/>
    <w:rsid w:val="001050D0"/>
    <w:rsid w:val="001050F5"/>
    <w:rsid w:val="0010511E"/>
    <w:rsid w:val="001051AA"/>
    <w:rsid w:val="001051CE"/>
    <w:rsid w:val="001051D4"/>
    <w:rsid w:val="001051D5"/>
    <w:rsid w:val="0010521B"/>
    <w:rsid w:val="0010526F"/>
    <w:rsid w:val="00105278"/>
    <w:rsid w:val="001052BF"/>
    <w:rsid w:val="00105398"/>
    <w:rsid w:val="001053EC"/>
    <w:rsid w:val="00105441"/>
    <w:rsid w:val="00105530"/>
    <w:rsid w:val="001056B0"/>
    <w:rsid w:val="001056C0"/>
    <w:rsid w:val="001057B6"/>
    <w:rsid w:val="001057F2"/>
    <w:rsid w:val="00105913"/>
    <w:rsid w:val="00105979"/>
    <w:rsid w:val="00105985"/>
    <w:rsid w:val="001059F8"/>
    <w:rsid w:val="00105A68"/>
    <w:rsid w:val="00105AB8"/>
    <w:rsid w:val="00105AEB"/>
    <w:rsid w:val="00105B2E"/>
    <w:rsid w:val="00105C00"/>
    <w:rsid w:val="00105D21"/>
    <w:rsid w:val="00105D60"/>
    <w:rsid w:val="00105E12"/>
    <w:rsid w:val="00105E57"/>
    <w:rsid w:val="00105E5B"/>
    <w:rsid w:val="00105EEC"/>
    <w:rsid w:val="00105F33"/>
    <w:rsid w:val="00105F85"/>
    <w:rsid w:val="00105F9D"/>
    <w:rsid w:val="00105FC9"/>
    <w:rsid w:val="00105FD6"/>
    <w:rsid w:val="00106011"/>
    <w:rsid w:val="001060AD"/>
    <w:rsid w:val="00106146"/>
    <w:rsid w:val="0010614C"/>
    <w:rsid w:val="0010616B"/>
    <w:rsid w:val="001062C3"/>
    <w:rsid w:val="0010635F"/>
    <w:rsid w:val="0010637A"/>
    <w:rsid w:val="00106437"/>
    <w:rsid w:val="00106477"/>
    <w:rsid w:val="001064A3"/>
    <w:rsid w:val="0010656A"/>
    <w:rsid w:val="0010656B"/>
    <w:rsid w:val="00106587"/>
    <w:rsid w:val="001065CA"/>
    <w:rsid w:val="00106646"/>
    <w:rsid w:val="0010668D"/>
    <w:rsid w:val="001066A5"/>
    <w:rsid w:val="001066C0"/>
    <w:rsid w:val="001066C1"/>
    <w:rsid w:val="001066F2"/>
    <w:rsid w:val="0010679A"/>
    <w:rsid w:val="00106852"/>
    <w:rsid w:val="00106859"/>
    <w:rsid w:val="001068B8"/>
    <w:rsid w:val="001068FD"/>
    <w:rsid w:val="00106935"/>
    <w:rsid w:val="00106952"/>
    <w:rsid w:val="00106979"/>
    <w:rsid w:val="00106982"/>
    <w:rsid w:val="00106BF0"/>
    <w:rsid w:val="00106CA7"/>
    <w:rsid w:val="00106CF4"/>
    <w:rsid w:val="00106CFA"/>
    <w:rsid w:val="00106D70"/>
    <w:rsid w:val="00106DE0"/>
    <w:rsid w:val="00106E45"/>
    <w:rsid w:val="00106E8F"/>
    <w:rsid w:val="00106F13"/>
    <w:rsid w:val="00106F9A"/>
    <w:rsid w:val="00106FBC"/>
    <w:rsid w:val="00106FD7"/>
    <w:rsid w:val="001070EA"/>
    <w:rsid w:val="0010712E"/>
    <w:rsid w:val="0010713A"/>
    <w:rsid w:val="001071DB"/>
    <w:rsid w:val="00107225"/>
    <w:rsid w:val="00107238"/>
    <w:rsid w:val="001072B7"/>
    <w:rsid w:val="001072FD"/>
    <w:rsid w:val="001074D8"/>
    <w:rsid w:val="00107504"/>
    <w:rsid w:val="00107588"/>
    <w:rsid w:val="0010759C"/>
    <w:rsid w:val="001075A1"/>
    <w:rsid w:val="0010768D"/>
    <w:rsid w:val="00107796"/>
    <w:rsid w:val="00107834"/>
    <w:rsid w:val="00107878"/>
    <w:rsid w:val="00107894"/>
    <w:rsid w:val="001078C0"/>
    <w:rsid w:val="00107963"/>
    <w:rsid w:val="001079A4"/>
    <w:rsid w:val="001079B8"/>
    <w:rsid w:val="001079BB"/>
    <w:rsid w:val="00107BF7"/>
    <w:rsid w:val="00107C1C"/>
    <w:rsid w:val="00107C28"/>
    <w:rsid w:val="00107C55"/>
    <w:rsid w:val="00107CDA"/>
    <w:rsid w:val="00107D17"/>
    <w:rsid w:val="00107D4E"/>
    <w:rsid w:val="00107EEC"/>
    <w:rsid w:val="00107EF7"/>
    <w:rsid w:val="00110010"/>
    <w:rsid w:val="00110109"/>
    <w:rsid w:val="00110143"/>
    <w:rsid w:val="00110212"/>
    <w:rsid w:val="00110470"/>
    <w:rsid w:val="0011049B"/>
    <w:rsid w:val="0011049C"/>
    <w:rsid w:val="001105D1"/>
    <w:rsid w:val="0011068F"/>
    <w:rsid w:val="001106C1"/>
    <w:rsid w:val="00110715"/>
    <w:rsid w:val="001108E8"/>
    <w:rsid w:val="00110917"/>
    <w:rsid w:val="00110939"/>
    <w:rsid w:val="00110985"/>
    <w:rsid w:val="00110A3D"/>
    <w:rsid w:val="00110AC0"/>
    <w:rsid w:val="00110B25"/>
    <w:rsid w:val="00110C52"/>
    <w:rsid w:val="00110C60"/>
    <w:rsid w:val="00110C74"/>
    <w:rsid w:val="00110CFE"/>
    <w:rsid w:val="00110DDB"/>
    <w:rsid w:val="00110E1A"/>
    <w:rsid w:val="00110E36"/>
    <w:rsid w:val="00110E9D"/>
    <w:rsid w:val="00110EF2"/>
    <w:rsid w:val="00110EF5"/>
    <w:rsid w:val="00110F00"/>
    <w:rsid w:val="00110FC5"/>
    <w:rsid w:val="00110FE1"/>
    <w:rsid w:val="00111092"/>
    <w:rsid w:val="00111098"/>
    <w:rsid w:val="00111105"/>
    <w:rsid w:val="0011115C"/>
    <w:rsid w:val="0011118A"/>
    <w:rsid w:val="001111E1"/>
    <w:rsid w:val="00111369"/>
    <w:rsid w:val="00111377"/>
    <w:rsid w:val="00111380"/>
    <w:rsid w:val="00111419"/>
    <w:rsid w:val="00111442"/>
    <w:rsid w:val="001114E5"/>
    <w:rsid w:val="00111515"/>
    <w:rsid w:val="00111575"/>
    <w:rsid w:val="001115E1"/>
    <w:rsid w:val="001115E8"/>
    <w:rsid w:val="00111617"/>
    <w:rsid w:val="0011174A"/>
    <w:rsid w:val="00111766"/>
    <w:rsid w:val="0011180C"/>
    <w:rsid w:val="0011182E"/>
    <w:rsid w:val="00111864"/>
    <w:rsid w:val="0011190B"/>
    <w:rsid w:val="00111931"/>
    <w:rsid w:val="0011193F"/>
    <w:rsid w:val="00111A4B"/>
    <w:rsid w:val="00111ABA"/>
    <w:rsid w:val="00111B26"/>
    <w:rsid w:val="00111BD0"/>
    <w:rsid w:val="00111C5D"/>
    <w:rsid w:val="00111D09"/>
    <w:rsid w:val="00111D26"/>
    <w:rsid w:val="00111D91"/>
    <w:rsid w:val="00111DDC"/>
    <w:rsid w:val="00111DEC"/>
    <w:rsid w:val="00111E20"/>
    <w:rsid w:val="00111EDD"/>
    <w:rsid w:val="00111F32"/>
    <w:rsid w:val="00111F58"/>
    <w:rsid w:val="00111FA0"/>
    <w:rsid w:val="00111FE7"/>
    <w:rsid w:val="0011206C"/>
    <w:rsid w:val="00112077"/>
    <w:rsid w:val="0011210A"/>
    <w:rsid w:val="001121B6"/>
    <w:rsid w:val="001121BC"/>
    <w:rsid w:val="0011224F"/>
    <w:rsid w:val="0011228D"/>
    <w:rsid w:val="0011235D"/>
    <w:rsid w:val="001124AF"/>
    <w:rsid w:val="001124F6"/>
    <w:rsid w:val="00112616"/>
    <w:rsid w:val="001126A5"/>
    <w:rsid w:val="00112794"/>
    <w:rsid w:val="00112839"/>
    <w:rsid w:val="00112849"/>
    <w:rsid w:val="001128DE"/>
    <w:rsid w:val="00112953"/>
    <w:rsid w:val="00112A29"/>
    <w:rsid w:val="00112A5E"/>
    <w:rsid w:val="00112A72"/>
    <w:rsid w:val="00112A8E"/>
    <w:rsid w:val="00112ABA"/>
    <w:rsid w:val="00112ADF"/>
    <w:rsid w:val="00112B1D"/>
    <w:rsid w:val="00112BCF"/>
    <w:rsid w:val="00112BF6"/>
    <w:rsid w:val="00112C29"/>
    <w:rsid w:val="00112C2E"/>
    <w:rsid w:val="00112C8A"/>
    <w:rsid w:val="00112CCC"/>
    <w:rsid w:val="00112D66"/>
    <w:rsid w:val="00112D86"/>
    <w:rsid w:val="00112E90"/>
    <w:rsid w:val="00112E9E"/>
    <w:rsid w:val="00112EAB"/>
    <w:rsid w:val="00112ED9"/>
    <w:rsid w:val="00112EEB"/>
    <w:rsid w:val="00112EFC"/>
    <w:rsid w:val="00112F86"/>
    <w:rsid w:val="00112FB8"/>
    <w:rsid w:val="00112FE2"/>
    <w:rsid w:val="00113058"/>
    <w:rsid w:val="001130A2"/>
    <w:rsid w:val="001130F8"/>
    <w:rsid w:val="00113116"/>
    <w:rsid w:val="00113134"/>
    <w:rsid w:val="001133AC"/>
    <w:rsid w:val="001133FC"/>
    <w:rsid w:val="00113422"/>
    <w:rsid w:val="001134DF"/>
    <w:rsid w:val="001135D7"/>
    <w:rsid w:val="001135E5"/>
    <w:rsid w:val="00113712"/>
    <w:rsid w:val="0011373B"/>
    <w:rsid w:val="0011388C"/>
    <w:rsid w:val="001139EC"/>
    <w:rsid w:val="00113A0C"/>
    <w:rsid w:val="00113ADA"/>
    <w:rsid w:val="00113C63"/>
    <w:rsid w:val="00113CB0"/>
    <w:rsid w:val="00113CF9"/>
    <w:rsid w:val="00113D00"/>
    <w:rsid w:val="00113D89"/>
    <w:rsid w:val="00113F87"/>
    <w:rsid w:val="00113FC3"/>
    <w:rsid w:val="00113FF1"/>
    <w:rsid w:val="00113FF5"/>
    <w:rsid w:val="00114017"/>
    <w:rsid w:val="0011410E"/>
    <w:rsid w:val="0011414E"/>
    <w:rsid w:val="001141FB"/>
    <w:rsid w:val="00114209"/>
    <w:rsid w:val="001142BF"/>
    <w:rsid w:val="00114395"/>
    <w:rsid w:val="001143D2"/>
    <w:rsid w:val="001143F7"/>
    <w:rsid w:val="00114452"/>
    <w:rsid w:val="00114455"/>
    <w:rsid w:val="00114463"/>
    <w:rsid w:val="001144EE"/>
    <w:rsid w:val="001144FB"/>
    <w:rsid w:val="00114542"/>
    <w:rsid w:val="001145EE"/>
    <w:rsid w:val="00114606"/>
    <w:rsid w:val="0011469D"/>
    <w:rsid w:val="0011479C"/>
    <w:rsid w:val="001147DE"/>
    <w:rsid w:val="001148A2"/>
    <w:rsid w:val="00114B05"/>
    <w:rsid w:val="00114B11"/>
    <w:rsid w:val="00114BC3"/>
    <w:rsid w:val="00114C11"/>
    <w:rsid w:val="00114C36"/>
    <w:rsid w:val="00114CD0"/>
    <w:rsid w:val="00114D2D"/>
    <w:rsid w:val="00114D8D"/>
    <w:rsid w:val="00114DCD"/>
    <w:rsid w:val="00114EA0"/>
    <w:rsid w:val="00114ECA"/>
    <w:rsid w:val="00114ED3"/>
    <w:rsid w:val="00114F1F"/>
    <w:rsid w:val="00114F35"/>
    <w:rsid w:val="00114F6A"/>
    <w:rsid w:val="00115063"/>
    <w:rsid w:val="001150E0"/>
    <w:rsid w:val="001150F5"/>
    <w:rsid w:val="001151EA"/>
    <w:rsid w:val="001151EE"/>
    <w:rsid w:val="001151F5"/>
    <w:rsid w:val="001151FA"/>
    <w:rsid w:val="00115275"/>
    <w:rsid w:val="00115285"/>
    <w:rsid w:val="001152AF"/>
    <w:rsid w:val="00115307"/>
    <w:rsid w:val="00115324"/>
    <w:rsid w:val="00115327"/>
    <w:rsid w:val="00115368"/>
    <w:rsid w:val="001153D6"/>
    <w:rsid w:val="00115447"/>
    <w:rsid w:val="0011556D"/>
    <w:rsid w:val="001155B4"/>
    <w:rsid w:val="00115699"/>
    <w:rsid w:val="00115732"/>
    <w:rsid w:val="00115740"/>
    <w:rsid w:val="0011580F"/>
    <w:rsid w:val="0011582F"/>
    <w:rsid w:val="0011583D"/>
    <w:rsid w:val="00115841"/>
    <w:rsid w:val="0011588D"/>
    <w:rsid w:val="0011589A"/>
    <w:rsid w:val="001158EE"/>
    <w:rsid w:val="0011591D"/>
    <w:rsid w:val="001159D0"/>
    <w:rsid w:val="001159F7"/>
    <w:rsid w:val="00115A55"/>
    <w:rsid w:val="00115AB3"/>
    <w:rsid w:val="00115BC0"/>
    <w:rsid w:val="00115BCC"/>
    <w:rsid w:val="00115C4D"/>
    <w:rsid w:val="00115D24"/>
    <w:rsid w:val="00115DB1"/>
    <w:rsid w:val="00115E30"/>
    <w:rsid w:val="00115E4F"/>
    <w:rsid w:val="00115EF9"/>
    <w:rsid w:val="00115F06"/>
    <w:rsid w:val="00115F38"/>
    <w:rsid w:val="00115F87"/>
    <w:rsid w:val="00115F8D"/>
    <w:rsid w:val="00116031"/>
    <w:rsid w:val="0011615E"/>
    <w:rsid w:val="001161CA"/>
    <w:rsid w:val="00116235"/>
    <w:rsid w:val="001162CF"/>
    <w:rsid w:val="0011637E"/>
    <w:rsid w:val="001163C8"/>
    <w:rsid w:val="001163D0"/>
    <w:rsid w:val="00116400"/>
    <w:rsid w:val="00116403"/>
    <w:rsid w:val="0011645C"/>
    <w:rsid w:val="001164E9"/>
    <w:rsid w:val="00116545"/>
    <w:rsid w:val="00116590"/>
    <w:rsid w:val="00116593"/>
    <w:rsid w:val="001165BE"/>
    <w:rsid w:val="001165E3"/>
    <w:rsid w:val="0011663F"/>
    <w:rsid w:val="0011668C"/>
    <w:rsid w:val="001166F9"/>
    <w:rsid w:val="00116716"/>
    <w:rsid w:val="00116754"/>
    <w:rsid w:val="001167FB"/>
    <w:rsid w:val="00116823"/>
    <w:rsid w:val="0011683D"/>
    <w:rsid w:val="0011687F"/>
    <w:rsid w:val="001169F2"/>
    <w:rsid w:val="00116A57"/>
    <w:rsid w:val="00116A77"/>
    <w:rsid w:val="00116A7E"/>
    <w:rsid w:val="00116BA5"/>
    <w:rsid w:val="00116CAB"/>
    <w:rsid w:val="00116EB7"/>
    <w:rsid w:val="00116EBC"/>
    <w:rsid w:val="00116F0C"/>
    <w:rsid w:val="00116F5B"/>
    <w:rsid w:val="00116FD4"/>
    <w:rsid w:val="00117002"/>
    <w:rsid w:val="00117066"/>
    <w:rsid w:val="001171BF"/>
    <w:rsid w:val="00117256"/>
    <w:rsid w:val="00117276"/>
    <w:rsid w:val="001172B4"/>
    <w:rsid w:val="0011730E"/>
    <w:rsid w:val="00117342"/>
    <w:rsid w:val="0011736A"/>
    <w:rsid w:val="0011739C"/>
    <w:rsid w:val="001173AF"/>
    <w:rsid w:val="00117438"/>
    <w:rsid w:val="00117456"/>
    <w:rsid w:val="001174F2"/>
    <w:rsid w:val="001174F9"/>
    <w:rsid w:val="00117575"/>
    <w:rsid w:val="001175E6"/>
    <w:rsid w:val="001175F2"/>
    <w:rsid w:val="001176E3"/>
    <w:rsid w:val="001176F0"/>
    <w:rsid w:val="0011771D"/>
    <w:rsid w:val="0011772F"/>
    <w:rsid w:val="001177BA"/>
    <w:rsid w:val="001178D8"/>
    <w:rsid w:val="00117908"/>
    <w:rsid w:val="00117940"/>
    <w:rsid w:val="00117AB8"/>
    <w:rsid w:val="00117B56"/>
    <w:rsid w:val="00117B79"/>
    <w:rsid w:val="00117CA9"/>
    <w:rsid w:val="00117CD1"/>
    <w:rsid w:val="00117CD5"/>
    <w:rsid w:val="00117CDD"/>
    <w:rsid w:val="00117D02"/>
    <w:rsid w:val="00117D93"/>
    <w:rsid w:val="00117D94"/>
    <w:rsid w:val="00117E2E"/>
    <w:rsid w:val="00117E68"/>
    <w:rsid w:val="00117FA8"/>
    <w:rsid w:val="0012001B"/>
    <w:rsid w:val="0012003A"/>
    <w:rsid w:val="00120040"/>
    <w:rsid w:val="001200C7"/>
    <w:rsid w:val="001200DC"/>
    <w:rsid w:val="0012032C"/>
    <w:rsid w:val="00120339"/>
    <w:rsid w:val="00120342"/>
    <w:rsid w:val="00120383"/>
    <w:rsid w:val="001204FE"/>
    <w:rsid w:val="001206FF"/>
    <w:rsid w:val="0012073D"/>
    <w:rsid w:val="00120786"/>
    <w:rsid w:val="0012078F"/>
    <w:rsid w:val="001207C0"/>
    <w:rsid w:val="001207E5"/>
    <w:rsid w:val="001207FB"/>
    <w:rsid w:val="00120867"/>
    <w:rsid w:val="001208E2"/>
    <w:rsid w:val="00120901"/>
    <w:rsid w:val="00120920"/>
    <w:rsid w:val="00120942"/>
    <w:rsid w:val="00120A0B"/>
    <w:rsid w:val="00120AAC"/>
    <w:rsid w:val="00120AC0"/>
    <w:rsid w:val="00120B03"/>
    <w:rsid w:val="00120B6D"/>
    <w:rsid w:val="00120BD3"/>
    <w:rsid w:val="00120C24"/>
    <w:rsid w:val="00120C72"/>
    <w:rsid w:val="00120D91"/>
    <w:rsid w:val="00120DBF"/>
    <w:rsid w:val="00120EAF"/>
    <w:rsid w:val="00120F39"/>
    <w:rsid w:val="00120F5B"/>
    <w:rsid w:val="00121088"/>
    <w:rsid w:val="001210B9"/>
    <w:rsid w:val="001210D5"/>
    <w:rsid w:val="00121131"/>
    <w:rsid w:val="00121148"/>
    <w:rsid w:val="00121170"/>
    <w:rsid w:val="0012120D"/>
    <w:rsid w:val="0012126C"/>
    <w:rsid w:val="00121313"/>
    <w:rsid w:val="00121443"/>
    <w:rsid w:val="0012145E"/>
    <w:rsid w:val="001214BD"/>
    <w:rsid w:val="00121574"/>
    <w:rsid w:val="001215CE"/>
    <w:rsid w:val="00121610"/>
    <w:rsid w:val="001216F2"/>
    <w:rsid w:val="00121770"/>
    <w:rsid w:val="00121775"/>
    <w:rsid w:val="00121814"/>
    <w:rsid w:val="00121937"/>
    <w:rsid w:val="0012198C"/>
    <w:rsid w:val="00121B4E"/>
    <w:rsid w:val="00121B75"/>
    <w:rsid w:val="00121C24"/>
    <w:rsid w:val="00121C25"/>
    <w:rsid w:val="00121C28"/>
    <w:rsid w:val="00121CC9"/>
    <w:rsid w:val="00121D29"/>
    <w:rsid w:val="00121E8B"/>
    <w:rsid w:val="00121F09"/>
    <w:rsid w:val="00121F38"/>
    <w:rsid w:val="00121F48"/>
    <w:rsid w:val="00121F50"/>
    <w:rsid w:val="00121FCE"/>
    <w:rsid w:val="00121FE7"/>
    <w:rsid w:val="001220A7"/>
    <w:rsid w:val="001220AA"/>
    <w:rsid w:val="00122151"/>
    <w:rsid w:val="001221AF"/>
    <w:rsid w:val="001221BB"/>
    <w:rsid w:val="001221FC"/>
    <w:rsid w:val="00122263"/>
    <w:rsid w:val="00122271"/>
    <w:rsid w:val="0012228A"/>
    <w:rsid w:val="0012231B"/>
    <w:rsid w:val="00122329"/>
    <w:rsid w:val="0012233E"/>
    <w:rsid w:val="00122351"/>
    <w:rsid w:val="00122389"/>
    <w:rsid w:val="00122416"/>
    <w:rsid w:val="0012244A"/>
    <w:rsid w:val="001224B9"/>
    <w:rsid w:val="001224F6"/>
    <w:rsid w:val="00122587"/>
    <w:rsid w:val="001225E1"/>
    <w:rsid w:val="001225E8"/>
    <w:rsid w:val="0012276F"/>
    <w:rsid w:val="001227E3"/>
    <w:rsid w:val="00122843"/>
    <w:rsid w:val="0012288B"/>
    <w:rsid w:val="00122912"/>
    <w:rsid w:val="0012293A"/>
    <w:rsid w:val="0012297C"/>
    <w:rsid w:val="001229AB"/>
    <w:rsid w:val="00122A36"/>
    <w:rsid w:val="00122ABC"/>
    <w:rsid w:val="00122B21"/>
    <w:rsid w:val="00122B4B"/>
    <w:rsid w:val="00122B8C"/>
    <w:rsid w:val="00122B99"/>
    <w:rsid w:val="00122BD1"/>
    <w:rsid w:val="00122C41"/>
    <w:rsid w:val="00122CA1"/>
    <w:rsid w:val="00122D23"/>
    <w:rsid w:val="00122D62"/>
    <w:rsid w:val="00122D95"/>
    <w:rsid w:val="00122EF7"/>
    <w:rsid w:val="00122FD6"/>
    <w:rsid w:val="00122FDD"/>
    <w:rsid w:val="001230E2"/>
    <w:rsid w:val="00123140"/>
    <w:rsid w:val="001231C2"/>
    <w:rsid w:val="001232A2"/>
    <w:rsid w:val="001232BF"/>
    <w:rsid w:val="00123328"/>
    <w:rsid w:val="001233DE"/>
    <w:rsid w:val="001233F0"/>
    <w:rsid w:val="001234A1"/>
    <w:rsid w:val="001234D2"/>
    <w:rsid w:val="00123568"/>
    <w:rsid w:val="00123575"/>
    <w:rsid w:val="00123596"/>
    <w:rsid w:val="00123732"/>
    <w:rsid w:val="0012383C"/>
    <w:rsid w:val="00123868"/>
    <w:rsid w:val="001238E9"/>
    <w:rsid w:val="00123AB0"/>
    <w:rsid w:val="00123AE9"/>
    <w:rsid w:val="00123AFC"/>
    <w:rsid w:val="00123B15"/>
    <w:rsid w:val="00123B22"/>
    <w:rsid w:val="00123B25"/>
    <w:rsid w:val="00123B92"/>
    <w:rsid w:val="00123BF0"/>
    <w:rsid w:val="00123BF8"/>
    <w:rsid w:val="00123C35"/>
    <w:rsid w:val="00123D48"/>
    <w:rsid w:val="00123D4F"/>
    <w:rsid w:val="00123DD6"/>
    <w:rsid w:val="00123E64"/>
    <w:rsid w:val="00123E78"/>
    <w:rsid w:val="00123EB8"/>
    <w:rsid w:val="00123F4F"/>
    <w:rsid w:val="0012401E"/>
    <w:rsid w:val="0012406B"/>
    <w:rsid w:val="00124088"/>
    <w:rsid w:val="001240C9"/>
    <w:rsid w:val="00124127"/>
    <w:rsid w:val="0012419A"/>
    <w:rsid w:val="0012428D"/>
    <w:rsid w:val="0012435E"/>
    <w:rsid w:val="001243AF"/>
    <w:rsid w:val="001243CD"/>
    <w:rsid w:val="001243DA"/>
    <w:rsid w:val="0012444B"/>
    <w:rsid w:val="001244A6"/>
    <w:rsid w:val="00124523"/>
    <w:rsid w:val="0012455E"/>
    <w:rsid w:val="001245D5"/>
    <w:rsid w:val="001245E8"/>
    <w:rsid w:val="00124633"/>
    <w:rsid w:val="00124798"/>
    <w:rsid w:val="001247A8"/>
    <w:rsid w:val="001248A5"/>
    <w:rsid w:val="00124938"/>
    <w:rsid w:val="00124948"/>
    <w:rsid w:val="0012497E"/>
    <w:rsid w:val="001249AB"/>
    <w:rsid w:val="00124B77"/>
    <w:rsid w:val="00124BB2"/>
    <w:rsid w:val="00124C40"/>
    <w:rsid w:val="00124C68"/>
    <w:rsid w:val="00124CA0"/>
    <w:rsid w:val="00124D74"/>
    <w:rsid w:val="00124DA8"/>
    <w:rsid w:val="00124EC3"/>
    <w:rsid w:val="00124EE5"/>
    <w:rsid w:val="00124F06"/>
    <w:rsid w:val="00125088"/>
    <w:rsid w:val="001250BE"/>
    <w:rsid w:val="00125103"/>
    <w:rsid w:val="00125151"/>
    <w:rsid w:val="0012524A"/>
    <w:rsid w:val="0012531B"/>
    <w:rsid w:val="00125342"/>
    <w:rsid w:val="0012549F"/>
    <w:rsid w:val="001254BF"/>
    <w:rsid w:val="0012551E"/>
    <w:rsid w:val="001255A0"/>
    <w:rsid w:val="001255A4"/>
    <w:rsid w:val="001255D7"/>
    <w:rsid w:val="00125704"/>
    <w:rsid w:val="00125737"/>
    <w:rsid w:val="0012577A"/>
    <w:rsid w:val="00125781"/>
    <w:rsid w:val="00125788"/>
    <w:rsid w:val="00125831"/>
    <w:rsid w:val="0012583B"/>
    <w:rsid w:val="00125852"/>
    <w:rsid w:val="001258B3"/>
    <w:rsid w:val="001258EC"/>
    <w:rsid w:val="001258FE"/>
    <w:rsid w:val="00125925"/>
    <w:rsid w:val="00125948"/>
    <w:rsid w:val="00125951"/>
    <w:rsid w:val="00125996"/>
    <w:rsid w:val="001259CF"/>
    <w:rsid w:val="00125A0A"/>
    <w:rsid w:val="00125A0D"/>
    <w:rsid w:val="00125B1D"/>
    <w:rsid w:val="00125B92"/>
    <w:rsid w:val="00125CBA"/>
    <w:rsid w:val="00125CC1"/>
    <w:rsid w:val="00125EB4"/>
    <w:rsid w:val="00125ED1"/>
    <w:rsid w:val="00125F07"/>
    <w:rsid w:val="00125F72"/>
    <w:rsid w:val="00125FAD"/>
    <w:rsid w:val="001260C7"/>
    <w:rsid w:val="001260F1"/>
    <w:rsid w:val="00126106"/>
    <w:rsid w:val="00126235"/>
    <w:rsid w:val="001262EA"/>
    <w:rsid w:val="00126304"/>
    <w:rsid w:val="00126340"/>
    <w:rsid w:val="00126360"/>
    <w:rsid w:val="0012637B"/>
    <w:rsid w:val="0012646C"/>
    <w:rsid w:val="00126474"/>
    <w:rsid w:val="00126513"/>
    <w:rsid w:val="00126533"/>
    <w:rsid w:val="00126571"/>
    <w:rsid w:val="0012667E"/>
    <w:rsid w:val="00126710"/>
    <w:rsid w:val="0012677B"/>
    <w:rsid w:val="001267DA"/>
    <w:rsid w:val="0012682F"/>
    <w:rsid w:val="0012689D"/>
    <w:rsid w:val="001269C5"/>
    <w:rsid w:val="001269F8"/>
    <w:rsid w:val="00126A0B"/>
    <w:rsid w:val="00126A2D"/>
    <w:rsid w:val="00126A3C"/>
    <w:rsid w:val="00126A61"/>
    <w:rsid w:val="00126A77"/>
    <w:rsid w:val="00126A9F"/>
    <w:rsid w:val="00126AB0"/>
    <w:rsid w:val="00126B7B"/>
    <w:rsid w:val="00126BF4"/>
    <w:rsid w:val="00126C18"/>
    <w:rsid w:val="00126C27"/>
    <w:rsid w:val="00126CB4"/>
    <w:rsid w:val="00126D12"/>
    <w:rsid w:val="00126D62"/>
    <w:rsid w:val="00126DD5"/>
    <w:rsid w:val="00126E92"/>
    <w:rsid w:val="00126EF3"/>
    <w:rsid w:val="00126F74"/>
    <w:rsid w:val="00126F80"/>
    <w:rsid w:val="00126F8D"/>
    <w:rsid w:val="00126F98"/>
    <w:rsid w:val="00126F9E"/>
    <w:rsid w:val="00126FCE"/>
    <w:rsid w:val="00127041"/>
    <w:rsid w:val="0012710E"/>
    <w:rsid w:val="00127117"/>
    <w:rsid w:val="00127149"/>
    <w:rsid w:val="0012715A"/>
    <w:rsid w:val="001271BC"/>
    <w:rsid w:val="001271E5"/>
    <w:rsid w:val="001272A8"/>
    <w:rsid w:val="00127351"/>
    <w:rsid w:val="0012735C"/>
    <w:rsid w:val="00127456"/>
    <w:rsid w:val="0012751F"/>
    <w:rsid w:val="00127556"/>
    <w:rsid w:val="00127581"/>
    <w:rsid w:val="001275F8"/>
    <w:rsid w:val="00127617"/>
    <w:rsid w:val="0012764C"/>
    <w:rsid w:val="001276F7"/>
    <w:rsid w:val="00127702"/>
    <w:rsid w:val="00127709"/>
    <w:rsid w:val="001277F8"/>
    <w:rsid w:val="001278BC"/>
    <w:rsid w:val="001278D3"/>
    <w:rsid w:val="00127A89"/>
    <w:rsid w:val="00127B68"/>
    <w:rsid w:val="00127BC7"/>
    <w:rsid w:val="00127C09"/>
    <w:rsid w:val="00127C1F"/>
    <w:rsid w:val="00127C3C"/>
    <w:rsid w:val="00127C53"/>
    <w:rsid w:val="00127C98"/>
    <w:rsid w:val="00127CA0"/>
    <w:rsid w:val="00127CAA"/>
    <w:rsid w:val="00127D7F"/>
    <w:rsid w:val="00127D88"/>
    <w:rsid w:val="00127D9E"/>
    <w:rsid w:val="00127DF9"/>
    <w:rsid w:val="00127F1B"/>
    <w:rsid w:val="00127FB8"/>
    <w:rsid w:val="00127FDF"/>
    <w:rsid w:val="00127FF3"/>
    <w:rsid w:val="00130182"/>
    <w:rsid w:val="00130183"/>
    <w:rsid w:val="001301B3"/>
    <w:rsid w:val="001301E8"/>
    <w:rsid w:val="0013020B"/>
    <w:rsid w:val="001302CC"/>
    <w:rsid w:val="001303AF"/>
    <w:rsid w:val="001303FC"/>
    <w:rsid w:val="00130407"/>
    <w:rsid w:val="00130496"/>
    <w:rsid w:val="001304C1"/>
    <w:rsid w:val="0013056F"/>
    <w:rsid w:val="00130575"/>
    <w:rsid w:val="001306A6"/>
    <w:rsid w:val="001306E1"/>
    <w:rsid w:val="00130760"/>
    <w:rsid w:val="001307AF"/>
    <w:rsid w:val="001307B0"/>
    <w:rsid w:val="001307B2"/>
    <w:rsid w:val="001307D7"/>
    <w:rsid w:val="00130844"/>
    <w:rsid w:val="0013085B"/>
    <w:rsid w:val="001308C2"/>
    <w:rsid w:val="001308C8"/>
    <w:rsid w:val="001308CD"/>
    <w:rsid w:val="00130901"/>
    <w:rsid w:val="001309D3"/>
    <w:rsid w:val="001309F7"/>
    <w:rsid w:val="00130A61"/>
    <w:rsid w:val="00130A92"/>
    <w:rsid w:val="00130ABF"/>
    <w:rsid w:val="00130AD3"/>
    <w:rsid w:val="00130B4D"/>
    <w:rsid w:val="00130BDB"/>
    <w:rsid w:val="00130C23"/>
    <w:rsid w:val="00130C2E"/>
    <w:rsid w:val="00130C47"/>
    <w:rsid w:val="00130C7A"/>
    <w:rsid w:val="00130CD2"/>
    <w:rsid w:val="00130D25"/>
    <w:rsid w:val="00130D6A"/>
    <w:rsid w:val="00130DB1"/>
    <w:rsid w:val="00130DE0"/>
    <w:rsid w:val="00130E87"/>
    <w:rsid w:val="00130EC4"/>
    <w:rsid w:val="00130EEC"/>
    <w:rsid w:val="00130F67"/>
    <w:rsid w:val="00130FC5"/>
    <w:rsid w:val="0013109D"/>
    <w:rsid w:val="00131143"/>
    <w:rsid w:val="00131160"/>
    <w:rsid w:val="00131179"/>
    <w:rsid w:val="0013126B"/>
    <w:rsid w:val="0013129A"/>
    <w:rsid w:val="0013146B"/>
    <w:rsid w:val="00131480"/>
    <w:rsid w:val="001314EA"/>
    <w:rsid w:val="00131559"/>
    <w:rsid w:val="001315C3"/>
    <w:rsid w:val="001315CC"/>
    <w:rsid w:val="001316AC"/>
    <w:rsid w:val="0013173B"/>
    <w:rsid w:val="00131775"/>
    <w:rsid w:val="00131835"/>
    <w:rsid w:val="00131868"/>
    <w:rsid w:val="0013188A"/>
    <w:rsid w:val="001318E7"/>
    <w:rsid w:val="0013191B"/>
    <w:rsid w:val="00131A97"/>
    <w:rsid w:val="00131B37"/>
    <w:rsid w:val="00131B78"/>
    <w:rsid w:val="00131B88"/>
    <w:rsid w:val="00131BBC"/>
    <w:rsid w:val="00131BC2"/>
    <w:rsid w:val="00131BCA"/>
    <w:rsid w:val="00131C1C"/>
    <w:rsid w:val="00131C47"/>
    <w:rsid w:val="00131C78"/>
    <w:rsid w:val="00131CAD"/>
    <w:rsid w:val="00131D0F"/>
    <w:rsid w:val="00131D8A"/>
    <w:rsid w:val="00131DAD"/>
    <w:rsid w:val="00131E86"/>
    <w:rsid w:val="00131F3D"/>
    <w:rsid w:val="00132093"/>
    <w:rsid w:val="001320C7"/>
    <w:rsid w:val="001320FD"/>
    <w:rsid w:val="0013234A"/>
    <w:rsid w:val="00132396"/>
    <w:rsid w:val="00132407"/>
    <w:rsid w:val="001324FD"/>
    <w:rsid w:val="00132602"/>
    <w:rsid w:val="0013262A"/>
    <w:rsid w:val="0013263B"/>
    <w:rsid w:val="0013271F"/>
    <w:rsid w:val="00132761"/>
    <w:rsid w:val="00132814"/>
    <w:rsid w:val="001329B1"/>
    <w:rsid w:val="00132A18"/>
    <w:rsid w:val="00132B26"/>
    <w:rsid w:val="00132BC1"/>
    <w:rsid w:val="00132C4A"/>
    <w:rsid w:val="00132C6A"/>
    <w:rsid w:val="00132CAD"/>
    <w:rsid w:val="00132CD1"/>
    <w:rsid w:val="00132CEB"/>
    <w:rsid w:val="00132D06"/>
    <w:rsid w:val="00132D11"/>
    <w:rsid w:val="00132D33"/>
    <w:rsid w:val="00132D9F"/>
    <w:rsid w:val="00132DBF"/>
    <w:rsid w:val="00132DFB"/>
    <w:rsid w:val="00132E49"/>
    <w:rsid w:val="00132E4C"/>
    <w:rsid w:val="00132E5C"/>
    <w:rsid w:val="00132E61"/>
    <w:rsid w:val="00132EA8"/>
    <w:rsid w:val="00132F29"/>
    <w:rsid w:val="00132F87"/>
    <w:rsid w:val="00132FA0"/>
    <w:rsid w:val="00132FA8"/>
    <w:rsid w:val="001330A2"/>
    <w:rsid w:val="001331B0"/>
    <w:rsid w:val="001331B9"/>
    <w:rsid w:val="0013337D"/>
    <w:rsid w:val="001333D9"/>
    <w:rsid w:val="0013352F"/>
    <w:rsid w:val="00133530"/>
    <w:rsid w:val="00133533"/>
    <w:rsid w:val="00133575"/>
    <w:rsid w:val="001335BF"/>
    <w:rsid w:val="001335EF"/>
    <w:rsid w:val="001335FF"/>
    <w:rsid w:val="0013371E"/>
    <w:rsid w:val="00133785"/>
    <w:rsid w:val="0013378C"/>
    <w:rsid w:val="0013379E"/>
    <w:rsid w:val="001337EA"/>
    <w:rsid w:val="00133878"/>
    <w:rsid w:val="0013389B"/>
    <w:rsid w:val="001338A7"/>
    <w:rsid w:val="00133A42"/>
    <w:rsid w:val="00133AD0"/>
    <w:rsid w:val="00133AD8"/>
    <w:rsid w:val="00133AFE"/>
    <w:rsid w:val="00133C1D"/>
    <w:rsid w:val="00133CD9"/>
    <w:rsid w:val="00133CF0"/>
    <w:rsid w:val="00133CF1"/>
    <w:rsid w:val="00133CF8"/>
    <w:rsid w:val="00133D05"/>
    <w:rsid w:val="00133D6B"/>
    <w:rsid w:val="00133D82"/>
    <w:rsid w:val="00133DDD"/>
    <w:rsid w:val="00133DE9"/>
    <w:rsid w:val="00133E5C"/>
    <w:rsid w:val="00133E94"/>
    <w:rsid w:val="00133EF5"/>
    <w:rsid w:val="00133F0D"/>
    <w:rsid w:val="00133F2E"/>
    <w:rsid w:val="00133F37"/>
    <w:rsid w:val="00133F47"/>
    <w:rsid w:val="00133FC8"/>
    <w:rsid w:val="0013403C"/>
    <w:rsid w:val="0013409A"/>
    <w:rsid w:val="001340AF"/>
    <w:rsid w:val="0013413A"/>
    <w:rsid w:val="00134145"/>
    <w:rsid w:val="00134161"/>
    <w:rsid w:val="00134185"/>
    <w:rsid w:val="00134188"/>
    <w:rsid w:val="001341A6"/>
    <w:rsid w:val="0013420C"/>
    <w:rsid w:val="00134343"/>
    <w:rsid w:val="0013440D"/>
    <w:rsid w:val="00134412"/>
    <w:rsid w:val="0013443A"/>
    <w:rsid w:val="00134484"/>
    <w:rsid w:val="001344B7"/>
    <w:rsid w:val="001344BF"/>
    <w:rsid w:val="0013455A"/>
    <w:rsid w:val="001345F4"/>
    <w:rsid w:val="00134604"/>
    <w:rsid w:val="00134671"/>
    <w:rsid w:val="0013468E"/>
    <w:rsid w:val="0013469A"/>
    <w:rsid w:val="001346F7"/>
    <w:rsid w:val="001347B1"/>
    <w:rsid w:val="001347CA"/>
    <w:rsid w:val="0013482C"/>
    <w:rsid w:val="0013486B"/>
    <w:rsid w:val="00134884"/>
    <w:rsid w:val="001348A3"/>
    <w:rsid w:val="001348EA"/>
    <w:rsid w:val="0013497B"/>
    <w:rsid w:val="00134A13"/>
    <w:rsid w:val="00134A17"/>
    <w:rsid w:val="00134A8B"/>
    <w:rsid w:val="00134C53"/>
    <w:rsid w:val="00134CBD"/>
    <w:rsid w:val="00134E4F"/>
    <w:rsid w:val="00134FC0"/>
    <w:rsid w:val="001350D2"/>
    <w:rsid w:val="001350F0"/>
    <w:rsid w:val="00135181"/>
    <w:rsid w:val="001351A7"/>
    <w:rsid w:val="00135208"/>
    <w:rsid w:val="0013523F"/>
    <w:rsid w:val="0013526E"/>
    <w:rsid w:val="00135331"/>
    <w:rsid w:val="00135383"/>
    <w:rsid w:val="00135485"/>
    <w:rsid w:val="0013549B"/>
    <w:rsid w:val="001354AE"/>
    <w:rsid w:val="0013555C"/>
    <w:rsid w:val="00135561"/>
    <w:rsid w:val="00135575"/>
    <w:rsid w:val="00135580"/>
    <w:rsid w:val="001355F9"/>
    <w:rsid w:val="001355FF"/>
    <w:rsid w:val="00135671"/>
    <w:rsid w:val="00135689"/>
    <w:rsid w:val="0013568E"/>
    <w:rsid w:val="001357A9"/>
    <w:rsid w:val="001358F5"/>
    <w:rsid w:val="00135902"/>
    <w:rsid w:val="00135933"/>
    <w:rsid w:val="00135947"/>
    <w:rsid w:val="001359E8"/>
    <w:rsid w:val="00135A56"/>
    <w:rsid w:val="00135A58"/>
    <w:rsid w:val="00135A69"/>
    <w:rsid w:val="00135A73"/>
    <w:rsid w:val="00135A88"/>
    <w:rsid w:val="00135B59"/>
    <w:rsid w:val="00135BCA"/>
    <w:rsid w:val="00135CBF"/>
    <w:rsid w:val="00135CCF"/>
    <w:rsid w:val="00135CD8"/>
    <w:rsid w:val="00135CE6"/>
    <w:rsid w:val="00135D12"/>
    <w:rsid w:val="00135D30"/>
    <w:rsid w:val="00135D8B"/>
    <w:rsid w:val="00135E75"/>
    <w:rsid w:val="00135EDE"/>
    <w:rsid w:val="00135F15"/>
    <w:rsid w:val="00135F4D"/>
    <w:rsid w:val="00136075"/>
    <w:rsid w:val="001360D2"/>
    <w:rsid w:val="001360ED"/>
    <w:rsid w:val="00136137"/>
    <w:rsid w:val="00136176"/>
    <w:rsid w:val="0013619E"/>
    <w:rsid w:val="001361BD"/>
    <w:rsid w:val="001361F9"/>
    <w:rsid w:val="0013621C"/>
    <w:rsid w:val="0013621F"/>
    <w:rsid w:val="0013628E"/>
    <w:rsid w:val="001362B0"/>
    <w:rsid w:val="001362C8"/>
    <w:rsid w:val="0013637C"/>
    <w:rsid w:val="00136412"/>
    <w:rsid w:val="0013645B"/>
    <w:rsid w:val="0013645F"/>
    <w:rsid w:val="0013649E"/>
    <w:rsid w:val="001364C2"/>
    <w:rsid w:val="00136562"/>
    <w:rsid w:val="0013659A"/>
    <w:rsid w:val="001366DA"/>
    <w:rsid w:val="0013676D"/>
    <w:rsid w:val="0013679B"/>
    <w:rsid w:val="001367B4"/>
    <w:rsid w:val="001367CE"/>
    <w:rsid w:val="001367E5"/>
    <w:rsid w:val="00136801"/>
    <w:rsid w:val="00136822"/>
    <w:rsid w:val="001368B6"/>
    <w:rsid w:val="00136931"/>
    <w:rsid w:val="0013698F"/>
    <w:rsid w:val="00136A00"/>
    <w:rsid w:val="00136AFD"/>
    <w:rsid w:val="00136B07"/>
    <w:rsid w:val="00136B87"/>
    <w:rsid w:val="00136B95"/>
    <w:rsid w:val="00136C22"/>
    <w:rsid w:val="00136CDD"/>
    <w:rsid w:val="00136D32"/>
    <w:rsid w:val="00136DEE"/>
    <w:rsid w:val="00136E19"/>
    <w:rsid w:val="00136E8C"/>
    <w:rsid w:val="00136EB7"/>
    <w:rsid w:val="00136EF0"/>
    <w:rsid w:val="00136FC5"/>
    <w:rsid w:val="00137016"/>
    <w:rsid w:val="0013718D"/>
    <w:rsid w:val="00137273"/>
    <w:rsid w:val="001372CC"/>
    <w:rsid w:val="001372DB"/>
    <w:rsid w:val="00137433"/>
    <w:rsid w:val="0013744E"/>
    <w:rsid w:val="0013748B"/>
    <w:rsid w:val="001374F5"/>
    <w:rsid w:val="0013753F"/>
    <w:rsid w:val="001375EE"/>
    <w:rsid w:val="00137654"/>
    <w:rsid w:val="0013768B"/>
    <w:rsid w:val="00137785"/>
    <w:rsid w:val="0013778F"/>
    <w:rsid w:val="00137832"/>
    <w:rsid w:val="0013794C"/>
    <w:rsid w:val="00137967"/>
    <w:rsid w:val="00137A5F"/>
    <w:rsid w:val="00137B26"/>
    <w:rsid w:val="00137BF2"/>
    <w:rsid w:val="00137C55"/>
    <w:rsid w:val="00137E4E"/>
    <w:rsid w:val="00137EA9"/>
    <w:rsid w:val="00137ECC"/>
    <w:rsid w:val="00137FE9"/>
    <w:rsid w:val="00140031"/>
    <w:rsid w:val="0014009F"/>
    <w:rsid w:val="00140141"/>
    <w:rsid w:val="00140150"/>
    <w:rsid w:val="0014015E"/>
    <w:rsid w:val="001401FA"/>
    <w:rsid w:val="001402B1"/>
    <w:rsid w:val="001402CA"/>
    <w:rsid w:val="00140301"/>
    <w:rsid w:val="001403B4"/>
    <w:rsid w:val="001403C9"/>
    <w:rsid w:val="00140417"/>
    <w:rsid w:val="00140482"/>
    <w:rsid w:val="001404B9"/>
    <w:rsid w:val="00140502"/>
    <w:rsid w:val="00140551"/>
    <w:rsid w:val="00140593"/>
    <w:rsid w:val="00140663"/>
    <w:rsid w:val="0014067D"/>
    <w:rsid w:val="001406CB"/>
    <w:rsid w:val="00140708"/>
    <w:rsid w:val="00140719"/>
    <w:rsid w:val="001407D4"/>
    <w:rsid w:val="00140A2E"/>
    <w:rsid w:val="00140ACE"/>
    <w:rsid w:val="00140AD9"/>
    <w:rsid w:val="00140B2F"/>
    <w:rsid w:val="00140C3E"/>
    <w:rsid w:val="00140C45"/>
    <w:rsid w:val="00140C54"/>
    <w:rsid w:val="00140CE3"/>
    <w:rsid w:val="00140CFF"/>
    <w:rsid w:val="00140F03"/>
    <w:rsid w:val="00140F3E"/>
    <w:rsid w:val="00140F62"/>
    <w:rsid w:val="00140F9C"/>
    <w:rsid w:val="00141090"/>
    <w:rsid w:val="0014113D"/>
    <w:rsid w:val="0014119E"/>
    <w:rsid w:val="001411AD"/>
    <w:rsid w:val="00141256"/>
    <w:rsid w:val="001412C7"/>
    <w:rsid w:val="00141313"/>
    <w:rsid w:val="00141349"/>
    <w:rsid w:val="0014158F"/>
    <w:rsid w:val="001415AF"/>
    <w:rsid w:val="001415ED"/>
    <w:rsid w:val="0014160A"/>
    <w:rsid w:val="00141641"/>
    <w:rsid w:val="0014166E"/>
    <w:rsid w:val="00141696"/>
    <w:rsid w:val="001416A3"/>
    <w:rsid w:val="0014172F"/>
    <w:rsid w:val="0014175A"/>
    <w:rsid w:val="00141768"/>
    <w:rsid w:val="00141771"/>
    <w:rsid w:val="00141780"/>
    <w:rsid w:val="00141783"/>
    <w:rsid w:val="001417AC"/>
    <w:rsid w:val="001417B3"/>
    <w:rsid w:val="001417EA"/>
    <w:rsid w:val="00141867"/>
    <w:rsid w:val="00141875"/>
    <w:rsid w:val="001418A4"/>
    <w:rsid w:val="00141B3E"/>
    <w:rsid w:val="00141BBE"/>
    <w:rsid w:val="00141CB6"/>
    <w:rsid w:val="00141CD1"/>
    <w:rsid w:val="00141CD2"/>
    <w:rsid w:val="00141D52"/>
    <w:rsid w:val="00141E04"/>
    <w:rsid w:val="00141E1A"/>
    <w:rsid w:val="00141E50"/>
    <w:rsid w:val="00141E65"/>
    <w:rsid w:val="00141ED0"/>
    <w:rsid w:val="00141EE5"/>
    <w:rsid w:val="00141F11"/>
    <w:rsid w:val="00141F21"/>
    <w:rsid w:val="00141F2B"/>
    <w:rsid w:val="00142067"/>
    <w:rsid w:val="001420A7"/>
    <w:rsid w:val="00142129"/>
    <w:rsid w:val="00142132"/>
    <w:rsid w:val="00142175"/>
    <w:rsid w:val="0014224F"/>
    <w:rsid w:val="0014225A"/>
    <w:rsid w:val="0014225E"/>
    <w:rsid w:val="0014239A"/>
    <w:rsid w:val="001423D5"/>
    <w:rsid w:val="00142447"/>
    <w:rsid w:val="0014247E"/>
    <w:rsid w:val="001424A4"/>
    <w:rsid w:val="00142534"/>
    <w:rsid w:val="00142611"/>
    <w:rsid w:val="00142631"/>
    <w:rsid w:val="00142651"/>
    <w:rsid w:val="001426CB"/>
    <w:rsid w:val="001426E0"/>
    <w:rsid w:val="0014275C"/>
    <w:rsid w:val="0014276B"/>
    <w:rsid w:val="00142837"/>
    <w:rsid w:val="0014285A"/>
    <w:rsid w:val="0014286D"/>
    <w:rsid w:val="001428D9"/>
    <w:rsid w:val="00142905"/>
    <w:rsid w:val="0014294D"/>
    <w:rsid w:val="00142A2B"/>
    <w:rsid w:val="00142A57"/>
    <w:rsid w:val="00142A7E"/>
    <w:rsid w:val="00142A84"/>
    <w:rsid w:val="00142AD8"/>
    <w:rsid w:val="00142B1D"/>
    <w:rsid w:val="00142B7B"/>
    <w:rsid w:val="00142B7E"/>
    <w:rsid w:val="00142BDD"/>
    <w:rsid w:val="00142BF1"/>
    <w:rsid w:val="00142DC0"/>
    <w:rsid w:val="00142E5F"/>
    <w:rsid w:val="00142E65"/>
    <w:rsid w:val="00142E7A"/>
    <w:rsid w:val="00142E82"/>
    <w:rsid w:val="00142F1D"/>
    <w:rsid w:val="00142F1F"/>
    <w:rsid w:val="00143043"/>
    <w:rsid w:val="001430C4"/>
    <w:rsid w:val="001430DD"/>
    <w:rsid w:val="0014312E"/>
    <w:rsid w:val="00143265"/>
    <w:rsid w:val="001432C6"/>
    <w:rsid w:val="001432C7"/>
    <w:rsid w:val="001432D1"/>
    <w:rsid w:val="001432EE"/>
    <w:rsid w:val="001433FE"/>
    <w:rsid w:val="0014349B"/>
    <w:rsid w:val="0014363A"/>
    <w:rsid w:val="00143648"/>
    <w:rsid w:val="0014365E"/>
    <w:rsid w:val="00143660"/>
    <w:rsid w:val="00143792"/>
    <w:rsid w:val="00143795"/>
    <w:rsid w:val="00143818"/>
    <w:rsid w:val="0014384E"/>
    <w:rsid w:val="001438D5"/>
    <w:rsid w:val="00143904"/>
    <w:rsid w:val="0014394E"/>
    <w:rsid w:val="0014397E"/>
    <w:rsid w:val="0014398E"/>
    <w:rsid w:val="0014399A"/>
    <w:rsid w:val="00143A53"/>
    <w:rsid w:val="00143AAE"/>
    <w:rsid w:val="00143B4A"/>
    <w:rsid w:val="00143B4D"/>
    <w:rsid w:val="00143B68"/>
    <w:rsid w:val="00143BC3"/>
    <w:rsid w:val="00143CB4"/>
    <w:rsid w:val="00143CD3"/>
    <w:rsid w:val="00143CFE"/>
    <w:rsid w:val="00143DAE"/>
    <w:rsid w:val="00143DB6"/>
    <w:rsid w:val="00143DBD"/>
    <w:rsid w:val="00143E24"/>
    <w:rsid w:val="00143E73"/>
    <w:rsid w:val="00143E9F"/>
    <w:rsid w:val="00143EFF"/>
    <w:rsid w:val="00143F09"/>
    <w:rsid w:val="00143FCB"/>
    <w:rsid w:val="00143FD7"/>
    <w:rsid w:val="00143FE7"/>
    <w:rsid w:val="00144098"/>
    <w:rsid w:val="0014412E"/>
    <w:rsid w:val="00144272"/>
    <w:rsid w:val="00144295"/>
    <w:rsid w:val="001442CA"/>
    <w:rsid w:val="00144309"/>
    <w:rsid w:val="00144384"/>
    <w:rsid w:val="001443A4"/>
    <w:rsid w:val="00144432"/>
    <w:rsid w:val="00144510"/>
    <w:rsid w:val="0014458E"/>
    <w:rsid w:val="00144611"/>
    <w:rsid w:val="00144671"/>
    <w:rsid w:val="001446CF"/>
    <w:rsid w:val="00144740"/>
    <w:rsid w:val="0014479D"/>
    <w:rsid w:val="00144847"/>
    <w:rsid w:val="00144853"/>
    <w:rsid w:val="00144875"/>
    <w:rsid w:val="00144879"/>
    <w:rsid w:val="001448AC"/>
    <w:rsid w:val="001448D2"/>
    <w:rsid w:val="0014498C"/>
    <w:rsid w:val="001449D0"/>
    <w:rsid w:val="00144A0A"/>
    <w:rsid w:val="00144A39"/>
    <w:rsid w:val="00144B1E"/>
    <w:rsid w:val="00144B60"/>
    <w:rsid w:val="00144C8F"/>
    <w:rsid w:val="00144C9F"/>
    <w:rsid w:val="00144D07"/>
    <w:rsid w:val="00144DD5"/>
    <w:rsid w:val="00144E11"/>
    <w:rsid w:val="00144E40"/>
    <w:rsid w:val="00144EAC"/>
    <w:rsid w:val="00144F23"/>
    <w:rsid w:val="00144F60"/>
    <w:rsid w:val="00144F6F"/>
    <w:rsid w:val="00144F8E"/>
    <w:rsid w:val="00144F9E"/>
    <w:rsid w:val="00144FD5"/>
    <w:rsid w:val="00145006"/>
    <w:rsid w:val="00145069"/>
    <w:rsid w:val="001450BB"/>
    <w:rsid w:val="00145133"/>
    <w:rsid w:val="00145148"/>
    <w:rsid w:val="001452F6"/>
    <w:rsid w:val="00145464"/>
    <w:rsid w:val="00145485"/>
    <w:rsid w:val="0014557F"/>
    <w:rsid w:val="001456BC"/>
    <w:rsid w:val="001456D7"/>
    <w:rsid w:val="001456D8"/>
    <w:rsid w:val="001457D6"/>
    <w:rsid w:val="0014580C"/>
    <w:rsid w:val="00145844"/>
    <w:rsid w:val="00145875"/>
    <w:rsid w:val="00145938"/>
    <w:rsid w:val="001459C2"/>
    <w:rsid w:val="001459F9"/>
    <w:rsid w:val="00145A1C"/>
    <w:rsid w:val="00145A1D"/>
    <w:rsid w:val="00145A20"/>
    <w:rsid w:val="00145A68"/>
    <w:rsid w:val="00145AC7"/>
    <w:rsid w:val="00145B3A"/>
    <w:rsid w:val="00145D03"/>
    <w:rsid w:val="00145D0D"/>
    <w:rsid w:val="00145D24"/>
    <w:rsid w:val="00145D47"/>
    <w:rsid w:val="00145EB7"/>
    <w:rsid w:val="00145F23"/>
    <w:rsid w:val="00145F5B"/>
    <w:rsid w:val="00146042"/>
    <w:rsid w:val="00146069"/>
    <w:rsid w:val="00146095"/>
    <w:rsid w:val="0014609A"/>
    <w:rsid w:val="00146122"/>
    <w:rsid w:val="0014615B"/>
    <w:rsid w:val="00146160"/>
    <w:rsid w:val="0014617B"/>
    <w:rsid w:val="001461E9"/>
    <w:rsid w:val="00146211"/>
    <w:rsid w:val="0014629F"/>
    <w:rsid w:val="001462AF"/>
    <w:rsid w:val="00146318"/>
    <w:rsid w:val="00146352"/>
    <w:rsid w:val="00146396"/>
    <w:rsid w:val="001463A0"/>
    <w:rsid w:val="001463FA"/>
    <w:rsid w:val="0014643E"/>
    <w:rsid w:val="001464BC"/>
    <w:rsid w:val="00146509"/>
    <w:rsid w:val="00146558"/>
    <w:rsid w:val="00146569"/>
    <w:rsid w:val="001465B3"/>
    <w:rsid w:val="00146651"/>
    <w:rsid w:val="001466B8"/>
    <w:rsid w:val="001466F5"/>
    <w:rsid w:val="00146741"/>
    <w:rsid w:val="001467A7"/>
    <w:rsid w:val="0014685A"/>
    <w:rsid w:val="00146954"/>
    <w:rsid w:val="0014695E"/>
    <w:rsid w:val="00146986"/>
    <w:rsid w:val="001469E3"/>
    <w:rsid w:val="00146BD9"/>
    <w:rsid w:val="00146C32"/>
    <w:rsid w:val="00146C5E"/>
    <w:rsid w:val="00146D66"/>
    <w:rsid w:val="00146DC1"/>
    <w:rsid w:val="00146DDF"/>
    <w:rsid w:val="00146E63"/>
    <w:rsid w:val="00146EAE"/>
    <w:rsid w:val="00146F2A"/>
    <w:rsid w:val="00146F7C"/>
    <w:rsid w:val="00146F87"/>
    <w:rsid w:val="00146FBC"/>
    <w:rsid w:val="00147045"/>
    <w:rsid w:val="00147158"/>
    <w:rsid w:val="0014730C"/>
    <w:rsid w:val="001474A8"/>
    <w:rsid w:val="0014754E"/>
    <w:rsid w:val="001475B5"/>
    <w:rsid w:val="00147661"/>
    <w:rsid w:val="0014766B"/>
    <w:rsid w:val="0014769C"/>
    <w:rsid w:val="00147760"/>
    <w:rsid w:val="001477A0"/>
    <w:rsid w:val="00147828"/>
    <w:rsid w:val="001479E9"/>
    <w:rsid w:val="00147A52"/>
    <w:rsid w:val="00147A65"/>
    <w:rsid w:val="00147A7C"/>
    <w:rsid w:val="00147AFC"/>
    <w:rsid w:val="00147B5E"/>
    <w:rsid w:val="00147C13"/>
    <w:rsid w:val="00147C7D"/>
    <w:rsid w:val="00147D08"/>
    <w:rsid w:val="00147D17"/>
    <w:rsid w:val="00147D30"/>
    <w:rsid w:val="00147DA7"/>
    <w:rsid w:val="00147DB6"/>
    <w:rsid w:val="00147DF6"/>
    <w:rsid w:val="00147E5C"/>
    <w:rsid w:val="00147E5F"/>
    <w:rsid w:val="00147F82"/>
    <w:rsid w:val="0015005C"/>
    <w:rsid w:val="00150098"/>
    <w:rsid w:val="001500D4"/>
    <w:rsid w:val="001500E2"/>
    <w:rsid w:val="00150242"/>
    <w:rsid w:val="00150259"/>
    <w:rsid w:val="00150300"/>
    <w:rsid w:val="00150322"/>
    <w:rsid w:val="00150342"/>
    <w:rsid w:val="0015035A"/>
    <w:rsid w:val="001503EC"/>
    <w:rsid w:val="00150455"/>
    <w:rsid w:val="001504BE"/>
    <w:rsid w:val="00150579"/>
    <w:rsid w:val="0015057C"/>
    <w:rsid w:val="001505CE"/>
    <w:rsid w:val="00150650"/>
    <w:rsid w:val="001507B7"/>
    <w:rsid w:val="001507C2"/>
    <w:rsid w:val="001507CA"/>
    <w:rsid w:val="001507E2"/>
    <w:rsid w:val="001508B4"/>
    <w:rsid w:val="0015091C"/>
    <w:rsid w:val="00150927"/>
    <w:rsid w:val="0015097E"/>
    <w:rsid w:val="001509E5"/>
    <w:rsid w:val="00150A67"/>
    <w:rsid w:val="00150A84"/>
    <w:rsid w:val="00150B49"/>
    <w:rsid w:val="00150B89"/>
    <w:rsid w:val="00150C4D"/>
    <w:rsid w:val="00150FB9"/>
    <w:rsid w:val="00150FD0"/>
    <w:rsid w:val="00151189"/>
    <w:rsid w:val="001511D6"/>
    <w:rsid w:val="00151263"/>
    <w:rsid w:val="001512A8"/>
    <w:rsid w:val="001513BE"/>
    <w:rsid w:val="001513C7"/>
    <w:rsid w:val="0015141F"/>
    <w:rsid w:val="001514EC"/>
    <w:rsid w:val="00151618"/>
    <w:rsid w:val="0015164E"/>
    <w:rsid w:val="0015177C"/>
    <w:rsid w:val="001517C1"/>
    <w:rsid w:val="0015183A"/>
    <w:rsid w:val="0015184E"/>
    <w:rsid w:val="00151978"/>
    <w:rsid w:val="001519D7"/>
    <w:rsid w:val="001519DB"/>
    <w:rsid w:val="00151ACC"/>
    <w:rsid w:val="00151B29"/>
    <w:rsid w:val="00151BAF"/>
    <w:rsid w:val="00151BD2"/>
    <w:rsid w:val="00151BE2"/>
    <w:rsid w:val="00151BFE"/>
    <w:rsid w:val="00151C0E"/>
    <w:rsid w:val="00151C6A"/>
    <w:rsid w:val="00151C74"/>
    <w:rsid w:val="00151D69"/>
    <w:rsid w:val="00151DBB"/>
    <w:rsid w:val="00151DE8"/>
    <w:rsid w:val="00151EA6"/>
    <w:rsid w:val="00151EE0"/>
    <w:rsid w:val="00151FDB"/>
    <w:rsid w:val="00152047"/>
    <w:rsid w:val="00152105"/>
    <w:rsid w:val="00152133"/>
    <w:rsid w:val="001521A5"/>
    <w:rsid w:val="00152373"/>
    <w:rsid w:val="0015240A"/>
    <w:rsid w:val="00152462"/>
    <w:rsid w:val="001524B6"/>
    <w:rsid w:val="001524D8"/>
    <w:rsid w:val="0015255E"/>
    <w:rsid w:val="0015271D"/>
    <w:rsid w:val="00152826"/>
    <w:rsid w:val="00152874"/>
    <w:rsid w:val="0015288C"/>
    <w:rsid w:val="0015296E"/>
    <w:rsid w:val="00152970"/>
    <w:rsid w:val="00152A03"/>
    <w:rsid w:val="00152A54"/>
    <w:rsid w:val="00152AB6"/>
    <w:rsid w:val="00152B74"/>
    <w:rsid w:val="00152BA9"/>
    <w:rsid w:val="00152C05"/>
    <w:rsid w:val="00152C44"/>
    <w:rsid w:val="00152C60"/>
    <w:rsid w:val="00152DC2"/>
    <w:rsid w:val="00152DE8"/>
    <w:rsid w:val="00152E84"/>
    <w:rsid w:val="00152F13"/>
    <w:rsid w:val="00152F72"/>
    <w:rsid w:val="00152FBD"/>
    <w:rsid w:val="001530C1"/>
    <w:rsid w:val="001530DA"/>
    <w:rsid w:val="00153116"/>
    <w:rsid w:val="0015311C"/>
    <w:rsid w:val="00153164"/>
    <w:rsid w:val="0015319C"/>
    <w:rsid w:val="001531A7"/>
    <w:rsid w:val="001531DF"/>
    <w:rsid w:val="001532CB"/>
    <w:rsid w:val="0015331A"/>
    <w:rsid w:val="00153321"/>
    <w:rsid w:val="001533C2"/>
    <w:rsid w:val="00153405"/>
    <w:rsid w:val="0015340A"/>
    <w:rsid w:val="001534C4"/>
    <w:rsid w:val="00153514"/>
    <w:rsid w:val="00153590"/>
    <w:rsid w:val="0015360B"/>
    <w:rsid w:val="00153620"/>
    <w:rsid w:val="001536E0"/>
    <w:rsid w:val="001536FB"/>
    <w:rsid w:val="00153708"/>
    <w:rsid w:val="00153712"/>
    <w:rsid w:val="00153789"/>
    <w:rsid w:val="0015386F"/>
    <w:rsid w:val="00153872"/>
    <w:rsid w:val="00153880"/>
    <w:rsid w:val="00153884"/>
    <w:rsid w:val="001538D1"/>
    <w:rsid w:val="001538E6"/>
    <w:rsid w:val="00153956"/>
    <w:rsid w:val="00153974"/>
    <w:rsid w:val="00153999"/>
    <w:rsid w:val="00153A33"/>
    <w:rsid w:val="00153A39"/>
    <w:rsid w:val="00153A76"/>
    <w:rsid w:val="00153A9E"/>
    <w:rsid w:val="00153ABF"/>
    <w:rsid w:val="00153B44"/>
    <w:rsid w:val="00153B5E"/>
    <w:rsid w:val="00153B65"/>
    <w:rsid w:val="00153B84"/>
    <w:rsid w:val="00153C58"/>
    <w:rsid w:val="00153C76"/>
    <w:rsid w:val="00153CF9"/>
    <w:rsid w:val="00153D25"/>
    <w:rsid w:val="00153D60"/>
    <w:rsid w:val="00153D6E"/>
    <w:rsid w:val="00153DA0"/>
    <w:rsid w:val="00153DA1"/>
    <w:rsid w:val="00153DC1"/>
    <w:rsid w:val="00153DFD"/>
    <w:rsid w:val="00153E6E"/>
    <w:rsid w:val="00153EC5"/>
    <w:rsid w:val="00153EEB"/>
    <w:rsid w:val="00153F21"/>
    <w:rsid w:val="00153F3A"/>
    <w:rsid w:val="00153FE2"/>
    <w:rsid w:val="00154044"/>
    <w:rsid w:val="00154106"/>
    <w:rsid w:val="00154110"/>
    <w:rsid w:val="001541FD"/>
    <w:rsid w:val="00154232"/>
    <w:rsid w:val="00154256"/>
    <w:rsid w:val="001542EF"/>
    <w:rsid w:val="00154325"/>
    <w:rsid w:val="001543BC"/>
    <w:rsid w:val="001543E2"/>
    <w:rsid w:val="00154429"/>
    <w:rsid w:val="001544B6"/>
    <w:rsid w:val="001544EC"/>
    <w:rsid w:val="00154506"/>
    <w:rsid w:val="0015460A"/>
    <w:rsid w:val="00154611"/>
    <w:rsid w:val="00154663"/>
    <w:rsid w:val="00154687"/>
    <w:rsid w:val="001546F2"/>
    <w:rsid w:val="001546FA"/>
    <w:rsid w:val="00154702"/>
    <w:rsid w:val="00154790"/>
    <w:rsid w:val="00154868"/>
    <w:rsid w:val="001548B5"/>
    <w:rsid w:val="001548EC"/>
    <w:rsid w:val="00154A29"/>
    <w:rsid w:val="00154A4B"/>
    <w:rsid w:val="00154A72"/>
    <w:rsid w:val="00154AA6"/>
    <w:rsid w:val="00154B1F"/>
    <w:rsid w:val="00154B23"/>
    <w:rsid w:val="00154B33"/>
    <w:rsid w:val="00154B45"/>
    <w:rsid w:val="00154B86"/>
    <w:rsid w:val="00154BAD"/>
    <w:rsid w:val="00154BAE"/>
    <w:rsid w:val="00154BC5"/>
    <w:rsid w:val="00154C7C"/>
    <w:rsid w:val="00154CE9"/>
    <w:rsid w:val="00154D31"/>
    <w:rsid w:val="00154D6A"/>
    <w:rsid w:val="00154DED"/>
    <w:rsid w:val="00154E49"/>
    <w:rsid w:val="00154E4D"/>
    <w:rsid w:val="00154F4F"/>
    <w:rsid w:val="001550EE"/>
    <w:rsid w:val="00155106"/>
    <w:rsid w:val="00155148"/>
    <w:rsid w:val="0015515A"/>
    <w:rsid w:val="00155173"/>
    <w:rsid w:val="0015526B"/>
    <w:rsid w:val="00155272"/>
    <w:rsid w:val="001552C4"/>
    <w:rsid w:val="00155366"/>
    <w:rsid w:val="00155379"/>
    <w:rsid w:val="0015541A"/>
    <w:rsid w:val="00155444"/>
    <w:rsid w:val="0015550E"/>
    <w:rsid w:val="00155576"/>
    <w:rsid w:val="00155589"/>
    <w:rsid w:val="001555C7"/>
    <w:rsid w:val="001555D5"/>
    <w:rsid w:val="0015569A"/>
    <w:rsid w:val="001556AC"/>
    <w:rsid w:val="00155738"/>
    <w:rsid w:val="00155798"/>
    <w:rsid w:val="00155838"/>
    <w:rsid w:val="00155840"/>
    <w:rsid w:val="00155980"/>
    <w:rsid w:val="00155985"/>
    <w:rsid w:val="001559AD"/>
    <w:rsid w:val="001559D5"/>
    <w:rsid w:val="001559FD"/>
    <w:rsid w:val="00155A06"/>
    <w:rsid w:val="00155B96"/>
    <w:rsid w:val="00155C8D"/>
    <w:rsid w:val="00155D75"/>
    <w:rsid w:val="00155D7E"/>
    <w:rsid w:val="00155DB5"/>
    <w:rsid w:val="00155FA0"/>
    <w:rsid w:val="0015606F"/>
    <w:rsid w:val="001560D3"/>
    <w:rsid w:val="00156121"/>
    <w:rsid w:val="00156224"/>
    <w:rsid w:val="00156326"/>
    <w:rsid w:val="00156332"/>
    <w:rsid w:val="00156366"/>
    <w:rsid w:val="00156391"/>
    <w:rsid w:val="00156503"/>
    <w:rsid w:val="0015653D"/>
    <w:rsid w:val="001565C5"/>
    <w:rsid w:val="00156618"/>
    <w:rsid w:val="00156653"/>
    <w:rsid w:val="001566E3"/>
    <w:rsid w:val="001566F3"/>
    <w:rsid w:val="0015672C"/>
    <w:rsid w:val="00156745"/>
    <w:rsid w:val="00156860"/>
    <w:rsid w:val="00156919"/>
    <w:rsid w:val="00156B8D"/>
    <w:rsid w:val="00156BC0"/>
    <w:rsid w:val="00156C14"/>
    <w:rsid w:val="00156CA7"/>
    <w:rsid w:val="00156E13"/>
    <w:rsid w:val="00156E7C"/>
    <w:rsid w:val="00156E8A"/>
    <w:rsid w:val="00156ED6"/>
    <w:rsid w:val="00156F02"/>
    <w:rsid w:val="00157031"/>
    <w:rsid w:val="00157052"/>
    <w:rsid w:val="0015708E"/>
    <w:rsid w:val="001570E6"/>
    <w:rsid w:val="00157119"/>
    <w:rsid w:val="0015712D"/>
    <w:rsid w:val="001571A9"/>
    <w:rsid w:val="001571E6"/>
    <w:rsid w:val="0015735F"/>
    <w:rsid w:val="00157409"/>
    <w:rsid w:val="0015752D"/>
    <w:rsid w:val="00157753"/>
    <w:rsid w:val="001577A0"/>
    <w:rsid w:val="001577BB"/>
    <w:rsid w:val="001577E9"/>
    <w:rsid w:val="00157876"/>
    <w:rsid w:val="001578CC"/>
    <w:rsid w:val="00157929"/>
    <w:rsid w:val="001579A0"/>
    <w:rsid w:val="00157BF2"/>
    <w:rsid w:val="00157D6E"/>
    <w:rsid w:val="00157D73"/>
    <w:rsid w:val="00157D96"/>
    <w:rsid w:val="00157DF0"/>
    <w:rsid w:val="00157E47"/>
    <w:rsid w:val="00157E52"/>
    <w:rsid w:val="00157E6C"/>
    <w:rsid w:val="00157F27"/>
    <w:rsid w:val="0016001F"/>
    <w:rsid w:val="001600BA"/>
    <w:rsid w:val="001600C0"/>
    <w:rsid w:val="001600E4"/>
    <w:rsid w:val="001600EA"/>
    <w:rsid w:val="00160102"/>
    <w:rsid w:val="0016011F"/>
    <w:rsid w:val="0016028A"/>
    <w:rsid w:val="00160291"/>
    <w:rsid w:val="001602A6"/>
    <w:rsid w:val="001602E8"/>
    <w:rsid w:val="001603D9"/>
    <w:rsid w:val="0016050D"/>
    <w:rsid w:val="001605A2"/>
    <w:rsid w:val="0016062B"/>
    <w:rsid w:val="001607B7"/>
    <w:rsid w:val="00160845"/>
    <w:rsid w:val="001608BC"/>
    <w:rsid w:val="0016091C"/>
    <w:rsid w:val="001609E3"/>
    <w:rsid w:val="00160B74"/>
    <w:rsid w:val="00160BF3"/>
    <w:rsid w:val="00160C29"/>
    <w:rsid w:val="00160CFB"/>
    <w:rsid w:val="00160E56"/>
    <w:rsid w:val="00160EF3"/>
    <w:rsid w:val="00160F12"/>
    <w:rsid w:val="00160F95"/>
    <w:rsid w:val="0016107A"/>
    <w:rsid w:val="001610E6"/>
    <w:rsid w:val="001610EB"/>
    <w:rsid w:val="00161127"/>
    <w:rsid w:val="0016113B"/>
    <w:rsid w:val="00161190"/>
    <w:rsid w:val="00161206"/>
    <w:rsid w:val="001612AD"/>
    <w:rsid w:val="0016138D"/>
    <w:rsid w:val="00161449"/>
    <w:rsid w:val="00161548"/>
    <w:rsid w:val="0016158A"/>
    <w:rsid w:val="001616D7"/>
    <w:rsid w:val="00161700"/>
    <w:rsid w:val="00161731"/>
    <w:rsid w:val="001617DE"/>
    <w:rsid w:val="0016183D"/>
    <w:rsid w:val="00161848"/>
    <w:rsid w:val="00161965"/>
    <w:rsid w:val="00161992"/>
    <w:rsid w:val="00161A02"/>
    <w:rsid w:val="00161A27"/>
    <w:rsid w:val="00161AA4"/>
    <w:rsid w:val="00161AEE"/>
    <w:rsid w:val="00161B54"/>
    <w:rsid w:val="00161B85"/>
    <w:rsid w:val="00161BE3"/>
    <w:rsid w:val="00161BED"/>
    <w:rsid w:val="00161C0A"/>
    <w:rsid w:val="00161C53"/>
    <w:rsid w:val="00161C58"/>
    <w:rsid w:val="00161C80"/>
    <w:rsid w:val="00161CC7"/>
    <w:rsid w:val="00161CF4"/>
    <w:rsid w:val="00161D1C"/>
    <w:rsid w:val="00161D6C"/>
    <w:rsid w:val="00161E27"/>
    <w:rsid w:val="00161F89"/>
    <w:rsid w:val="00161FC6"/>
    <w:rsid w:val="00162049"/>
    <w:rsid w:val="00162051"/>
    <w:rsid w:val="0016208B"/>
    <w:rsid w:val="00162096"/>
    <w:rsid w:val="001622B0"/>
    <w:rsid w:val="001622B2"/>
    <w:rsid w:val="001622D4"/>
    <w:rsid w:val="0016234F"/>
    <w:rsid w:val="0016244B"/>
    <w:rsid w:val="0016246C"/>
    <w:rsid w:val="00162495"/>
    <w:rsid w:val="00162496"/>
    <w:rsid w:val="001624BA"/>
    <w:rsid w:val="00162545"/>
    <w:rsid w:val="0016263A"/>
    <w:rsid w:val="0016265E"/>
    <w:rsid w:val="00162679"/>
    <w:rsid w:val="0016277E"/>
    <w:rsid w:val="0016285B"/>
    <w:rsid w:val="00162882"/>
    <w:rsid w:val="00162974"/>
    <w:rsid w:val="00162A04"/>
    <w:rsid w:val="00162A41"/>
    <w:rsid w:val="00162AA4"/>
    <w:rsid w:val="00162ACE"/>
    <w:rsid w:val="00162B16"/>
    <w:rsid w:val="00162B2F"/>
    <w:rsid w:val="00162B37"/>
    <w:rsid w:val="00162BA6"/>
    <w:rsid w:val="00162E27"/>
    <w:rsid w:val="00162E8D"/>
    <w:rsid w:val="00162E94"/>
    <w:rsid w:val="00162EAB"/>
    <w:rsid w:val="00162EE8"/>
    <w:rsid w:val="00162FB1"/>
    <w:rsid w:val="0016300C"/>
    <w:rsid w:val="001630C3"/>
    <w:rsid w:val="0016312F"/>
    <w:rsid w:val="00163261"/>
    <w:rsid w:val="001632CE"/>
    <w:rsid w:val="00163422"/>
    <w:rsid w:val="00163441"/>
    <w:rsid w:val="001634A5"/>
    <w:rsid w:val="0016358D"/>
    <w:rsid w:val="001635A3"/>
    <w:rsid w:val="001635DB"/>
    <w:rsid w:val="001635F8"/>
    <w:rsid w:val="001635FB"/>
    <w:rsid w:val="00163665"/>
    <w:rsid w:val="001636F5"/>
    <w:rsid w:val="00163737"/>
    <w:rsid w:val="0016373C"/>
    <w:rsid w:val="0016378F"/>
    <w:rsid w:val="001637BB"/>
    <w:rsid w:val="00163874"/>
    <w:rsid w:val="00163933"/>
    <w:rsid w:val="0016397B"/>
    <w:rsid w:val="00163A26"/>
    <w:rsid w:val="00163A32"/>
    <w:rsid w:val="00163A5D"/>
    <w:rsid w:val="00163A9B"/>
    <w:rsid w:val="00163AB5"/>
    <w:rsid w:val="00163AFF"/>
    <w:rsid w:val="00163B21"/>
    <w:rsid w:val="00163BE2"/>
    <w:rsid w:val="00163C39"/>
    <w:rsid w:val="00163CB0"/>
    <w:rsid w:val="00163CB6"/>
    <w:rsid w:val="00163D2E"/>
    <w:rsid w:val="00163D5D"/>
    <w:rsid w:val="00163E90"/>
    <w:rsid w:val="00163F0F"/>
    <w:rsid w:val="00163F28"/>
    <w:rsid w:val="00163F42"/>
    <w:rsid w:val="00163F95"/>
    <w:rsid w:val="001640C8"/>
    <w:rsid w:val="001640EA"/>
    <w:rsid w:val="00164127"/>
    <w:rsid w:val="001641AD"/>
    <w:rsid w:val="001641C6"/>
    <w:rsid w:val="0016420A"/>
    <w:rsid w:val="00164284"/>
    <w:rsid w:val="001642DA"/>
    <w:rsid w:val="0016436C"/>
    <w:rsid w:val="0016440E"/>
    <w:rsid w:val="001644A0"/>
    <w:rsid w:val="001644C5"/>
    <w:rsid w:val="0016453F"/>
    <w:rsid w:val="0016457D"/>
    <w:rsid w:val="001645F5"/>
    <w:rsid w:val="00164699"/>
    <w:rsid w:val="00164793"/>
    <w:rsid w:val="00164797"/>
    <w:rsid w:val="00164850"/>
    <w:rsid w:val="0016490B"/>
    <w:rsid w:val="0016491B"/>
    <w:rsid w:val="00164A1F"/>
    <w:rsid w:val="00164A95"/>
    <w:rsid w:val="00164C01"/>
    <w:rsid w:val="00164D4A"/>
    <w:rsid w:val="00164D63"/>
    <w:rsid w:val="00164E75"/>
    <w:rsid w:val="00164E9A"/>
    <w:rsid w:val="00164F29"/>
    <w:rsid w:val="00164F49"/>
    <w:rsid w:val="00164FD8"/>
    <w:rsid w:val="00165035"/>
    <w:rsid w:val="001650A2"/>
    <w:rsid w:val="001650B8"/>
    <w:rsid w:val="001650E3"/>
    <w:rsid w:val="0016516C"/>
    <w:rsid w:val="0016517E"/>
    <w:rsid w:val="00165187"/>
    <w:rsid w:val="00165265"/>
    <w:rsid w:val="00165337"/>
    <w:rsid w:val="0016539D"/>
    <w:rsid w:val="001653C6"/>
    <w:rsid w:val="001654E3"/>
    <w:rsid w:val="00165577"/>
    <w:rsid w:val="001655B3"/>
    <w:rsid w:val="00165628"/>
    <w:rsid w:val="00165658"/>
    <w:rsid w:val="001656A9"/>
    <w:rsid w:val="0016574B"/>
    <w:rsid w:val="0016579E"/>
    <w:rsid w:val="00165842"/>
    <w:rsid w:val="00165957"/>
    <w:rsid w:val="001659A2"/>
    <w:rsid w:val="001659F0"/>
    <w:rsid w:val="001659FD"/>
    <w:rsid w:val="00165B48"/>
    <w:rsid w:val="00165D08"/>
    <w:rsid w:val="00165D1E"/>
    <w:rsid w:val="00165D6F"/>
    <w:rsid w:val="00165E3A"/>
    <w:rsid w:val="00165E65"/>
    <w:rsid w:val="00165EAC"/>
    <w:rsid w:val="00165F34"/>
    <w:rsid w:val="00165F85"/>
    <w:rsid w:val="00165F88"/>
    <w:rsid w:val="00165FAC"/>
    <w:rsid w:val="00166039"/>
    <w:rsid w:val="001660A1"/>
    <w:rsid w:val="001660EA"/>
    <w:rsid w:val="0016617D"/>
    <w:rsid w:val="001661D1"/>
    <w:rsid w:val="00166286"/>
    <w:rsid w:val="001662FB"/>
    <w:rsid w:val="001663B4"/>
    <w:rsid w:val="00166407"/>
    <w:rsid w:val="00166477"/>
    <w:rsid w:val="00166488"/>
    <w:rsid w:val="001664A6"/>
    <w:rsid w:val="001664F4"/>
    <w:rsid w:val="001665AD"/>
    <w:rsid w:val="001665C6"/>
    <w:rsid w:val="00166616"/>
    <w:rsid w:val="00166650"/>
    <w:rsid w:val="00166663"/>
    <w:rsid w:val="0016676F"/>
    <w:rsid w:val="00166881"/>
    <w:rsid w:val="001668D5"/>
    <w:rsid w:val="0016690E"/>
    <w:rsid w:val="00166983"/>
    <w:rsid w:val="001669B8"/>
    <w:rsid w:val="001669D8"/>
    <w:rsid w:val="001669E3"/>
    <w:rsid w:val="00166B35"/>
    <w:rsid w:val="00166BBA"/>
    <w:rsid w:val="00166C04"/>
    <w:rsid w:val="00166C16"/>
    <w:rsid w:val="00166C86"/>
    <w:rsid w:val="00166C8D"/>
    <w:rsid w:val="00166D9F"/>
    <w:rsid w:val="00166DAC"/>
    <w:rsid w:val="00166DF0"/>
    <w:rsid w:val="00166EFC"/>
    <w:rsid w:val="00166F46"/>
    <w:rsid w:val="00166FB4"/>
    <w:rsid w:val="001670A0"/>
    <w:rsid w:val="001670AF"/>
    <w:rsid w:val="001670BC"/>
    <w:rsid w:val="001670EF"/>
    <w:rsid w:val="00167124"/>
    <w:rsid w:val="00167168"/>
    <w:rsid w:val="00167248"/>
    <w:rsid w:val="00167269"/>
    <w:rsid w:val="0016731E"/>
    <w:rsid w:val="0016735C"/>
    <w:rsid w:val="00167383"/>
    <w:rsid w:val="001673BE"/>
    <w:rsid w:val="0016740F"/>
    <w:rsid w:val="0016741E"/>
    <w:rsid w:val="00167466"/>
    <w:rsid w:val="001674B8"/>
    <w:rsid w:val="00167558"/>
    <w:rsid w:val="001675F6"/>
    <w:rsid w:val="001677DD"/>
    <w:rsid w:val="001677F3"/>
    <w:rsid w:val="00167846"/>
    <w:rsid w:val="00167923"/>
    <w:rsid w:val="0016795A"/>
    <w:rsid w:val="001679C2"/>
    <w:rsid w:val="00167AC0"/>
    <w:rsid w:val="00167B64"/>
    <w:rsid w:val="00167C07"/>
    <w:rsid w:val="00167C33"/>
    <w:rsid w:val="00167C5A"/>
    <w:rsid w:val="00167E9C"/>
    <w:rsid w:val="00167FE2"/>
    <w:rsid w:val="00167FFE"/>
    <w:rsid w:val="001700F4"/>
    <w:rsid w:val="0017012C"/>
    <w:rsid w:val="001701EC"/>
    <w:rsid w:val="00170213"/>
    <w:rsid w:val="0017022D"/>
    <w:rsid w:val="00170390"/>
    <w:rsid w:val="001704AD"/>
    <w:rsid w:val="001704AE"/>
    <w:rsid w:val="001704B1"/>
    <w:rsid w:val="001705B2"/>
    <w:rsid w:val="001705B3"/>
    <w:rsid w:val="00170602"/>
    <w:rsid w:val="00170668"/>
    <w:rsid w:val="00170675"/>
    <w:rsid w:val="00170677"/>
    <w:rsid w:val="001706B7"/>
    <w:rsid w:val="0017074F"/>
    <w:rsid w:val="00170761"/>
    <w:rsid w:val="001708AA"/>
    <w:rsid w:val="001708BB"/>
    <w:rsid w:val="001708CC"/>
    <w:rsid w:val="00170936"/>
    <w:rsid w:val="0017096D"/>
    <w:rsid w:val="0017097B"/>
    <w:rsid w:val="00170A1E"/>
    <w:rsid w:val="00170ACA"/>
    <w:rsid w:val="00170B39"/>
    <w:rsid w:val="00170B8E"/>
    <w:rsid w:val="00170B94"/>
    <w:rsid w:val="00170BB2"/>
    <w:rsid w:val="00170BEF"/>
    <w:rsid w:val="00170C05"/>
    <w:rsid w:val="00170D6B"/>
    <w:rsid w:val="00170E02"/>
    <w:rsid w:val="00170E63"/>
    <w:rsid w:val="00170ED9"/>
    <w:rsid w:val="00170EF5"/>
    <w:rsid w:val="00170EF8"/>
    <w:rsid w:val="00170F4A"/>
    <w:rsid w:val="00170F67"/>
    <w:rsid w:val="00170FFC"/>
    <w:rsid w:val="0017105B"/>
    <w:rsid w:val="0017107A"/>
    <w:rsid w:val="0017111E"/>
    <w:rsid w:val="0017116D"/>
    <w:rsid w:val="001711D0"/>
    <w:rsid w:val="0017128D"/>
    <w:rsid w:val="00171305"/>
    <w:rsid w:val="00171335"/>
    <w:rsid w:val="001713C9"/>
    <w:rsid w:val="0017140C"/>
    <w:rsid w:val="00171491"/>
    <w:rsid w:val="001714C7"/>
    <w:rsid w:val="00171560"/>
    <w:rsid w:val="00171567"/>
    <w:rsid w:val="001715F8"/>
    <w:rsid w:val="00171698"/>
    <w:rsid w:val="00171702"/>
    <w:rsid w:val="00171753"/>
    <w:rsid w:val="001717DA"/>
    <w:rsid w:val="00171807"/>
    <w:rsid w:val="00171849"/>
    <w:rsid w:val="0017189C"/>
    <w:rsid w:val="00171911"/>
    <w:rsid w:val="0017197D"/>
    <w:rsid w:val="001719A5"/>
    <w:rsid w:val="00171B04"/>
    <w:rsid w:val="00171B30"/>
    <w:rsid w:val="00171B77"/>
    <w:rsid w:val="00171B98"/>
    <w:rsid w:val="00171BFE"/>
    <w:rsid w:val="00171C18"/>
    <w:rsid w:val="00171CF6"/>
    <w:rsid w:val="00171CF7"/>
    <w:rsid w:val="00171D82"/>
    <w:rsid w:val="00171DB9"/>
    <w:rsid w:val="00171DDD"/>
    <w:rsid w:val="00171E2E"/>
    <w:rsid w:val="00171EAE"/>
    <w:rsid w:val="00171FD5"/>
    <w:rsid w:val="0017202E"/>
    <w:rsid w:val="00172039"/>
    <w:rsid w:val="00172085"/>
    <w:rsid w:val="001720AF"/>
    <w:rsid w:val="00172175"/>
    <w:rsid w:val="00172178"/>
    <w:rsid w:val="001721AA"/>
    <w:rsid w:val="00172241"/>
    <w:rsid w:val="00172297"/>
    <w:rsid w:val="0017229D"/>
    <w:rsid w:val="001722F3"/>
    <w:rsid w:val="0017236B"/>
    <w:rsid w:val="00172494"/>
    <w:rsid w:val="001724FC"/>
    <w:rsid w:val="00172522"/>
    <w:rsid w:val="001725B7"/>
    <w:rsid w:val="0017262A"/>
    <w:rsid w:val="00172641"/>
    <w:rsid w:val="001726C0"/>
    <w:rsid w:val="0017279D"/>
    <w:rsid w:val="00172825"/>
    <w:rsid w:val="0017283E"/>
    <w:rsid w:val="001728E0"/>
    <w:rsid w:val="001729D7"/>
    <w:rsid w:val="00172A0B"/>
    <w:rsid w:val="00172A5E"/>
    <w:rsid w:val="00172BAA"/>
    <w:rsid w:val="00172C3D"/>
    <w:rsid w:val="00172C53"/>
    <w:rsid w:val="00172CA2"/>
    <w:rsid w:val="00172CB2"/>
    <w:rsid w:val="00172CC2"/>
    <w:rsid w:val="00172D75"/>
    <w:rsid w:val="00172D8A"/>
    <w:rsid w:val="00172E58"/>
    <w:rsid w:val="00172E89"/>
    <w:rsid w:val="00172E8D"/>
    <w:rsid w:val="00172F11"/>
    <w:rsid w:val="00172F1D"/>
    <w:rsid w:val="00172F7E"/>
    <w:rsid w:val="001730C0"/>
    <w:rsid w:val="00173220"/>
    <w:rsid w:val="0017324E"/>
    <w:rsid w:val="001732D8"/>
    <w:rsid w:val="00173313"/>
    <w:rsid w:val="001733EF"/>
    <w:rsid w:val="00173430"/>
    <w:rsid w:val="001734CE"/>
    <w:rsid w:val="001735B1"/>
    <w:rsid w:val="001735D5"/>
    <w:rsid w:val="00173667"/>
    <w:rsid w:val="00173684"/>
    <w:rsid w:val="001736E8"/>
    <w:rsid w:val="00173709"/>
    <w:rsid w:val="001737AD"/>
    <w:rsid w:val="001737D1"/>
    <w:rsid w:val="00173805"/>
    <w:rsid w:val="00173857"/>
    <w:rsid w:val="001739D3"/>
    <w:rsid w:val="00173AD8"/>
    <w:rsid w:val="00173B8A"/>
    <w:rsid w:val="00173C39"/>
    <w:rsid w:val="00173CD4"/>
    <w:rsid w:val="00173D1F"/>
    <w:rsid w:val="00173D95"/>
    <w:rsid w:val="00173DE7"/>
    <w:rsid w:val="00173F0D"/>
    <w:rsid w:val="00173FA1"/>
    <w:rsid w:val="0017408E"/>
    <w:rsid w:val="001740F2"/>
    <w:rsid w:val="0017418E"/>
    <w:rsid w:val="00174199"/>
    <w:rsid w:val="001741D0"/>
    <w:rsid w:val="0017421A"/>
    <w:rsid w:val="00174293"/>
    <w:rsid w:val="001742A2"/>
    <w:rsid w:val="001742BD"/>
    <w:rsid w:val="00174368"/>
    <w:rsid w:val="001743BA"/>
    <w:rsid w:val="0017447C"/>
    <w:rsid w:val="001744AC"/>
    <w:rsid w:val="001744B5"/>
    <w:rsid w:val="001744D6"/>
    <w:rsid w:val="0017451A"/>
    <w:rsid w:val="00174587"/>
    <w:rsid w:val="0017472D"/>
    <w:rsid w:val="001747D7"/>
    <w:rsid w:val="00174885"/>
    <w:rsid w:val="001748CD"/>
    <w:rsid w:val="001749A5"/>
    <w:rsid w:val="00174A99"/>
    <w:rsid w:val="00174AD4"/>
    <w:rsid w:val="00174B8F"/>
    <w:rsid w:val="00174BC7"/>
    <w:rsid w:val="00174C20"/>
    <w:rsid w:val="00174C7F"/>
    <w:rsid w:val="00174CB2"/>
    <w:rsid w:val="00174CC8"/>
    <w:rsid w:val="00174CE4"/>
    <w:rsid w:val="00174D10"/>
    <w:rsid w:val="00174D1D"/>
    <w:rsid w:val="00174D6E"/>
    <w:rsid w:val="00174D73"/>
    <w:rsid w:val="00174E71"/>
    <w:rsid w:val="00174E79"/>
    <w:rsid w:val="00174EBF"/>
    <w:rsid w:val="00174F9D"/>
    <w:rsid w:val="001750A8"/>
    <w:rsid w:val="001750C7"/>
    <w:rsid w:val="001750D3"/>
    <w:rsid w:val="0017517F"/>
    <w:rsid w:val="0017526A"/>
    <w:rsid w:val="00175270"/>
    <w:rsid w:val="00175392"/>
    <w:rsid w:val="001753A7"/>
    <w:rsid w:val="001753B5"/>
    <w:rsid w:val="00175486"/>
    <w:rsid w:val="00175497"/>
    <w:rsid w:val="001754E6"/>
    <w:rsid w:val="001755C3"/>
    <w:rsid w:val="001755E3"/>
    <w:rsid w:val="0017562C"/>
    <w:rsid w:val="00175685"/>
    <w:rsid w:val="00175761"/>
    <w:rsid w:val="001757B9"/>
    <w:rsid w:val="00175922"/>
    <w:rsid w:val="0017595F"/>
    <w:rsid w:val="001759A0"/>
    <w:rsid w:val="001759DB"/>
    <w:rsid w:val="00175A5A"/>
    <w:rsid w:val="00175BE3"/>
    <w:rsid w:val="00175BEB"/>
    <w:rsid w:val="00175C98"/>
    <w:rsid w:val="00175D46"/>
    <w:rsid w:val="00175D50"/>
    <w:rsid w:val="00175F25"/>
    <w:rsid w:val="00175F51"/>
    <w:rsid w:val="00175FFA"/>
    <w:rsid w:val="00176040"/>
    <w:rsid w:val="00176050"/>
    <w:rsid w:val="001760AE"/>
    <w:rsid w:val="00176144"/>
    <w:rsid w:val="00176166"/>
    <w:rsid w:val="001762A3"/>
    <w:rsid w:val="001762E7"/>
    <w:rsid w:val="001764CA"/>
    <w:rsid w:val="001764D9"/>
    <w:rsid w:val="00176513"/>
    <w:rsid w:val="00176549"/>
    <w:rsid w:val="0017654F"/>
    <w:rsid w:val="001765DA"/>
    <w:rsid w:val="001765DF"/>
    <w:rsid w:val="00176609"/>
    <w:rsid w:val="001766DB"/>
    <w:rsid w:val="00176711"/>
    <w:rsid w:val="001767CC"/>
    <w:rsid w:val="0017681E"/>
    <w:rsid w:val="0017698A"/>
    <w:rsid w:val="001769BF"/>
    <w:rsid w:val="00176A67"/>
    <w:rsid w:val="00176A7C"/>
    <w:rsid w:val="00176A81"/>
    <w:rsid w:val="00176ACD"/>
    <w:rsid w:val="00176AE1"/>
    <w:rsid w:val="00176B1C"/>
    <w:rsid w:val="00176BDA"/>
    <w:rsid w:val="00176BFE"/>
    <w:rsid w:val="00176C03"/>
    <w:rsid w:val="00176C34"/>
    <w:rsid w:val="00176C3E"/>
    <w:rsid w:val="00176DD8"/>
    <w:rsid w:val="00176ECA"/>
    <w:rsid w:val="00176EDB"/>
    <w:rsid w:val="00176FD9"/>
    <w:rsid w:val="00176FE1"/>
    <w:rsid w:val="00177045"/>
    <w:rsid w:val="0017706A"/>
    <w:rsid w:val="0017706F"/>
    <w:rsid w:val="00177074"/>
    <w:rsid w:val="00177076"/>
    <w:rsid w:val="00177089"/>
    <w:rsid w:val="001770AD"/>
    <w:rsid w:val="00177202"/>
    <w:rsid w:val="00177208"/>
    <w:rsid w:val="00177215"/>
    <w:rsid w:val="00177217"/>
    <w:rsid w:val="0017721F"/>
    <w:rsid w:val="00177233"/>
    <w:rsid w:val="00177282"/>
    <w:rsid w:val="00177289"/>
    <w:rsid w:val="00177299"/>
    <w:rsid w:val="001773CA"/>
    <w:rsid w:val="001773E2"/>
    <w:rsid w:val="00177446"/>
    <w:rsid w:val="001774AC"/>
    <w:rsid w:val="001774F4"/>
    <w:rsid w:val="00177516"/>
    <w:rsid w:val="0017751C"/>
    <w:rsid w:val="00177537"/>
    <w:rsid w:val="0017770D"/>
    <w:rsid w:val="00177722"/>
    <w:rsid w:val="00177739"/>
    <w:rsid w:val="00177921"/>
    <w:rsid w:val="00177940"/>
    <w:rsid w:val="00177950"/>
    <w:rsid w:val="00177956"/>
    <w:rsid w:val="00177957"/>
    <w:rsid w:val="00177A6C"/>
    <w:rsid w:val="00177A9B"/>
    <w:rsid w:val="00177BBD"/>
    <w:rsid w:val="00177C4D"/>
    <w:rsid w:val="00177D06"/>
    <w:rsid w:val="00177F6F"/>
    <w:rsid w:val="00180001"/>
    <w:rsid w:val="0018005B"/>
    <w:rsid w:val="0018035A"/>
    <w:rsid w:val="00180365"/>
    <w:rsid w:val="00180367"/>
    <w:rsid w:val="001803F9"/>
    <w:rsid w:val="00180452"/>
    <w:rsid w:val="001804ED"/>
    <w:rsid w:val="00180567"/>
    <w:rsid w:val="0018060B"/>
    <w:rsid w:val="0018062B"/>
    <w:rsid w:val="00180662"/>
    <w:rsid w:val="0018068F"/>
    <w:rsid w:val="001806EC"/>
    <w:rsid w:val="0018071B"/>
    <w:rsid w:val="0018086B"/>
    <w:rsid w:val="001808EF"/>
    <w:rsid w:val="00180901"/>
    <w:rsid w:val="0018091D"/>
    <w:rsid w:val="0018096D"/>
    <w:rsid w:val="0018099F"/>
    <w:rsid w:val="00180A1C"/>
    <w:rsid w:val="00180ACE"/>
    <w:rsid w:val="00180B1D"/>
    <w:rsid w:val="00180BCB"/>
    <w:rsid w:val="00180BDC"/>
    <w:rsid w:val="00180C04"/>
    <w:rsid w:val="00180C2E"/>
    <w:rsid w:val="00180D40"/>
    <w:rsid w:val="00180D86"/>
    <w:rsid w:val="00180F09"/>
    <w:rsid w:val="00180F5D"/>
    <w:rsid w:val="00180F92"/>
    <w:rsid w:val="0018100F"/>
    <w:rsid w:val="00181159"/>
    <w:rsid w:val="00181168"/>
    <w:rsid w:val="00181174"/>
    <w:rsid w:val="001811EC"/>
    <w:rsid w:val="001811FE"/>
    <w:rsid w:val="00181232"/>
    <w:rsid w:val="0018126D"/>
    <w:rsid w:val="00181291"/>
    <w:rsid w:val="0018129D"/>
    <w:rsid w:val="001813BC"/>
    <w:rsid w:val="001813DE"/>
    <w:rsid w:val="00181412"/>
    <w:rsid w:val="0018142F"/>
    <w:rsid w:val="0018143B"/>
    <w:rsid w:val="001814C6"/>
    <w:rsid w:val="001814FC"/>
    <w:rsid w:val="00181514"/>
    <w:rsid w:val="00181549"/>
    <w:rsid w:val="00181592"/>
    <w:rsid w:val="001815C1"/>
    <w:rsid w:val="001816E3"/>
    <w:rsid w:val="00181784"/>
    <w:rsid w:val="00181788"/>
    <w:rsid w:val="001817AD"/>
    <w:rsid w:val="001817BE"/>
    <w:rsid w:val="001817D8"/>
    <w:rsid w:val="00181855"/>
    <w:rsid w:val="0018187B"/>
    <w:rsid w:val="001818AC"/>
    <w:rsid w:val="001818D7"/>
    <w:rsid w:val="0018192F"/>
    <w:rsid w:val="00181AC0"/>
    <w:rsid w:val="00181B59"/>
    <w:rsid w:val="00181B77"/>
    <w:rsid w:val="00181D31"/>
    <w:rsid w:val="00181D7D"/>
    <w:rsid w:val="00181DAE"/>
    <w:rsid w:val="00181E52"/>
    <w:rsid w:val="00181EF7"/>
    <w:rsid w:val="00181F80"/>
    <w:rsid w:val="00181FCB"/>
    <w:rsid w:val="0018216C"/>
    <w:rsid w:val="00182204"/>
    <w:rsid w:val="0018224F"/>
    <w:rsid w:val="00182286"/>
    <w:rsid w:val="0018238C"/>
    <w:rsid w:val="00182418"/>
    <w:rsid w:val="00182487"/>
    <w:rsid w:val="001824BD"/>
    <w:rsid w:val="00182578"/>
    <w:rsid w:val="001825DB"/>
    <w:rsid w:val="0018261E"/>
    <w:rsid w:val="001826AC"/>
    <w:rsid w:val="00182756"/>
    <w:rsid w:val="001827BA"/>
    <w:rsid w:val="001827CC"/>
    <w:rsid w:val="001828AB"/>
    <w:rsid w:val="001828BD"/>
    <w:rsid w:val="001828F2"/>
    <w:rsid w:val="00182912"/>
    <w:rsid w:val="00182927"/>
    <w:rsid w:val="00182941"/>
    <w:rsid w:val="00182948"/>
    <w:rsid w:val="0018298C"/>
    <w:rsid w:val="001829D1"/>
    <w:rsid w:val="001829F4"/>
    <w:rsid w:val="00182A35"/>
    <w:rsid w:val="00182A7B"/>
    <w:rsid w:val="00182AB3"/>
    <w:rsid w:val="00182B71"/>
    <w:rsid w:val="00182C68"/>
    <w:rsid w:val="00182CE8"/>
    <w:rsid w:val="00182D33"/>
    <w:rsid w:val="00182E20"/>
    <w:rsid w:val="00182EA1"/>
    <w:rsid w:val="00182EE8"/>
    <w:rsid w:val="00182F10"/>
    <w:rsid w:val="00182F89"/>
    <w:rsid w:val="00183064"/>
    <w:rsid w:val="001831AB"/>
    <w:rsid w:val="00183239"/>
    <w:rsid w:val="001832D1"/>
    <w:rsid w:val="0018331C"/>
    <w:rsid w:val="00183328"/>
    <w:rsid w:val="001833CB"/>
    <w:rsid w:val="00183412"/>
    <w:rsid w:val="00183437"/>
    <w:rsid w:val="00183501"/>
    <w:rsid w:val="00183531"/>
    <w:rsid w:val="00183592"/>
    <w:rsid w:val="001835B3"/>
    <w:rsid w:val="001835E8"/>
    <w:rsid w:val="001835EB"/>
    <w:rsid w:val="00183777"/>
    <w:rsid w:val="001837AE"/>
    <w:rsid w:val="00183866"/>
    <w:rsid w:val="00183867"/>
    <w:rsid w:val="001838A0"/>
    <w:rsid w:val="001838CA"/>
    <w:rsid w:val="001838DF"/>
    <w:rsid w:val="0018390F"/>
    <w:rsid w:val="00183A05"/>
    <w:rsid w:val="00183A58"/>
    <w:rsid w:val="00183A8F"/>
    <w:rsid w:val="00183A99"/>
    <w:rsid w:val="00183ABD"/>
    <w:rsid w:val="00183B06"/>
    <w:rsid w:val="00183B73"/>
    <w:rsid w:val="00183BB9"/>
    <w:rsid w:val="00183C40"/>
    <w:rsid w:val="00183E1C"/>
    <w:rsid w:val="00183E1F"/>
    <w:rsid w:val="00183EF2"/>
    <w:rsid w:val="001840C6"/>
    <w:rsid w:val="00184151"/>
    <w:rsid w:val="00184155"/>
    <w:rsid w:val="00184166"/>
    <w:rsid w:val="00184170"/>
    <w:rsid w:val="001841FF"/>
    <w:rsid w:val="001843B7"/>
    <w:rsid w:val="00184447"/>
    <w:rsid w:val="001844AD"/>
    <w:rsid w:val="001844E4"/>
    <w:rsid w:val="0018458F"/>
    <w:rsid w:val="001845A8"/>
    <w:rsid w:val="001845E0"/>
    <w:rsid w:val="00184653"/>
    <w:rsid w:val="001846A5"/>
    <w:rsid w:val="001846CA"/>
    <w:rsid w:val="001846DA"/>
    <w:rsid w:val="00184732"/>
    <w:rsid w:val="00184770"/>
    <w:rsid w:val="001847A9"/>
    <w:rsid w:val="00184812"/>
    <w:rsid w:val="00184817"/>
    <w:rsid w:val="001849EF"/>
    <w:rsid w:val="001849F4"/>
    <w:rsid w:val="00184A03"/>
    <w:rsid w:val="00184A28"/>
    <w:rsid w:val="00184AC2"/>
    <w:rsid w:val="00184B2B"/>
    <w:rsid w:val="00184B45"/>
    <w:rsid w:val="00184B7B"/>
    <w:rsid w:val="00184BD3"/>
    <w:rsid w:val="00184C2A"/>
    <w:rsid w:val="00184C42"/>
    <w:rsid w:val="00184C47"/>
    <w:rsid w:val="00184CDE"/>
    <w:rsid w:val="00184D64"/>
    <w:rsid w:val="00184DE6"/>
    <w:rsid w:val="00184E6E"/>
    <w:rsid w:val="00184E91"/>
    <w:rsid w:val="00184F27"/>
    <w:rsid w:val="00184F2C"/>
    <w:rsid w:val="00184F90"/>
    <w:rsid w:val="00184FE1"/>
    <w:rsid w:val="001850EC"/>
    <w:rsid w:val="00185243"/>
    <w:rsid w:val="001852CA"/>
    <w:rsid w:val="001852CD"/>
    <w:rsid w:val="001852EA"/>
    <w:rsid w:val="0018535E"/>
    <w:rsid w:val="001854AF"/>
    <w:rsid w:val="00185720"/>
    <w:rsid w:val="00185728"/>
    <w:rsid w:val="001857DF"/>
    <w:rsid w:val="00185836"/>
    <w:rsid w:val="00185849"/>
    <w:rsid w:val="00185859"/>
    <w:rsid w:val="00185875"/>
    <w:rsid w:val="001858BD"/>
    <w:rsid w:val="00185900"/>
    <w:rsid w:val="0018592E"/>
    <w:rsid w:val="00185982"/>
    <w:rsid w:val="001859E0"/>
    <w:rsid w:val="00185A6E"/>
    <w:rsid w:val="00185AFD"/>
    <w:rsid w:val="00185B3F"/>
    <w:rsid w:val="00185BEF"/>
    <w:rsid w:val="00185C5F"/>
    <w:rsid w:val="00185C80"/>
    <w:rsid w:val="00185CA3"/>
    <w:rsid w:val="00185CAF"/>
    <w:rsid w:val="00185CCC"/>
    <w:rsid w:val="00185CD3"/>
    <w:rsid w:val="00185D58"/>
    <w:rsid w:val="00185E04"/>
    <w:rsid w:val="00185E4F"/>
    <w:rsid w:val="00185F09"/>
    <w:rsid w:val="00185F3A"/>
    <w:rsid w:val="00185F48"/>
    <w:rsid w:val="00185F80"/>
    <w:rsid w:val="00185FD6"/>
    <w:rsid w:val="00185FE1"/>
    <w:rsid w:val="00185FEB"/>
    <w:rsid w:val="00185FEE"/>
    <w:rsid w:val="0018606E"/>
    <w:rsid w:val="00186084"/>
    <w:rsid w:val="001860D2"/>
    <w:rsid w:val="0018623C"/>
    <w:rsid w:val="00186251"/>
    <w:rsid w:val="0018628F"/>
    <w:rsid w:val="001862B4"/>
    <w:rsid w:val="00186324"/>
    <w:rsid w:val="00186343"/>
    <w:rsid w:val="00186365"/>
    <w:rsid w:val="0018641C"/>
    <w:rsid w:val="0018643D"/>
    <w:rsid w:val="0018648F"/>
    <w:rsid w:val="0018649A"/>
    <w:rsid w:val="0018652A"/>
    <w:rsid w:val="001865BD"/>
    <w:rsid w:val="001865F8"/>
    <w:rsid w:val="0018665F"/>
    <w:rsid w:val="00186778"/>
    <w:rsid w:val="001867F0"/>
    <w:rsid w:val="0018686A"/>
    <w:rsid w:val="00186923"/>
    <w:rsid w:val="0018696A"/>
    <w:rsid w:val="0018699D"/>
    <w:rsid w:val="00186A97"/>
    <w:rsid w:val="00186AB8"/>
    <w:rsid w:val="00186AD1"/>
    <w:rsid w:val="00186B2B"/>
    <w:rsid w:val="00186BCC"/>
    <w:rsid w:val="00186BF7"/>
    <w:rsid w:val="00186E02"/>
    <w:rsid w:val="00186E4F"/>
    <w:rsid w:val="00186EAE"/>
    <w:rsid w:val="00186F98"/>
    <w:rsid w:val="0018700E"/>
    <w:rsid w:val="001870B5"/>
    <w:rsid w:val="001870E6"/>
    <w:rsid w:val="001870E9"/>
    <w:rsid w:val="0018713B"/>
    <w:rsid w:val="0018715F"/>
    <w:rsid w:val="0018724A"/>
    <w:rsid w:val="00187257"/>
    <w:rsid w:val="00187287"/>
    <w:rsid w:val="001872F3"/>
    <w:rsid w:val="001872FE"/>
    <w:rsid w:val="00187306"/>
    <w:rsid w:val="001873F9"/>
    <w:rsid w:val="001874AA"/>
    <w:rsid w:val="001875BA"/>
    <w:rsid w:val="0018762F"/>
    <w:rsid w:val="00187683"/>
    <w:rsid w:val="001876EA"/>
    <w:rsid w:val="00187848"/>
    <w:rsid w:val="00187860"/>
    <w:rsid w:val="00187886"/>
    <w:rsid w:val="001878A8"/>
    <w:rsid w:val="001879E9"/>
    <w:rsid w:val="00187A52"/>
    <w:rsid w:val="00187AD7"/>
    <w:rsid w:val="00187AD8"/>
    <w:rsid w:val="00187B1A"/>
    <w:rsid w:val="00187B64"/>
    <w:rsid w:val="00187BDA"/>
    <w:rsid w:val="00187C93"/>
    <w:rsid w:val="00187CA3"/>
    <w:rsid w:val="00187CF2"/>
    <w:rsid w:val="00187D6B"/>
    <w:rsid w:val="00187D74"/>
    <w:rsid w:val="00187DEF"/>
    <w:rsid w:val="00187E44"/>
    <w:rsid w:val="00187E89"/>
    <w:rsid w:val="00187E8C"/>
    <w:rsid w:val="00187FA3"/>
    <w:rsid w:val="00187FAA"/>
    <w:rsid w:val="00190017"/>
    <w:rsid w:val="00190136"/>
    <w:rsid w:val="001902C9"/>
    <w:rsid w:val="001903F6"/>
    <w:rsid w:val="001903FB"/>
    <w:rsid w:val="00190416"/>
    <w:rsid w:val="0019042C"/>
    <w:rsid w:val="00190577"/>
    <w:rsid w:val="001905DA"/>
    <w:rsid w:val="00190612"/>
    <w:rsid w:val="00190643"/>
    <w:rsid w:val="0019067F"/>
    <w:rsid w:val="00190798"/>
    <w:rsid w:val="0019079D"/>
    <w:rsid w:val="001907BD"/>
    <w:rsid w:val="0019082A"/>
    <w:rsid w:val="00190892"/>
    <w:rsid w:val="001908EE"/>
    <w:rsid w:val="0019097D"/>
    <w:rsid w:val="001909AC"/>
    <w:rsid w:val="00190A07"/>
    <w:rsid w:val="00190A51"/>
    <w:rsid w:val="00190A60"/>
    <w:rsid w:val="00190A70"/>
    <w:rsid w:val="00190A98"/>
    <w:rsid w:val="00190AA2"/>
    <w:rsid w:val="00190AE1"/>
    <w:rsid w:val="00190B80"/>
    <w:rsid w:val="00190BE9"/>
    <w:rsid w:val="00190CC3"/>
    <w:rsid w:val="00190D1C"/>
    <w:rsid w:val="00190DA9"/>
    <w:rsid w:val="00190E41"/>
    <w:rsid w:val="00190EAA"/>
    <w:rsid w:val="00190F2E"/>
    <w:rsid w:val="00190F3D"/>
    <w:rsid w:val="00190F4B"/>
    <w:rsid w:val="00190FBB"/>
    <w:rsid w:val="00191004"/>
    <w:rsid w:val="0019101D"/>
    <w:rsid w:val="00191064"/>
    <w:rsid w:val="0019111B"/>
    <w:rsid w:val="001912D3"/>
    <w:rsid w:val="0019133A"/>
    <w:rsid w:val="001913A3"/>
    <w:rsid w:val="001913A5"/>
    <w:rsid w:val="001913E3"/>
    <w:rsid w:val="00191431"/>
    <w:rsid w:val="001914CF"/>
    <w:rsid w:val="001916C8"/>
    <w:rsid w:val="0019183A"/>
    <w:rsid w:val="00191888"/>
    <w:rsid w:val="00191892"/>
    <w:rsid w:val="001918AB"/>
    <w:rsid w:val="001918B0"/>
    <w:rsid w:val="001918D9"/>
    <w:rsid w:val="001918F3"/>
    <w:rsid w:val="00191962"/>
    <w:rsid w:val="001919D8"/>
    <w:rsid w:val="001919D9"/>
    <w:rsid w:val="00191B1F"/>
    <w:rsid w:val="00191B6D"/>
    <w:rsid w:val="00191BDF"/>
    <w:rsid w:val="00191C03"/>
    <w:rsid w:val="00191C1F"/>
    <w:rsid w:val="00191C68"/>
    <w:rsid w:val="00191CB0"/>
    <w:rsid w:val="00191CF7"/>
    <w:rsid w:val="00191D62"/>
    <w:rsid w:val="00191D9B"/>
    <w:rsid w:val="00191ED3"/>
    <w:rsid w:val="00192057"/>
    <w:rsid w:val="001920A3"/>
    <w:rsid w:val="001920B9"/>
    <w:rsid w:val="001920F3"/>
    <w:rsid w:val="001920F7"/>
    <w:rsid w:val="0019210E"/>
    <w:rsid w:val="0019223B"/>
    <w:rsid w:val="001922C9"/>
    <w:rsid w:val="001922F9"/>
    <w:rsid w:val="0019239B"/>
    <w:rsid w:val="0019241D"/>
    <w:rsid w:val="00192441"/>
    <w:rsid w:val="0019246F"/>
    <w:rsid w:val="00192531"/>
    <w:rsid w:val="00192578"/>
    <w:rsid w:val="00192593"/>
    <w:rsid w:val="001925B1"/>
    <w:rsid w:val="001925BB"/>
    <w:rsid w:val="0019261F"/>
    <w:rsid w:val="00192684"/>
    <w:rsid w:val="0019274B"/>
    <w:rsid w:val="00192750"/>
    <w:rsid w:val="001927AE"/>
    <w:rsid w:val="00192804"/>
    <w:rsid w:val="00192806"/>
    <w:rsid w:val="0019281A"/>
    <w:rsid w:val="00192962"/>
    <w:rsid w:val="00192966"/>
    <w:rsid w:val="0019298C"/>
    <w:rsid w:val="00192AAE"/>
    <w:rsid w:val="00192B73"/>
    <w:rsid w:val="00192B8A"/>
    <w:rsid w:val="00192BDC"/>
    <w:rsid w:val="00192DA8"/>
    <w:rsid w:val="00192DD5"/>
    <w:rsid w:val="00192E03"/>
    <w:rsid w:val="00192E9E"/>
    <w:rsid w:val="00192EC3"/>
    <w:rsid w:val="00192F09"/>
    <w:rsid w:val="00192FB3"/>
    <w:rsid w:val="00192FFF"/>
    <w:rsid w:val="00193058"/>
    <w:rsid w:val="00193135"/>
    <w:rsid w:val="0019325D"/>
    <w:rsid w:val="001932D6"/>
    <w:rsid w:val="00193304"/>
    <w:rsid w:val="0019330B"/>
    <w:rsid w:val="00193373"/>
    <w:rsid w:val="001933D1"/>
    <w:rsid w:val="001933ED"/>
    <w:rsid w:val="001934F5"/>
    <w:rsid w:val="00193556"/>
    <w:rsid w:val="001935AD"/>
    <w:rsid w:val="0019363F"/>
    <w:rsid w:val="001936D3"/>
    <w:rsid w:val="00193718"/>
    <w:rsid w:val="001937C1"/>
    <w:rsid w:val="00193857"/>
    <w:rsid w:val="00193882"/>
    <w:rsid w:val="00193899"/>
    <w:rsid w:val="00193962"/>
    <w:rsid w:val="001939C8"/>
    <w:rsid w:val="00193A18"/>
    <w:rsid w:val="00193A68"/>
    <w:rsid w:val="00193BF3"/>
    <w:rsid w:val="00193C7A"/>
    <w:rsid w:val="00193D0E"/>
    <w:rsid w:val="00193DEF"/>
    <w:rsid w:val="00193E7F"/>
    <w:rsid w:val="00193EB2"/>
    <w:rsid w:val="00193EE4"/>
    <w:rsid w:val="00193F03"/>
    <w:rsid w:val="00193F16"/>
    <w:rsid w:val="00193F32"/>
    <w:rsid w:val="00193F5B"/>
    <w:rsid w:val="00193F69"/>
    <w:rsid w:val="001940C3"/>
    <w:rsid w:val="001940F4"/>
    <w:rsid w:val="0019412B"/>
    <w:rsid w:val="0019414A"/>
    <w:rsid w:val="00194161"/>
    <w:rsid w:val="001942B7"/>
    <w:rsid w:val="0019436B"/>
    <w:rsid w:val="00194478"/>
    <w:rsid w:val="001944AF"/>
    <w:rsid w:val="001944D5"/>
    <w:rsid w:val="00194538"/>
    <w:rsid w:val="00194565"/>
    <w:rsid w:val="001945A9"/>
    <w:rsid w:val="00194624"/>
    <w:rsid w:val="0019467B"/>
    <w:rsid w:val="001946B5"/>
    <w:rsid w:val="00194751"/>
    <w:rsid w:val="00194758"/>
    <w:rsid w:val="00194822"/>
    <w:rsid w:val="0019486B"/>
    <w:rsid w:val="001948A0"/>
    <w:rsid w:val="00194926"/>
    <w:rsid w:val="001949F8"/>
    <w:rsid w:val="00194A57"/>
    <w:rsid w:val="00194AF7"/>
    <w:rsid w:val="00194B7A"/>
    <w:rsid w:val="00194BEC"/>
    <w:rsid w:val="00194C49"/>
    <w:rsid w:val="00194C5B"/>
    <w:rsid w:val="00194CC3"/>
    <w:rsid w:val="00194D57"/>
    <w:rsid w:val="00194D6A"/>
    <w:rsid w:val="00194D77"/>
    <w:rsid w:val="00194DD3"/>
    <w:rsid w:val="00194F12"/>
    <w:rsid w:val="00194F28"/>
    <w:rsid w:val="00194FA2"/>
    <w:rsid w:val="00195061"/>
    <w:rsid w:val="00195067"/>
    <w:rsid w:val="001950C8"/>
    <w:rsid w:val="001950E4"/>
    <w:rsid w:val="00195148"/>
    <w:rsid w:val="001951A2"/>
    <w:rsid w:val="001951C2"/>
    <w:rsid w:val="00195220"/>
    <w:rsid w:val="00195234"/>
    <w:rsid w:val="00195260"/>
    <w:rsid w:val="0019531E"/>
    <w:rsid w:val="0019533B"/>
    <w:rsid w:val="001953B3"/>
    <w:rsid w:val="00195406"/>
    <w:rsid w:val="001954B1"/>
    <w:rsid w:val="00195501"/>
    <w:rsid w:val="00195524"/>
    <w:rsid w:val="001956BA"/>
    <w:rsid w:val="00195721"/>
    <w:rsid w:val="00195736"/>
    <w:rsid w:val="00195814"/>
    <w:rsid w:val="00195825"/>
    <w:rsid w:val="00195873"/>
    <w:rsid w:val="001958E5"/>
    <w:rsid w:val="0019595F"/>
    <w:rsid w:val="001959FA"/>
    <w:rsid w:val="00195A1E"/>
    <w:rsid w:val="00195A49"/>
    <w:rsid w:val="00195A80"/>
    <w:rsid w:val="00195A89"/>
    <w:rsid w:val="00195AC8"/>
    <w:rsid w:val="00195B3F"/>
    <w:rsid w:val="00195B8E"/>
    <w:rsid w:val="00195C43"/>
    <w:rsid w:val="00195C70"/>
    <w:rsid w:val="00195CE9"/>
    <w:rsid w:val="00195D6A"/>
    <w:rsid w:val="00195DBF"/>
    <w:rsid w:val="00195E38"/>
    <w:rsid w:val="00195E58"/>
    <w:rsid w:val="00195E7A"/>
    <w:rsid w:val="00195EF8"/>
    <w:rsid w:val="00195FCD"/>
    <w:rsid w:val="00196072"/>
    <w:rsid w:val="0019618E"/>
    <w:rsid w:val="001962E8"/>
    <w:rsid w:val="001963C2"/>
    <w:rsid w:val="0019646E"/>
    <w:rsid w:val="001965DB"/>
    <w:rsid w:val="001965F1"/>
    <w:rsid w:val="001966DB"/>
    <w:rsid w:val="001967E2"/>
    <w:rsid w:val="001967FE"/>
    <w:rsid w:val="00196883"/>
    <w:rsid w:val="0019689E"/>
    <w:rsid w:val="00196975"/>
    <w:rsid w:val="00196A2C"/>
    <w:rsid w:val="00196B4D"/>
    <w:rsid w:val="00196B96"/>
    <w:rsid w:val="00196BC4"/>
    <w:rsid w:val="00196BCA"/>
    <w:rsid w:val="00196C91"/>
    <w:rsid w:val="00196D61"/>
    <w:rsid w:val="00196D67"/>
    <w:rsid w:val="00196D83"/>
    <w:rsid w:val="00196DDD"/>
    <w:rsid w:val="00196DF5"/>
    <w:rsid w:val="00196EA5"/>
    <w:rsid w:val="00196ED5"/>
    <w:rsid w:val="00196F11"/>
    <w:rsid w:val="00196F1D"/>
    <w:rsid w:val="00196F4E"/>
    <w:rsid w:val="00196FDA"/>
    <w:rsid w:val="00196FF3"/>
    <w:rsid w:val="0019709B"/>
    <w:rsid w:val="00197110"/>
    <w:rsid w:val="0019712A"/>
    <w:rsid w:val="0019713A"/>
    <w:rsid w:val="00197150"/>
    <w:rsid w:val="0019715A"/>
    <w:rsid w:val="0019717F"/>
    <w:rsid w:val="0019718C"/>
    <w:rsid w:val="001971B4"/>
    <w:rsid w:val="0019725C"/>
    <w:rsid w:val="00197268"/>
    <w:rsid w:val="00197285"/>
    <w:rsid w:val="0019729A"/>
    <w:rsid w:val="001972BC"/>
    <w:rsid w:val="001972BD"/>
    <w:rsid w:val="001972E2"/>
    <w:rsid w:val="00197401"/>
    <w:rsid w:val="0019742D"/>
    <w:rsid w:val="00197434"/>
    <w:rsid w:val="00197471"/>
    <w:rsid w:val="00197539"/>
    <w:rsid w:val="00197567"/>
    <w:rsid w:val="0019757D"/>
    <w:rsid w:val="001975F8"/>
    <w:rsid w:val="00197637"/>
    <w:rsid w:val="001976AE"/>
    <w:rsid w:val="001976F8"/>
    <w:rsid w:val="00197729"/>
    <w:rsid w:val="00197758"/>
    <w:rsid w:val="001977D3"/>
    <w:rsid w:val="00197841"/>
    <w:rsid w:val="00197898"/>
    <w:rsid w:val="001978BE"/>
    <w:rsid w:val="00197969"/>
    <w:rsid w:val="00197999"/>
    <w:rsid w:val="0019799F"/>
    <w:rsid w:val="00197AB4"/>
    <w:rsid w:val="00197B6E"/>
    <w:rsid w:val="00197C18"/>
    <w:rsid w:val="00197C2D"/>
    <w:rsid w:val="00197C90"/>
    <w:rsid w:val="00197CE2"/>
    <w:rsid w:val="00197D46"/>
    <w:rsid w:val="00197EA9"/>
    <w:rsid w:val="00197F0C"/>
    <w:rsid w:val="00197F77"/>
    <w:rsid w:val="00197F89"/>
    <w:rsid w:val="001A0029"/>
    <w:rsid w:val="001A011A"/>
    <w:rsid w:val="001A012D"/>
    <w:rsid w:val="001A0145"/>
    <w:rsid w:val="001A021C"/>
    <w:rsid w:val="001A0268"/>
    <w:rsid w:val="001A0297"/>
    <w:rsid w:val="001A02D3"/>
    <w:rsid w:val="001A0345"/>
    <w:rsid w:val="001A0355"/>
    <w:rsid w:val="001A041C"/>
    <w:rsid w:val="001A04F6"/>
    <w:rsid w:val="001A05F2"/>
    <w:rsid w:val="001A0654"/>
    <w:rsid w:val="001A0688"/>
    <w:rsid w:val="001A06B8"/>
    <w:rsid w:val="001A0704"/>
    <w:rsid w:val="001A0739"/>
    <w:rsid w:val="001A08A4"/>
    <w:rsid w:val="001A08E4"/>
    <w:rsid w:val="001A08EC"/>
    <w:rsid w:val="001A097C"/>
    <w:rsid w:val="001A09AB"/>
    <w:rsid w:val="001A09FB"/>
    <w:rsid w:val="001A0A7C"/>
    <w:rsid w:val="001A0B06"/>
    <w:rsid w:val="001A0B48"/>
    <w:rsid w:val="001A0B49"/>
    <w:rsid w:val="001A0B9F"/>
    <w:rsid w:val="001A0BA5"/>
    <w:rsid w:val="001A0C0A"/>
    <w:rsid w:val="001A0C10"/>
    <w:rsid w:val="001A0C70"/>
    <w:rsid w:val="001A0C71"/>
    <w:rsid w:val="001A0DC9"/>
    <w:rsid w:val="001A0F4C"/>
    <w:rsid w:val="001A0FD2"/>
    <w:rsid w:val="001A10FB"/>
    <w:rsid w:val="001A1111"/>
    <w:rsid w:val="001A111C"/>
    <w:rsid w:val="001A118D"/>
    <w:rsid w:val="001A11B3"/>
    <w:rsid w:val="001A11FC"/>
    <w:rsid w:val="001A1211"/>
    <w:rsid w:val="001A1282"/>
    <w:rsid w:val="001A129F"/>
    <w:rsid w:val="001A12A7"/>
    <w:rsid w:val="001A12C7"/>
    <w:rsid w:val="001A131D"/>
    <w:rsid w:val="001A1364"/>
    <w:rsid w:val="001A138E"/>
    <w:rsid w:val="001A139E"/>
    <w:rsid w:val="001A13D3"/>
    <w:rsid w:val="001A1504"/>
    <w:rsid w:val="001A1626"/>
    <w:rsid w:val="001A1658"/>
    <w:rsid w:val="001A16A9"/>
    <w:rsid w:val="001A16C3"/>
    <w:rsid w:val="001A175B"/>
    <w:rsid w:val="001A17C5"/>
    <w:rsid w:val="001A17CC"/>
    <w:rsid w:val="001A17E1"/>
    <w:rsid w:val="001A1831"/>
    <w:rsid w:val="001A1874"/>
    <w:rsid w:val="001A18C8"/>
    <w:rsid w:val="001A19D6"/>
    <w:rsid w:val="001A19DB"/>
    <w:rsid w:val="001A1A06"/>
    <w:rsid w:val="001A1BFF"/>
    <w:rsid w:val="001A1CD8"/>
    <w:rsid w:val="001A1D94"/>
    <w:rsid w:val="001A1E1D"/>
    <w:rsid w:val="001A1E96"/>
    <w:rsid w:val="001A1F09"/>
    <w:rsid w:val="001A1FA2"/>
    <w:rsid w:val="001A2012"/>
    <w:rsid w:val="001A203B"/>
    <w:rsid w:val="001A2128"/>
    <w:rsid w:val="001A2132"/>
    <w:rsid w:val="001A2164"/>
    <w:rsid w:val="001A2214"/>
    <w:rsid w:val="001A23A3"/>
    <w:rsid w:val="001A23BB"/>
    <w:rsid w:val="001A23C6"/>
    <w:rsid w:val="001A2417"/>
    <w:rsid w:val="001A2573"/>
    <w:rsid w:val="001A25A2"/>
    <w:rsid w:val="001A25E0"/>
    <w:rsid w:val="001A25EA"/>
    <w:rsid w:val="001A265E"/>
    <w:rsid w:val="001A269B"/>
    <w:rsid w:val="001A26AB"/>
    <w:rsid w:val="001A2734"/>
    <w:rsid w:val="001A276E"/>
    <w:rsid w:val="001A2779"/>
    <w:rsid w:val="001A2825"/>
    <w:rsid w:val="001A296F"/>
    <w:rsid w:val="001A29B5"/>
    <w:rsid w:val="001A2A53"/>
    <w:rsid w:val="001A2C1B"/>
    <w:rsid w:val="001A2D65"/>
    <w:rsid w:val="001A2DA3"/>
    <w:rsid w:val="001A2DB6"/>
    <w:rsid w:val="001A2EA7"/>
    <w:rsid w:val="001A2F29"/>
    <w:rsid w:val="001A2F33"/>
    <w:rsid w:val="001A2F5A"/>
    <w:rsid w:val="001A2F5E"/>
    <w:rsid w:val="001A2F7D"/>
    <w:rsid w:val="001A3034"/>
    <w:rsid w:val="001A3098"/>
    <w:rsid w:val="001A3268"/>
    <w:rsid w:val="001A32AE"/>
    <w:rsid w:val="001A32C2"/>
    <w:rsid w:val="001A337C"/>
    <w:rsid w:val="001A3463"/>
    <w:rsid w:val="001A348F"/>
    <w:rsid w:val="001A3491"/>
    <w:rsid w:val="001A34C1"/>
    <w:rsid w:val="001A34E5"/>
    <w:rsid w:val="001A3501"/>
    <w:rsid w:val="001A35AA"/>
    <w:rsid w:val="001A3661"/>
    <w:rsid w:val="001A36B7"/>
    <w:rsid w:val="001A36FF"/>
    <w:rsid w:val="001A3714"/>
    <w:rsid w:val="001A372F"/>
    <w:rsid w:val="001A3750"/>
    <w:rsid w:val="001A3759"/>
    <w:rsid w:val="001A3784"/>
    <w:rsid w:val="001A3819"/>
    <w:rsid w:val="001A3847"/>
    <w:rsid w:val="001A3862"/>
    <w:rsid w:val="001A38AD"/>
    <w:rsid w:val="001A3918"/>
    <w:rsid w:val="001A39A0"/>
    <w:rsid w:val="001A39A7"/>
    <w:rsid w:val="001A3A03"/>
    <w:rsid w:val="001A3ACD"/>
    <w:rsid w:val="001A3AFA"/>
    <w:rsid w:val="001A3B14"/>
    <w:rsid w:val="001A3B7C"/>
    <w:rsid w:val="001A3C1C"/>
    <w:rsid w:val="001A3C39"/>
    <w:rsid w:val="001A3C7F"/>
    <w:rsid w:val="001A3CCA"/>
    <w:rsid w:val="001A3D07"/>
    <w:rsid w:val="001A3D4B"/>
    <w:rsid w:val="001A3E11"/>
    <w:rsid w:val="001A3E9F"/>
    <w:rsid w:val="001A3EB8"/>
    <w:rsid w:val="001A3F19"/>
    <w:rsid w:val="001A3F2C"/>
    <w:rsid w:val="001A3F55"/>
    <w:rsid w:val="001A3F76"/>
    <w:rsid w:val="001A401C"/>
    <w:rsid w:val="001A408F"/>
    <w:rsid w:val="001A40AA"/>
    <w:rsid w:val="001A40C1"/>
    <w:rsid w:val="001A4146"/>
    <w:rsid w:val="001A436B"/>
    <w:rsid w:val="001A4389"/>
    <w:rsid w:val="001A43F0"/>
    <w:rsid w:val="001A444A"/>
    <w:rsid w:val="001A44F4"/>
    <w:rsid w:val="001A4546"/>
    <w:rsid w:val="001A4577"/>
    <w:rsid w:val="001A45B4"/>
    <w:rsid w:val="001A46B7"/>
    <w:rsid w:val="001A46F4"/>
    <w:rsid w:val="001A4710"/>
    <w:rsid w:val="001A473F"/>
    <w:rsid w:val="001A47A5"/>
    <w:rsid w:val="001A4805"/>
    <w:rsid w:val="001A4848"/>
    <w:rsid w:val="001A48B1"/>
    <w:rsid w:val="001A48E7"/>
    <w:rsid w:val="001A48F8"/>
    <w:rsid w:val="001A490E"/>
    <w:rsid w:val="001A4933"/>
    <w:rsid w:val="001A4AF4"/>
    <w:rsid w:val="001A4B43"/>
    <w:rsid w:val="001A4B9B"/>
    <w:rsid w:val="001A4C18"/>
    <w:rsid w:val="001A4CB7"/>
    <w:rsid w:val="001A4CD8"/>
    <w:rsid w:val="001A4CFE"/>
    <w:rsid w:val="001A4D7B"/>
    <w:rsid w:val="001A4DDB"/>
    <w:rsid w:val="001A4E35"/>
    <w:rsid w:val="001A4F5A"/>
    <w:rsid w:val="001A4FA1"/>
    <w:rsid w:val="001A4FBB"/>
    <w:rsid w:val="001A501B"/>
    <w:rsid w:val="001A5022"/>
    <w:rsid w:val="001A512B"/>
    <w:rsid w:val="001A5155"/>
    <w:rsid w:val="001A5190"/>
    <w:rsid w:val="001A519D"/>
    <w:rsid w:val="001A521B"/>
    <w:rsid w:val="001A526C"/>
    <w:rsid w:val="001A52B4"/>
    <w:rsid w:val="001A52CD"/>
    <w:rsid w:val="001A5348"/>
    <w:rsid w:val="001A5374"/>
    <w:rsid w:val="001A53EC"/>
    <w:rsid w:val="001A53FD"/>
    <w:rsid w:val="001A5596"/>
    <w:rsid w:val="001A55D0"/>
    <w:rsid w:val="001A55EB"/>
    <w:rsid w:val="001A560D"/>
    <w:rsid w:val="001A5685"/>
    <w:rsid w:val="001A56CC"/>
    <w:rsid w:val="001A581E"/>
    <w:rsid w:val="001A5857"/>
    <w:rsid w:val="001A5865"/>
    <w:rsid w:val="001A58A4"/>
    <w:rsid w:val="001A58D9"/>
    <w:rsid w:val="001A58EA"/>
    <w:rsid w:val="001A5939"/>
    <w:rsid w:val="001A594E"/>
    <w:rsid w:val="001A5958"/>
    <w:rsid w:val="001A59DD"/>
    <w:rsid w:val="001A59F0"/>
    <w:rsid w:val="001A5A0A"/>
    <w:rsid w:val="001A5A61"/>
    <w:rsid w:val="001A5BB3"/>
    <w:rsid w:val="001A5BE0"/>
    <w:rsid w:val="001A5C5F"/>
    <w:rsid w:val="001A5C66"/>
    <w:rsid w:val="001A5D40"/>
    <w:rsid w:val="001A5D4A"/>
    <w:rsid w:val="001A5D4C"/>
    <w:rsid w:val="001A5D6F"/>
    <w:rsid w:val="001A5D93"/>
    <w:rsid w:val="001A5E2D"/>
    <w:rsid w:val="001A5E82"/>
    <w:rsid w:val="001A5F31"/>
    <w:rsid w:val="001A5F98"/>
    <w:rsid w:val="001A5FC9"/>
    <w:rsid w:val="001A5FF6"/>
    <w:rsid w:val="001A605F"/>
    <w:rsid w:val="001A612A"/>
    <w:rsid w:val="001A6150"/>
    <w:rsid w:val="001A6197"/>
    <w:rsid w:val="001A61A8"/>
    <w:rsid w:val="001A61EF"/>
    <w:rsid w:val="001A6206"/>
    <w:rsid w:val="001A6267"/>
    <w:rsid w:val="001A6326"/>
    <w:rsid w:val="001A63AD"/>
    <w:rsid w:val="001A63F2"/>
    <w:rsid w:val="001A6414"/>
    <w:rsid w:val="001A642A"/>
    <w:rsid w:val="001A6452"/>
    <w:rsid w:val="001A6479"/>
    <w:rsid w:val="001A64C4"/>
    <w:rsid w:val="001A64D9"/>
    <w:rsid w:val="001A65C1"/>
    <w:rsid w:val="001A667F"/>
    <w:rsid w:val="001A66C3"/>
    <w:rsid w:val="001A66FE"/>
    <w:rsid w:val="001A6738"/>
    <w:rsid w:val="001A6739"/>
    <w:rsid w:val="001A673E"/>
    <w:rsid w:val="001A67A8"/>
    <w:rsid w:val="001A687B"/>
    <w:rsid w:val="001A6891"/>
    <w:rsid w:val="001A68D7"/>
    <w:rsid w:val="001A6A11"/>
    <w:rsid w:val="001A6AA6"/>
    <w:rsid w:val="001A6AB0"/>
    <w:rsid w:val="001A6BDD"/>
    <w:rsid w:val="001A6CBA"/>
    <w:rsid w:val="001A6CC5"/>
    <w:rsid w:val="001A6D2C"/>
    <w:rsid w:val="001A6D66"/>
    <w:rsid w:val="001A6DC4"/>
    <w:rsid w:val="001A6E38"/>
    <w:rsid w:val="001A6EEC"/>
    <w:rsid w:val="001A6EF8"/>
    <w:rsid w:val="001A6F05"/>
    <w:rsid w:val="001A6F7C"/>
    <w:rsid w:val="001A6FB7"/>
    <w:rsid w:val="001A7072"/>
    <w:rsid w:val="001A7090"/>
    <w:rsid w:val="001A70E2"/>
    <w:rsid w:val="001A710F"/>
    <w:rsid w:val="001A7175"/>
    <w:rsid w:val="001A718C"/>
    <w:rsid w:val="001A7267"/>
    <w:rsid w:val="001A72A5"/>
    <w:rsid w:val="001A7322"/>
    <w:rsid w:val="001A7382"/>
    <w:rsid w:val="001A7404"/>
    <w:rsid w:val="001A7466"/>
    <w:rsid w:val="001A7481"/>
    <w:rsid w:val="001A7496"/>
    <w:rsid w:val="001A74E6"/>
    <w:rsid w:val="001A74EA"/>
    <w:rsid w:val="001A74F9"/>
    <w:rsid w:val="001A75A9"/>
    <w:rsid w:val="001A75DC"/>
    <w:rsid w:val="001A76BE"/>
    <w:rsid w:val="001A76D7"/>
    <w:rsid w:val="001A76FE"/>
    <w:rsid w:val="001A779E"/>
    <w:rsid w:val="001A77A7"/>
    <w:rsid w:val="001A77AB"/>
    <w:rsid w:val="001A77EC"/>
    <w:rsid w:val="001A7803"/>
    <w:rsid w:val="001A79EE"/>
    <w:rsid w:val="001A7A35"/>
    <w:rsid w:val="001A7A8B"/>
    <w:rsid w:val="001A7AE3"/>
    <w:rsid w:val="001A7B68"/>
    <w:rsid w:val="001A7BCB"/>
    <w:rsid w:val="001A7BE1"/>
    <w:rsid w:val="001A7C3D"/>
    <w:rsid w:val="001A7C7A"/>
    <w:rsid w:val="001A7CCD"/>
    <w:rsid w:val="001A7D05"/>
    <w:rsid w:val="001A7D70"/>
    <w:rsid w:val="001A7E82"/>
    <w:rsid w:val="001A7F91"/>
    <w:rsid w:val="001B002F"/>
    <w:rsid w:val="001B003D"/>
    <w:rsid w:val="001B006A"/>
    <w:rsid w:val="001B00C9"/>
    <w:rsid w:val="001B00D6"/>
    <w:rsid w:val="001B00EC"/>
    <w:rsid w:val="001B0149"/>
    <w:rsid w:val="001B0196"/>
    <w:rsid w:val="001B0256"/>
    <w:rsid w:val="001B02E6"/>
    <w:rsid w:val="001B0401"/>
    <w:rsid w:val="001B048C"/>
    <w:rsid w:val="001B056B"/>
    <w:rsid w:val="001B064B"/>
    <w:rsid w:val="001B065C"/>
    <w:rsid w:val="001B06A1"/>
    <w:rsid w:val="001B06E2"/>
    <w:rsid w:val="001B08AA"/>
    <w:rsid w:val="001B0958"/>
    <w:rsid w:val="001B097A"/>
    <w:rsid w:val="001B09CE"/>
    <w:rsid w:val="001B09D0"/>
    <w:rsid w:val="001B0A11"/>
    <w:rsid w:val="001B0A29"/>
    <w:rsid w:val="001B0A75"/>
    <w:rsid w:val="001B0A7B"/>
    <w:rsid w:val="001B0A7D"/>
    <w:rsid w:val="001B0B21"/>
    <w:rsid w:val="001B0B49"/>
    <w:rsid w:val="001B0B62"/>
    <w:rsid w:val="001B0B8A"/>
    <w:rsid w:val="001B0BB5"/>
    <w:rsid w:val="001B0C54"/>
    <w:rsid w:val="001B0C76"/>
    <w:rsid w:val="001B0CA9"/>
    <w:rsid w:val="001B0CB0"/>
    <w:rsid w:val="001B0CDD"/>
    <w:rsid w:val="001B0CFD"/>
    <w:rsid w:val="001B0DDF"/>
    <w:rsid w:val="001B0DE7"/>
    <w:rsid w:val="001B0DF5"/>
    <w:rsid w:val="001B0F38"/>
    <w:rsid w:val="001B0F5D"/>
    <w:rsid w:val="001B0F6D"/>
    <w:rsid w:val="001B108A"/>
    <w:rsid w:val="001B10BF"/>
    <w:rsid w:val="001B1103"/>
    <w:rsid w:val="001B1196"/>
    <w:rsid w:val="001B1222"/>
    <w:rsid w:val="001B130B"/>
    <w:rsid w:val="001B1347"/>
    <w:rsid w:val="001B146C"/>
    <w:rsid w:val="001B148B"/>
    <w:rsid w:val="001B14E0"/>
    <w:rsid w:val="001B15F2"/>
    <w:rsid w:val="001B1618"/>
    <w:rsid w:val="001B1660"/>
    <w:rsid w:val="001B17F7"/>
    <w:rsid w:val="001B1850"/>
    <w:rsid w:val="001B1912"/>
    <w:rsid w:val="001B1981"/>
    <w:rsid w:val="001B19A5"/>
    <w:rsid w:val="001B1A89"/>
    <w:rsid w:val="001B1A98"/>
    <w:rsid w:val="001B1B93"/>
    <w:rsid w:val="001B1B9B"/>
    <w:rsid w:val="001B1BEE"/>
    <w:rsid w:val="001B1CCE"/>
    <w:rsid w:val="001B1CE6"/>
    <w:rsid w:val="001B1F09"/>
    <w:rsid w:val="001B1FAA"/>
    <w:rsid w:val="001B1FB4"/>
    <w:rsid w:val="001B1FDD"/>
    <w:rsid w:val="001B2037"/>
    <w:rsid w:val="001B203D"/>
    <w:rsid w:val="001B2043"/>
    <w:rsid w:val="001B20A9"/>
    <w:rsid w:val="001B218E"/>
    <w:rsid w:val="001B2215"/>
    <w:rsid w:val="001B2257"/>
    <w:rsid w:val="001B229B"/>
    <w:rsid w:val="001B2304"/>
    <w:rsid w:val="001B2399"/>
    <w:rsid w:val="001B23B1"/>
    <w:rsid w:val="001B23B5"/>
    <w:rsid w:val="001B2404"/>
    <w:rsid w:val="001B2485"/>
    <w:rsid w:val="001B24CD"/>
    <w:rsid w:val="001B25A0"/>
    <w:rsid w:val="001B25EC"/>
    <w:rsid w:val="001B26F2"/>
    <w:rsid w:val="001B27AF"/>
    <w:rsid w:val="001B28A3"/>
    <w:rsid w:val="001B28CB"/>
    <w:rsid w:val="001B28F1"/>
    <w:rsid w:val="001B28F5"/>
    <w:rsid w:val="001B2922"/>
    <w:rsid w:val="001B29CB"/>
    <w:rsid w:val="001B29F7"/>
    <w:rsid w:val="001B2AC0"/>
    <w:rsid w:val="001B2B5A"/>
    <w:rsid w:val="001B2B97"/>
    <w:rsid w:val="001B2BE9"/>
    <w:rsid w:val="001B2C3D"/>
    <w:rsid w:val="001B2D0C"/>
    <w:rsid w:val="001B2D4F"/>
    <w:rsid w:val="001B2ED8"/>
    <w:rsid w:val="001B311D"/>
    <w:rsid w:val="001B3165"/>
    <w:rsid w:val="001B317B"/>
    <w:rsid w:val="001B31CE"/>
    <w:rsid w:val="001B31DC"/>
    <w:rsid w:val="001B31E9"/>
    <w:rsid w:val="001B3235"/>
    <w:rsid w:val="001B3348"/>
    <w:rsid w:val="001B3356"/>
    <w:rsid w:val="001B33E6"/>
    <w:rsid w:val="001B34BB"/>
    <w:rsid w:val="001B356A"/>
    <w:rsid w:val="001B362F"/>
    <w:rsid w:val="001B36A2"/>
    <w:rsid w:val="001B36B0"/>
    <w:rsid w:val="001B3731"/>
    <w:rsid w:val="001B37A0"/>
    <w:rsid w:val="001B37C8"/>
    <w:rsid w:val="001B37E8"/>
    <w:rsid w:val="001B3825"/>
    <w:rsid w:val="001B387A"/>
    <w:rsid w:val="001B3890"/>
    <w:rsid w:val="001B38CA"/>
    <w:rsid w:val="001B38CC"/>
    <w:rsid w:val="001B38D7"/>
    <w:rsid w:val="001B38DF"/>
    <w:rsid w:val="001B390B"/>
    <w:rsid w:val="001B3925"/>
    <w:rsid w:val="001B3970"/>
    <w:rsid w:val="001B3994"/>
    <w:rsid w:val="001B3A69"/>
    <w:rsid w:val="001B3B14"/>
    <w:rsid w:val="001B3B3B"/>
    <w:rsid w:val="001B3B9A"/>
    <w:rsid w:val="001B3CFE"/>
    <w:rsid w:val="001B3D71"/>
    <w:rsid w:val="001B3D7F"/>
    <w:rsid w:val="001B3D84"/>
    <w:rsid w:val="001B3F9F"/>
    <w:rsid w:val="001B3FC5"/>
    <w:rsid w:val="001B418C"/>
    <w:rsid w:val="001B41E3"/>
    <w:rsid w:val="001B4239"/>
    <w:rsid w:val="001B4287"/>
    <w:rsid w:val="001B42E7"/>
    <w:rsid w:val="001B42F0"/>
    <w:rsid w:val="001B42F9"/>
    <w:rsid w:val="001B43D7"/>
    <w:rsid w:val="001B43E0"/>
    <w:rsid w:val="001B444B"/>
    <w:rsid w:val="001B4459"/>
    <w:rsid w:val="001B4494"/>
    <w:rsid w:val="001B44BA"/>
    <w:rsid w:val="001B45E0"/>
    <w:rsid w:val="001B47B8"/>
    <w:rsid w:val="001B48CB"/>
    <w:rsid w:val="001B48F6"/>
    <w:rsid w:val="001B48FB"/>
    <w:rsid w:val="001B49A2"/>
    <w:rsid w:val="001B4A05"/>
    <w:rsid w:val="001B4A17"/>
    <w:rsid w:val="001B4A37"/>
    <w:rsid w:val="001B4A7A"/>
    <w:rsid w:val="001B4B9D"/>
    <w:rsid w:val="001B4BAC"/>
    <w:rsid w:val="001B4BC9"/>
    <w:rsid w:val="001B4CB2"/>
    <w:rsid w:val="001B4CD4"/>
    <w:rsid w:val="001B4D38"/>
    <w:rsid w:val="001B4E37"/>
    <w:rsid w:val="001B4E6F"/>
    <w:rsid w:val="001B4ECC"/>
    <w:rsid w:val="001B4FF3"/>
    <w:rsid w:val="001B5024"/>
    <w:rsid w:val="001B506A"/>
    <w:rsid w:val="001B510D"/>
    <w:rsid w:val="001B51A7"/>
    <w:rsid w:val="001B520A"/>
    <w:rsid w:val="001B52E0"/>
    <w:rsid w:val="001B54B9"/>
    <w:rsid w:val="001B5672"/>
    <w:rsid w:val="001B5773"/>
    <w:rsid w:val="001B57ED"/>
    <w:rsid w:val="001B5881"/>
    <w:rsid w:val="001B5906"/>
    <w:rsid w:val="001B5908"/>
    <w:rsid w:val="001B5A28"/>
    <w:rsid w:val="001B5A40"/>
    <w:rsid w:val="001B5A56"/>
    <w:rsid w:val="001B5A8F"/>
    <w:rsid w:val="001B5AE5"/>
    <w:rsid w:val="001B5B3F"/>
    <w:rsid w:val="001B5BA9"/>
    <w:rsid w:val="001B5BF0"/>
    <w:rsid w:val="001B5CAF"/>
    <w:rsid w:val="001B5DD9"/>
    <w:rsid w:val="001B5F15"/>
    <w:rsid w:val="001B5F94"/>
    <w:rsid w:val="001B5FB2"/>
    <w:rsid w:val="001B6003"/>
    <w:rsid w:val="001B6092"/>
    <w:rsid w:val="001B60EC"/>
    <w:rsid w:val="001B62EB"/>
    <w:rsid w:val="001B63F8"/>
    <w:rsid w:val="001B642D"/>
    <w:rsid w:val="001B6464"/>
    <w:rsid w:val="001B64B8"/>
    <w:rsid w:val="001B64FF"/>
    <w:rsid w:val="001B65F9"/>
    <w:rsid w:val="001B6618"/>
    <w:rsid w:val="001B6623"/>
    <w:rsid w:val="001B664F"/>
    <w:rsid w:val="001B66E7"/>
    <w:rsid w:val="001B66FF"/>
    <w:rsid w:val="001B67AD"/>
    <w:rsid w:val="001B67D6"/>
    <w:rsid w:val="001B68BE"/>
    <w:rsid w:val="001B68CD"/>
    <w:rsid w:val="001B6903"/>
    <w:rsid w:val="001B696A"/>
    <w:rsid w:val="001B69E7"/>
    <w:rsid w:val="001B6BB2"/>
    <w:rsid w:val="001B6BFE"/>
    <w:rsid w:val="001B6CCF"/>
    <w:rsid w:val="001B6D41"/>
    <w:rsid w:val="001B6DC7"/>
    <w:rsid w:val="001B6E0B"/>
    <w:rsid w:val="001B6E13"/>
    <w:rsid w:val="001B6E21"/>
    <w:rsid w:val="001B6E72"/>
    <w:rsid w:val="001B6E9E"/>
    <w:rsid w:val="001B6EB4"/>
    <w:rsid w:val="001B6F31"/>
    <w:rsid w:val="001B6FBA"/>
    <w:rsid w:val="001B7161"/>
    <w:rsid w:val="001B724D"/>
    <w:rsid w:val="001B72A1"/>
    <w:rsid w:val="001B7336"/>
    <w:rsid w:val="001B7370"/>
    <w:rsid w:val="001B7417"/>
    <w:rsid w:val="001B74B6"/>
    <w:rsid w:val="001B74FC"/>
    <w:rsid w:val="001B758E"/>
    <w:rsid w:val="001B759A"/>
    <w:rsid w:val="001B76B1"/>
    <w:rsid w:val="001B7708"/>
    <w:rsid w:val="001B7754"/>
    <w:rsid w:val="001B782D"/>
    <w:rsid w:val="001B7893"/>
    <w:rsid w:val="001B7977"/>
    <w:rsid w:val="001B7990"/>
    <w:rsid w:val="001B799D"/>
    <w:rsid w:val="001B79BC"/>
    <w:rsid w:val="001B7A7D"/>
    <w:rsid w:val="001B7A98"/>
    <w:rsid w:val="001B7AAB"/>
    <w:rsid w:val="001B7ADE"/>
    <w:rsid w:val="001B7C00"/>
    <w:rsid w:val="001B7C42"/>
    <w:rsid w:val="001B7C4D"/>
    <w:rsid w:val="001B7C7A"/>
    <w:rsid w:val="001B7C92"/>
    <w:rsid w:val="001B7D51"/>
    <w:rsid w:val="001B7E17"/>
    <w:rsid w:val="001B7E25"/>
    <w:rsid w:val="001B7E7B"/>
    <w:rsid w:val="001B7E95"/>
    <w:rsid w:val="001B7ED0"/>
    <w:rsid w:val="001C006F"/>
    <w:rsid w:val="001C018E"/>
    <w:rsid w:val="001C0194"/>
    <w:rsid w:val="001C0254"/>
    <w:rsid w:val="001C037A"/>
    <w:rsid w:val="001C038E"/>
    <w:rsid w:val="001C03DA"/>
    <w:rsid w:val="001C0474"/>
    <w:rsid w:val="001C048F"/>
    <w:rsid w:val="001C04B2"/>
    <w:rsid w:val="001C04C0"/>
    <w:rsid w:val="001C04F7"/>
    <w:rsid w:val="001C0577"/>
    <w:rsid w:val="001C05AF"/>
    <w:rsid w:val="001C05B6"/>
    <w:rsid w:val="001C05DD"/>
    <w:rsid w:val="001C06C7"/>
    <w:rsid w:val="001C0703"/>
    <w:rsid w:val="001C081A"/>
    <w:rsid w:val="001C083B"/>
    <w:rsid w:val="001C0861"/>
    <w:rsid w:val="001C08D1"/>
    <w:rsid w:val="001C08DC"/>
    <w:rsid w:val="001C0939"/>
    <w:rsid w:val="001C09AA"/>
    <w:rsid w:val="001C0A2F"/>
    <w:rsid w:val="001C0A6E"/>
    <w:rsid w:val="001C0AA0"/>
    <w:rsid w:val="001C0AF5"/>
    <w:rsid w:val="001C0B46"/>
    <w:rsid w:val="001C0C11"/>
    <w:rsid w:val="001C0C6A"/>
    <w:rsid w:val="001C0C83"/>
    <w:rsid w:val="001C0CE9"/>
    <w:rsid w:val="001C0D31"/>
    <w:rsid w:val="001C0D8F"/>
    <w:rsid w:val="001C0E5B"/>
    <w:rsid w:val="001C0E73"/>
    <w:rsid w:val="001C0E83"/>
    <w:rsid w:val="001C0FAA"/>
    <w:rsid w:val="001C0FF7"/>
    <w:rsid w:val="001C108D"/>
    <w:rsid w:val="001C1140"/>
    <w:rsid w:val="001C1185"/>
    <w:rsid w:val="001C1292"/>
    <w:rsid w:val="001C12B8"/>
    <w:rsid w:val="001C12DE"/>
    <w:rsid w:val="001C1345"/>
    <w:rsid w:val="001C1350"/>
    <w:rsid w:val="001C149F"/>
    <w:rsid w:val="001C1574"/>
    <w:rsid w:val="001C1762"/>
    <w:rsid w:val="001C17F1"/>
    <w:rsid w:val="001C1846"/>
    <w:rsid w:val="001C18E7"/>
    <w:rsid w:val="001C192F"/>
    <w:rsid w:val="001C197E"/>
    <w:rsid w:val="001C1ADA"/>
    <w:rsid w:val="001C1AF3"/>
    <w:rsid w:val="001C1B46"/>
    <w:rsid w:val="001C1B49"/>
    <w:rsid w:val="001C1B60"/>
    <w:rsid w:val="001C1C16"/>
    <w:rsid w:val="001C1C94"/>
    <w:rsid w:val="001C1D05"/>
    <w:rsid w:val="001C1D3C"/>
    <w:rsid w:val="001C1D63"/>
    <w:rsid w:val="001C1D7C"/>
    <w:rsid w:val="001C1DB8"/>
    <w:rsid w:val="001C1DED"/>
    <w:rsid w:val="001C1E49"/>
    <w:rsid w:val="001C1F14"/>
    <w:rsid w:val="001C1FB4"/>
    <w:rsid w:val="001C1FC4"/>
    <w:rsid w:val="001C206F"/>
    <w:rsid w:val="001C20F5"/>
    <w:rsid w:val="001C2136"/>
    <w:rsid w:val="001C21F2"/>
    <w:rsid w:val="001C22BC"/>
    <w:rsid w:val="001C235A"/>
    <w:rsid w:val="001C2362"/>
    <w:rsid w:val="001C2365"/>
    <w:rsid w:val="001C23A3"/>
    <w:rsid w:val="001C23BD"/>
    <w:rsid w:val="001C2433"/>
    <w:rsid w:val="001C2466"/>
    <w:rsid w:val="001C2484"/>
    <w:rsid w:val="001C249F"/>
    <w:rsid w:val="001C251E"/>
    <w:rsid w:val="001C2550"/>
    <w:rsid w:val="001C25C8"/>
    <w:rsid w:val="001C25CE"/>
    <w:rsid w:val="001C25D0"/>
    <w:rsid w:val="001C26A1"/>
    <w:rsid w:val="001C27BF"/>
    <w:rsid w:val="001C2909"/>
    <w:rsid w:val="001C2929"/>
    <w:rsid w:val="001C2970"/>
    <w:rsid w:val="001C2A5B"/>
    <w:rsid w:val="001C2AB9"/>
    <w:rsid w:val="001C2B9F"/>
    <w:rsid w:val="001C2CD0"/>
    <w:rsid w:val="001C2D0D"/>
    <w:rsid w:val="001C2E02"/>
    <w:rsid w:val="001C2E2B"/>
    <w:rsid w:val="001C2E84"/>
    <w:rsid w:val="001C2EAF"/>
    <w:rsid w:val="001C2ED2"/>
    <w:rsid w:val="001C2F0B"/>
    <w:rsid w:val="001C2FD6"/>
    <w:rsid w:val="001C317B"/>
    <w:rsid w:val="001C31C7"/>
    <w:rsid w:val="001C3238"/>
    <w:rsid w:val="001C33AA"/>
    <w:rsid w:val="001C33C5"/>
    <w:rsid w:val="001C3443"/>
    <w:rsid w:val="001C3457"/>
    <w:rsid w:val="001C34AF"/>
    <w:rsid w:val="001C34C7"/>
    <w:rsid w:val="001C35B9"/>
    <w:rsid w:val="001C3630"/>
    <w:rsid w:val="001C3844"/>
    <w:rsid w:val="001C3897"/>
    <w:rsid w:val="001C38CF"/>
    <w:rsid w:val="001C39D3"/>
    <w:rsid w:val="001C3A04"/>
    <w:rsid w:val="001C3A5C"/>
    <w:rsid w:val="001C3A81"/>
    <w:rsid w:val="001C3AE2"/>
    <w:rsid w:val="001C3B39"/>
    <w:rsid w:val="001C3B80"/>
    <w:rsid w:val="001C3BD5"/>
    <w:rsid w:val="001C3BDE"/>
    <w:rsid w:val="001C3CA0"/>
    <w:rsid w:val="001C3CBA"/>
    <w:rsid w:val="001C3E57"/>
    <w:rsid w:val="001C3E7F"/>
    <w:rsid w:val="001C3EBC"/>
    <w:rsid w:val="001C3F57"/>
    <w:rsid w:val="001C3F88"/>
    <w:rsid w:val="001C407C"/>
    <w:rsid w:val="001C4096"/>
    <w:rsid w:val="001C4157"/>
    <w:rsid w:val="001C419A"/>
    <w:rsid w:val="001C41A6"/>
    <w:rsid w:val="001C420F"/>
    <w:rsid w:val="001C422A"/>
    <w:rsid w:val="001C4462"/>
    <w:rsid w:val="001C44AC"/>
    <w:rsid w:val="001C451F"/>
    <w:rsid w:val="001C4552"/>
    <w:rsid w:val="001C4560"/>
    <w:rsid w:val="001C4679"/>
    <w:rsid w:val="001C4704"/>
    <w:rsid w:val="001C476D"/>
    <w:rsid w:val="001C47BD"/>
    <w:rsid w:val="001C47D7"/>
    <w:rsid w:val="001C4895"/>
    <w:rsid w:val="001C48AB"/>
    <w:rsid w:val="001C48FB"/>
    <w:rsid w:val="001C4906"/>
    <w:rsid w:val="001C492A"/>
    <w:rsid w:val="001C4943"/>
    <w:rsid w:val="001C49AE"/>
    <w:rsid w:val="001C49E0"/>
    <w:rsid w:val="001C4A00"/>
    <w:rsid w:val="001C4A11"/>
    <w:rsid w:val="001C4A8D"/>
    <w:rsid w:val="001C4AB6"/>
    <w:rsid w:val="001C4B7A"/>
    <w:rsid w:val="001C4BAB"/>
    <w:rsid w:val="001C4BBA"/>
    <w:rsid w:val="001C4D9B"/>
    <w:rsid w:val="001C4E1E"/>
    <w:rsid w:val="001C4E6C"/>
    <w:rsid w:val="001C4E7E"/>
    <w:rsid w:val="001C4F39"/>
    <w:rsid w:val="001C4FE8"/>
    <w:rsid w:val="001C4FF5"/>
    <w:rsid w:val="001C5023"/>
    <w:rsid w:val="001C502A"/>
    <w:rsid w:val="001C513F"/>
    <w:rsid w:val="001C5146"/>
    <w:rsid w:val="001C517C"/>
    <w:rsid w:val="001C517F"/>
    <w:rsid w:val="001C51B8"/>
    <w:rsid w:val="001C525B"/>
    <w:rsid w:val="001C53A6"/>
    <w:rsid w:val="001C54C8"/>
    <w:rsid w:val="001C5550"/>
    <w:rsid w:val="001C559E"/>
    <w:rsid w:val="001C5601"/>
    <w:rsid w:val="001C5668"/>
    <w:rsid w:val="001C566D"/>
    <w:rsid w:val="001C567F"/>
    <w:rsid w:val="001C56A4"/>
    <w:rsid w:val="001C56B2"/>
    <w:rsid w:val="001C579A"/>
    <w:rsid w:val="001C57ED"/>
    <w:rsid w:val="001C587B"/>
    <w:rsid w:val="001C5895"/>
    <w:rsid w:val="001C589F"/>
    <w:rsid w:val="001C58C6"/>
    <w:rsid w:val="001C58F1"/>
    <w:rsid w:val="001C59C4"/>
    <w:rsid w:val="001C59F1"/>
    <w:rsid w:val="001C5C00"/>
    <w:rsid w:val="001C5C30"/>
    <w:rsid w:val="001C5C58"/>
    <w:rsid w:val="001C5C9D"/>
    <w:rsid w:val="001C5D74"/>
    <w:rsid w:val="001C5DFF"/>
    <w:rsid w:val="001C5E38"/>
    <w:rsid w:val="001C5EFE"/>
    <w:rsid w:val="001C5F26"/>
    <w:rsid w:val="001C5F71"/>
    <w:rsid w:val="001C6004"/>
    <w:rsid w:val="001C6073"/>
    <w:rsid w:val="001C6102"/>
    <w:rsid w:val="001C6133"/>
    <w:rsid w:val="001C6164"/>
    <w:rsid w:val="001C61F3"/>
    <w:rsid w:val="001C621A"/>
    <w:rsid w:val="001C6227"/>
    <w:rsid w:val="001C6234"/>
    <w:rsid w:val="001C6265"/>
    <w:rsid w:val="001C626E"/>
    <w:rsid w:val="001C6351"/>
    <w:rsid w:val="001C6381"/>
    <w:rsid w:val="001C6399"/>
    <w:rsid w:val="001C651A"/>
    <w:rsid w:val="001C65E4"/>
    <w:rsid w:val="001C65F1"/>
    <w:rsid w:val="001C65F9"/>
    <w:rsid w:val="001C6616"/>
    <w:rsid w:val="001C6717"/>
    <w:rsid w:val="001C6782"/>
    <w:rsid w:val="001C681B"/>
    <w:rsid w:val="001C685F"/>
    <w:rsid w:val="001C68B5"/>
    <w:rsid w:val="001C6990"/>
    <w:rsid w:val="001C69EC"/>
    <w:rsid w:val="001C69EF"/>
    <w:rsid w:val="001C6A36"/>
    <w:rsid w:val="001C6BAC"/>
    <w:rsid w:val="001C6BC3"/>
    <w:rsid w:val="001C6CD7"/>
    <w:rsid w:val="001C6E94"/>
    <w:rsid w:val="001C6EB5"/>
    <w:rsid w:val="001C6EC2"/>
    <w:rsid w:val="001C6F3F"/>
    <w:rsid w:val="001C6F46"/>
    <w:rsid w:val="001C6F53"/>
    <w:rsid w:val="001C700E"/>
    <w:rsid w:val="001C7011"/>
    <w:rsid w:val="001C7018"/>
    <w:rsid w:val="001C7021"/>
    <w:rsid w:val="001C70F2"/>
    <w:rsid w:val="001C722E"/>
    <w:rsid w:val="001C723A"/>
    <w:rsid w:val="001C72A5"/>
    <w:rsid w:val="001C72AC"/>
    <w:rsid w:val="001C72B5"/>
    <w:rsid w:val="001C733F"/>
    <w:rsid w:val="001C7430"/>
    <w:rsid w:val="001C74DE"/>
    <w:rsid w:val="001C757D"/>
    <w:rsid w:val="001C75D9"/>
    <w:rsid w:val="001C7602"/>
    <w:rsid w:val="001C7709"/>
    <w:rsid w:val="001C7816"/>
    <w:rsid w:val="001C797C"/>
    <w:rsid w:val="001C7A13"/>
    <w:rsid w:val="001C7A15"/>
    <w:rsid w:val="001C7A20"/>
    <w:rsid w:val="001C7A29"/>
    <w:rsid w:val="001C7BF7"/>
    <w:rsid w:val="001C7C04"/>
    <w:rsid w:val="001C7C4D"/>
    <w:rsid w:val="001C7CD7"/>
    <w:rsid w:val="001C7CF2"/>
    <w:rsid w:val="001C7D6A"/>
    <w:rsid w:val="001C7DC9"/>
    <w:rsid w:val="001C7E0E"/>
    <w:rsid w:val="001C7E20"/>
    <w:rsid w:val="001C7E67"/>
    <w:rsid w:val="001C7E7A"/>
    <w:rsid w:val="001C7E81"/>
    <w:rsid w:val="001C7ED7"/>
    <w:rsid w:val="001C7F03"/>
    <w:rsid w:val="001C7FDD"/>
    <w:rsid w:val="001D0012"/>
    <w:rsid w:val="001D0085"/>
    <w:rsid w:val="001D014A"/>
    <w:rsid w:val="001D0247"/>
    <w:rsid w:val="001D0258"/>
    <w:rsid w:val="001D0287"/>
    <w:rsid w:val="001D0293"/>
    <w:rsid w:val="001D02B2"/>
    <w:rsid w:val="001D02D1"/>
    <w:rsid w:val="001D02E9"/>
    <w:rsid w:val="001D0338"/>
    <w:rsid w:val="001D0379"/>
    <w:rsid w:val="001D0402"/>
    <w:rsid w:val="001D044A"/>
    <w:rsid w:val="001D0569"/>
    <w:rsid w:val="001D0641"/>
    <w:rsid w:val="001D0687"/>
    <w:rsid w:val="001D076C"/>
    <w:rsid w:val="001D07AB"/>
    <w:rsid w:val="001D07F3"/>
    <w:rsid w:val="001D081B"/>
    <w:rsid w:val="001D08D7"/>
    <w:rsid w:val="001D08F0"/>
    <w:rsid w:val="001D0984"/>
    <w:rsid w:val="001D0AEB"/>
    <w:rsid w:val="001D0B88"/>
    <w:rsid w:val="001D0BF2"/>
    <w:rsid w:val="001D0C1D"/>
    <w:rsid w:val="001D0CD5"/>
    <w:rsid w:val="001D0CDE"/>
    <w:rsid w:val="001D0D81"/>
    <w:rsid w:val="001D0DF4"/>
    <w:rsid w:val="001D0E51"/>
    <w:rsid w:val="001D0E5D"/>
    <w:rsid w:val="001D0E9D"/>
    <w:rsid w:val="001D1001"/>
    <w:rsid w:val="001D1015"/>
    <w:rsid w:val="001D1017"/>
    <w:rsid w:val="001D1068"/>
    <w:rsid w:val="001D1069"/>
    <w:rsid w:val="001D1085"/>
    <w:rsid w:val="001D10CA"/>
    <w:rsid w:val="001D118F"/>
    <w:rsid w:val="001D119F"/>
    <w:rsid w:val="001D11DB"/>
    <w:rsid w:val="001D124D"/>
    <w:rsid w:val="001D134B"/>
    <w:rsid w:val="001D13CF"/>
    <w:rsid w:val="001D1474"/>
    <w:rsid w:val="001D14E9"/>
    <w:rsid w:val="001D1540"/>
    <w:rsid w:val="001D15B9"/>
    <w:rsid w:val="001D15D9"/>
    <w:rsid w:val="001D1661"/>
    <w:rsid w:val="001D167C"/>
    <w:rsid w:val="001D18B2"/>
    <w:rsid w:val="001D1989"/>
    <w:rsid w:val="001D19EE"/>
    <w:rsid w:val="001D1A1B"/>
    <w:rsid w:val="001D1A56"/>
    <w:rsid w:val="001D1ABA"/>
    <w:rsid w:val="001D1B13"/>
    <w:rsid w:val="001D1B40"/>
    <w:rsid w:val="001D1B6A"/>
    <w:rsid w:val="001D1B75"/>
    <w:rsid w:val="001D1C85"/>
    <w:rsid w:val="001D1C8F"/>
    <w:rsid w:val="001D1D5D"/>
    <w:rsid w:val="001D1E3D"/>
    <w:rsid w:val="001D1EE2"/>
    <w:rsid w:val="001D1F0D"/>
    <w:rsid w:val="001D1F62"/>
    <w:rsid w:val="001D20E4"/>
    <w:rsid w:val="001D20F9"/>
    <w:rsid w:val="001D2148"/>
    <w:rsid w:val="001D2215"/>
    <w:rsid w:val="001D2242"/>
    <w:rsid w:val="001D230F"/>
    <w:rsid w:val="001D23E4"/>
    <w:rsid w:val="001D242D"/>
    <w:rsid w:val="001D245A"/>
    <w:rsid w:val="001D24B1"/>
    <w:rsid w:val="001D25D2"/>
    <w:rsid w:val="001D2653"/>
    <w:rsid w:val="001D2773"/>
    <w:rsid w:val="001D2799"/>
    <w:rsid w:val="001D27C7"/>
    <w:rsid w:val="001D27F9"/>
    <w:rsid w:val="001D2809"/>
    <w:rsid w:val="001D2850"/>
    <w:rsid w:val="001D293A"/>
    <w:rsid w:val="001D2956"/>
    <w:rsid w:val="001D2976"/>
    <w:rsid w:val="001D2982"/>
    <w:rsid w:val="001D2995"/>
    <w:rsid w:val="001D299C"/>
    <w:rsid w:val="001D29A9"/>
    <w:rsid w:val="001D29DE"/>
    <w:rsid w:val="001D29F5"/>
    <w:rsid w:val="001D2A2B"/>
    <w:rsid w:val="001D2AC2"/>
    <w:rsid w:val="001D2B25"/>
    <w:rsid w:val="001D2BE7"/>
    <w:rsid w:val="001D2BFD"/>
    <w:rsid w:val="001D2CA6"/>
    <w:rsid w:val="001D2DE8"/>
    <w:rsid w:val="001D2E28"/>
    <w:rsid w:val="001D2E32"/>
    <w:rsid w:val="001D2E8B"/>
    <w:rsid w:val="001D2EC3"/>
    <w:rsid w:val="001D2F1B"/>
    <w:rsid w:val="001D2FCA"/>
    <w:rsid w:val="001D3033"/>
    <w:rsid w:val="001D3039"/>
    <w:rsid w:val="001D307A"/>
    <w:rsid w:val="001D3092"/>
    <w:rsid w:val="001D3110"/>
    <w:rsid w:val="001D3158"/>
    <w:rsid w:val="001D3178"/>
    <w:rsid w:val="001D31CB"/>
    <w:rsid w:val="001D3269"/>
    <w:rsid w:val="001D326E"/>
    <w:rsid w:val="001D32AA"/>
    <w:rsid w:val="001D32F6"/>
    <w:rsid w:val="001D34B5"/>
    <w:rsid w:val="001D34CB"/>
    <w:rsid w:val="001D357B"/>
    <w:rsid w:val="001D3601"/>
    <w:rsid w:val="001D362A"/>
    <w:rsid w:val="001D366E"/>
    <w:rsid w:val="001D371C"/>
    <w:rsid w:val="001D374D"/>
    <w:rsid w:val="001D3798"/>
    <w:rsid w:val="001D3821"/>
    <w:rsid w:val="001D3950"/>
    <w:rsid w:val="001D3A13"/>
    <w:rsid w:val="001D3A7F"/>
    <w:rsid w:val="001D3A93"/>
    <w:rsid w:val="001D3AF2"/>
    <w:rsid w:val="001D3B19"/>
    <w:rsid w:val="001D3BF6"/>
    <w:rsid w:val="001D3C3C"/>
    <w:rsid w:val="001D3CB5"/>
    <w:rsid w:val="001D3CB9"/>
    <w:rsid w:val="001D3CDD"/>
    <w:rsid w:val="001D3CEE"/>
    <w:rsid w:val="001D3D74"/>
    <w:rsid w:val="001D3E2C"/>
    <w:rsid w:val="001D3E3E"/>
    <w:rsid w:val="001D40A1"/>
    <w:rsid w:val="001D40AD"/>
    <w:rsid w:val="001D41FB"/>
    <w:rsid w:val="001D4290"/>
    <w:rsid w:val="001D4336"/>
    <w:rsid w:val="001D43B7"/>
    <w:rsid w:val="001D4451"/>
    <w:rsid w:val="001D44EC"/>
    <w:rsid w:val="001D44F3"/>
    <w:rsid w:val="001D454B"/>
    <w:rsid w:val="001D45F4"/>
    <w:rsid w:val="001D4674"/>
    <w:rsid w:val="001D46A2"/>
    <w:rsid w:val="001D46E5"/>
    <w:rsid w:val="001D46FD"/>
    <w:rsid w:val="001D47F9"/>
    <w:rsid w:val="001D48BC"/>
    <w:rsid w:val="001D4986"/>
    <w:rsid w:val="001D49C1"/>
    <w:rsid w:val="001D49C4"/>
    <w:rsid w:val="001D4BD4"/>
    <w:rsid w:val="001D4C96"/>
    <w:rsid w:val="001D4CA6"/>
    <w:rsid w:val="001D4CD8"/>
    <w:rsid w:val="001D4D57"/>
    <w:rsid w:val="001D4D62"/>
    <w:rsid w:val="001D4D9E"/>
    <w:rsid w:val="001D4E75"/>
    <w:rsid w:val="001D4E82"/>
    <w:rsid w:val="001D4E8B"/>
    <w:rsid w:val="001D4E93"/>
    <w:rsid w:val="001D4EAC"/>
    <w:rsid w:val="001D4F24"/>
    <w:rsid w:val="001D5034"/>
    <w:rsid w:val="001D505D"/>
    <w:rsid w:val="001D5157"/>
    <w:rsid w:val="001D51DA"/>
    <w:rsid w:val="001D5260"/>
    <w:rsid w:val="001D52E2"/>
    <w:rsid w:val="001D5393"/>
    <w:rsid w:val="001D5434"/>
    <w:rsid w:val="001D543D"/>
    <w:rsid w:val="001D5485"/>
    <w:rsid w:val="001D54D2"/>
    <w:rsid w:val="001D558D"/>
    <w:rsid w:val="001D5657"/>
    <w:rsid w:val="001D56D2"/>
    <w:rsid w:val="001D570E"/>
    <w:rsid w:val="001D57CE"/>
    <w:rsid w:val="001D57E2"/>
    <w:rsid w:val="001D57E8"/>
    <w:rsid w:val="001D586E"/>
    <w:rsid w:val="001D58DD"/>
    <w:rsid w:val="001D591A"/>
    <w:rsid w:val="001D5940"/>
    <w:rsid w:val="001D5988"/>
    <w:rsid w:val="001D5A32"/>
    <w:rsid w:val="001D5A44"/>
    <w:rsid w:val="001D5A4E"/>
    <w:rsid w:val="001D5A82"/>
    <w:rsid w:val="001D5A9F"/>
    <w:rsid w:val="001D5BCE"/>
    <w:rsid w:val="001D5CA0"/>
    <w:rsid w:val="001D5CCA"/>
    <w:rsid w:val="001D5CE6"/>
    <w:rsid w:val="001D5D6A"/>
    <w:rsid w:val="001D5E13"/>
    <w:rsid w:val="001D5E44"/>
    <w:rsid w:val="001D5E52"/>
    <w:rsid w:val="001D5E62"/>
    <w:rsid w:val="001D5FBF"/>
    <w:rsid w:val="001D6096"/>
    <w:rsid w:val="001D6104"/>
    <w:rsid w:val="001D6190"/>
    <w:rsid w:val="001D6198"/>
    <w:rsid w:val="001D61AB"/>
    <w:rsid w:val="001D6202"/>
    <w:rsid w:val="001D624F"/>
    <w:rsid w:val="001D6286"/>
    <w:rsid w:val="001D62D3"/>
    <w:rsid w:val="001D63A8"/>
    <w:rsid w:val="001D645F"/>
    <w:rsid w:val="001D6560"/>
    <w:rsid w:val="001D65A6"/>
    <w:rsid w:val="001D6636"/>
    <w:rsid w:val="001D666A"/>
    <w:rsid w:val="001D66BD"/>
    <w:rsid w:val="001D66C2"/>
    <w:rsid w:val="001D66F9"/>
    <w:rsid w:val="001D67E3"/>
    <w:rsid w:val="001D6806"/>
    <w:rsid w:val="001D6938"/>
    <w:rsid w:val="001D6939"/>
    <w:rsid w:val="001D6A0D"/>
    <w:rsid w:val="001D6A4F"/>
    <w:rsid w:val="001D6A65"/>
    <w:rsid w:val="001D6ADE"/>
    <w:rsid w:val="001D6B0B"/>
    <w:rsid w:val="001D6B2E"/>
    <w:rsid w:val="001D6B36"/>
    <w:rsid w:val="001D6B42"/>
    <w:rsid w:val="001D6B4C"/>
    <w:rsid w:val="001D6B8F"/>
    <w:rsid w:val="001D6BDF"/>
    <w:rsid w:val="001D6C03"/>
    <w:rsid w:val="001D6C48"/>
    <w:rsid w:val="001D6CFC"/>
    <w:rsid w:val="001D6DB1"/>
    <w:rsid w:val="001D6DFE"/>
    <w:rsid w:val="001D6E64"/>
    <w:rsid w:val="001D6EBC"/>
    <w:rsid w:val="001D6EC6"/>
    <w:rsid w:val="001D6EEC"/>
    <w:rsid w:val="001D6F08"/>
    <w:rsid w:val="001D6F53"/>
    <w:rsid w:val="001D6FF7"/>
    <w:rsid w:val="001D701B"/>
    <w:rsid w:val="001D7026"/>
    <w:rsid w:val="001D70E2"/>
    <w:rsid w:val="001D70E7"/>
    <w:rsid w:val="001D711C"/>
    <w:rsid w:val="001D7186"/>
    <w:rsid w:val="001D7192"/>
    <w:rsid w:val="001D7195"/>
    <w:rsid w:val="001D7297"/>
    <w:rsid w:val="001D7377"/>
    <w:rsid w:val="001D7382"/>
    <w:rsid w:val="001D741F"/>
    <w:rsid w:val="001D7503"/>
    <w:rsid w:val="001D7636"/>
    <w:rsid w:val="001D763E"/>
    <w:rsid w:val="001D7652"/>
    <w:rsid w:val="001D76A9"/>
    <w:rsid w:val="001D7710"/>
    <w:rsid w:val="001D778E"/>
    <w:rsid w:val="001D77B6"/>
    <w:rsid w:val="001D77BC"/>
    <w:rsid w:val="001D7803"/>
    <w:rsid w:val="001D781A"/>
    <w:rsid w:val="001D78CD"/>
    <w:rsid w:val="001D78E5"/>
    <w:rsid w:val="001D7904"/>
    <w:rsid w:val="001D7958"/>
    <w:rsid w:val="001D79E6"/>
    <w:rsid w:val="001D79E9"/>
    <w:rsid w:val="001D7A78"/>
    <w:rsid w:val="001D7ADE"/>
    <w:rsid w:val="001D7B63"/>
    <w:rsid w:val="001D7B73"/>
    <w:rsid w:val="001D7BE7"/>
    <w:rsid w:val="001D7C28"/>
    <w:rsid w:val="001D7CD3"/>
    <w:rsid w:val="001D7CF2"/>
    <w:rsid w:val="001D7CF9"/>
    <w:rsid w:val="001D7E2F"/>
    <w:rsid w:val="001D7E8B"/>
    <w:rsid w:val="001D7EBD"/>
    <w:rsid w:val="001D7EBF"/>
    <w:rsid w:val="001D7EC8"/>
    <w:rsid w:val="001D7F08"/>
    <w:rsid w:val="001D7FE5"/>
    <w:rsid w:val="001E0025"/>
    <w:rsid w:val="001E00F8"/>
    <w:rsid w:val="001E0186"/>
    <w:rsid w:val="001E0199"/>
    <w:rsid w:val="001E0209"/>
    <w:rsid w:val="001E0229"/>
    <w:rsid w:val="001E024B"/>
    <w:rsid w:val="001E0267"/>
    <w:rsid w:val="001E02DA"/>
    <w:rsid w:val="001E030B"/>
    <w:rsid w:val="001E0337"/>
    <w:rsid w:val="001E038E"/>
    <w:rsid w:val="001E0397"/>
    <w:rsid w:val="001E03AD"/>
    <w:rsid w:val="001E042E"/>
    <w:rsid w:val="001E0553"/>
    <w:rsid w:val="001E0576"/>
    <w:rsid w:val="001E058F"/>
    <w:rsid w:val="001E0592"/>
    <w:rsid w:val="001E05E0"/>
    <w:rsid w:val="001E05E8"/>
    <w:rsid w:val="001E0668"/>
    <w:rsid w:val="001E0720"/>
    <w:rsid w:val="001E0788"/>
    <w:rsid w:val="001E07DF"/>
    <w:rsid w:val="001E07EF"/>
    <w:rsid w:val="001E092B"/>
    <w:rsid w:val="001E0AFF"/>
    <w:rsid w:val="001E0BCF"/>
    <w:rsid w:val="001E0C3C"/>
    <w:rsid w:val="001E0CB0"/>
    <w:rsid w:val="001E0DA4"/>
    <w:rsid w:val="001E0DB2"/>
    <w:rsid w:val="001E0DDA"/>
    <w:rsid w:val="001E0E0B"/>
    <w:rsid w:val="001E0F80"/>
    <w:rsid w:val="001E1093"/>
    <w:rsid w:val="001E10AC"/>
    <w:rsid w:val="001E10AE"/>
    <w:rsid w:val="001E10D7"/>
    <w:rsid w:val="001E10E6"/>
    <w:rsid w:val="001E1123"/>
    <w:rsid w:val="001E1156"/>
    <w:rsid w:val="001E1217"/>
    <w:rsid w:val="001E1247"/>
    <w:rsid w:val="001E134B"/>
    <w:rsid w:val="001E1350"/>
    <w:rsid w:val="001E138F"/>
    <w:rsid w:val="001E13D0"/>
    <w:rsid w:val="001E149D"/>
    <w:rsid w:val="001E156D"/>
    <w:rsid w:val="001E15C4"/>
    <w:rsid w:val="001E17A9"/>
    <w:rsid w:val="001E17D5"/>
    <w:rsid w:val="001E1858"/>
    <w:rsid w:val="001E186A"/>
    <w:rsid w:val="001E1886"/>
    <w:rsid w:val="001E1977"/>
    <w:rsid w:val="001E1978"/>
    <w:rsid w:val="001E198B"/>
    <w:rsid w:val="001E198F"/>
    <w:rsid w:val="001E19BC"/>
    <w:rsid w:val="001E1A3B"/>
    <w:rsid w:val="001E1A54"/>
    <w:rsid w:val="001E1C54"/>
    <w:rsid w:val="001E1C5F"/>
    <w:rsid w:val="001E1C60"/>
    <w:rsid w:val="001E1D3A"/>
    <w:rsid w:val="001E1E4C"/>
    <w:rsid w:val="001E1EF2"/>
    <w:rsid w:val="001E1F85"/>
    <w:rsid w:val="001E1FAE"/>
    <w:rsid w:val="001E1FE2"/>
    <w:rsid w:val="001E2104"/>
    <w:rsid w:val="001E2119"/>
    <w:rsid w:val="001E2264"/>
    <w:rsid w:val="001E22E2"/>
    <w:rsid w:val="001E23D8"/>
    <w:rsid w:val="001E247E"/>
    <w:rsid w:val="001E250C"/>
    <w:rsid w:val="001E25B6"/>
    <w:rsid w:val="001E25E8"/>
    <w:rsid w:val="001E2689"/>
    <w:rsid w:val="001E2712"/>
    <w:rsid w:val="001E2714"/>
    <w:rsid w:val="001E273E"/>
    <w:rsid w:val="001E277F"/>
    <w:rsid w:val="001E2820"/>
    <w:rsid w:val="001E2828"/>
    <w:rsid w:val="001E2927"/>
    <w:rsid w:val="001E2965"/>
    <w:rsid w:val="001E296C"/>
    <w:rsid w:val="001E297A"/>
    <w:rsid w:val="001E2A64"/>
    <w:rsid w:val="001E2B19"/>
    <w:rsid w:val="001E2BC4"/>
    <w:rsid w:val="001E2C1B"/>
    <w:rsid w:val="001E2C76"/>
    <w:rsid w:val="001E2D2C"/>
    <w:rsid w:val="001E2D61"/>
    <w:rsid w:val="001E2D70"/>
    <w:rsid w:val="001E2E35"/>
    <w:rsid w:val="001E2E42"/>
    <w:rsid w:val="001E2E59"/>
    <w:rsid w:val="001E2E79"/>
    <w:rsid w:val="001E2E88"/>
    <w:rsid w:val="001E2F4C"/>
    <w:rsid w:val="001E2F9F"/>
    <w:rsid w:val="001E30C2"/>
    <w:rsid w:val="001E30CC"/>
    <w:rsid w:val="001E3113"/>
    <w:rsid w:val="001E3117"/>
    <w:rsid w:val="001E3123"/>
    <w:rsid w:val="001E318F"/>
    <w:rsid w:val="001E31B2"/>
    <w:rsid w:val="001E31E4"/>
    <w:rsid w:val="001E31FF"/>
    <w:rsid w:val="001E32C7"/>
    <w:rsid w:val="001E32D9"/>
    <w:rsid w:val="001E334C"/>
    <w:rsid w:val="001E3367"/>
    <w:rsid w:val="001E33EF"/>
    <w:rsid w:val="001E3407"/>
    <w:rsid w:val="001E3426"/>
    <w:rsid w:val="001E34D9"/>
    <w:rsid w:val="001E3527"/>
    <w:rsid w:val="001E3532"/>
    <w:rsid w:val="001E35CE"/>
    <w:rsid w:val="001E360B"/>
    <w:rsid w:val="001E3693"/>
    <w:rsid w:val="001E36BC"/>
    <w:rsid w:val="001E36D2"/>
    <w:rsid w:val="001E36E8"/>
    <w:rsid w:val="001E37A1"/>
    <w:rsid w:val="001E38A6"/>
    <w:rsid w:val="001E38C6"/>
    <w:rsid w:val="001E390B"/>
    <w:rsid w:val="001E391A"/>
    <w:rsid w:val="001E3967"/>
    <w:rsid w:val="001E399F"/>
    <w:rsid w:val="001E3AB0"/>
    <w:rsid w:val="001E3AE0"/>
    <w:rsid w:val="001E3B2D"/>
    <w:rsid w:val="001E3D76"/>
    <w:rsid w:val="001E3D7B"/>
    <w:rsid w:val="001E3D8B"/>
    <w:rsid w:val="001E3DC4"/>
    <w:rsid w:val="001E3E28"/>
    <w:rsid w:val="001E3F4E"/>
    <w:rsid w:val="001E3FFA"/>
    <w:rsid w:val="001E4045"/>
    <w:rsid w:val="001E4057"/>
    <w:rsid w:val="001E4129"/>
    <w:rsid w:val="001E4257"/>
    <w:rsid w:val="001E42B4"/>
    <w:rsid w:val="001E430E"/>
    <w:rsid w:val="001E4478"/>
    <w:rsid w:val="001E454A"/>
    <w:rsid w:val="001E4598"/>
    <w:rsid w:val="001E463A"/>
    <w:rsid w:val="001E4705"/>
    <w:rsid w:val="001E47A5"/>
    <w:rsid w:val="001E47AD"/>
    <w:rsid w:val="001E47E3"/>
    <w:rsid w:val="001E493C"/>
    <w:rsid w:val="001E49A6"/>
    <w:rsid w:val="001E4A6A"/>
    <w:rsid w:val="001E4A9B"/>
    <w:rsid w:val="001E4AE2"/>
    <w:rsid w:val="001E4AE7"/>
    <w:rsid w:val="001E4B14"/>
    <w:rsid w:val="001E4BB5"/>
    <w:rsid w:val="001E4BDD"/>
    <w:rsid w:val="001E4C09"/>
    <w:rsid w:val="001E4C19"/>
    <w:rsid w:val="001E4C79"/>
    <w:rsid w:val="001E4D38"/>
    <w:rsid w:val="001E4DCB"/>
    <w:rsid w:val="001E4E70"/>
    <w:rsid w:val="001E4FA5"/>
    <w:rsid w:val="001E4FAF"/>
    <w:rsid w:val="001E4FE6"/>
    <w:rsid w:val="001E512D"/>
    <w:rsid w:val="001E51B1"/>
    <w:rsid w:val="001E5313"/>
    <w:rsid w:val="001E539D"/>
    <w:rsid w:val="001E53EC"/>
    <w:rsid w:val="001E5487"/>
    <w:rsid w:val="001E5494"/>
    <w:rsid w:val="001E54FF"/>
    <w:rsid w:val="001E5513"/>
    <w:rsid w:val="001E559A"/>
    <w:rsid w:val="001E55D1"/>
    <w:rsid w:val="001E55E2"/>
    <w:rsid w:val="001E565E"/>
    <w:rsid w:val="001E56CF"/>
    <w:rsid w:val="001E5701"/>
    <w:rsid w:val="001E5716"/>
    <w:rsid w:val="001E576B"/>
    <w:rsid w:val="001E57B0"/>
    <w:rsid w:val="001E57C3"/>
    <w:rsid w:val="001E57C4"/>
    <w:rsid w:val="001E57EF"/>
    <w:rsid w:val="001E587D"/>
    <w:rsid w:val="001E58E2"/>
    <w:rsid w:val="001E5945"/>
    <w:rsid w:val="001E5A42"/>
    <w:rsid w:val="001E5ABC"/>
    <w:rsid w:val="001E5ADF"/>
    <w:rsid w:val="001E5B9D"/>
    <w:rsid w:val="001E5BFE"/>
    <w:rsid w:val="001E5C3D"/>
    <w:rsid w:val="001E5D76"/>
    <w:rsid w:val="001E5D92"/>
    <w:rsid w:val="001E5DBF"/>
    <w:rsid w:val="001E5DD7"/>
    <w:rsid w:val="001E5F45"/>
    <w:rsid w:val="001E5F83"/>
    <w:rsid w:val="001E5FC7"/>
    <w:rsid w:val="001E5FF7"/>
    <w:rsid w:val="001E6003"/>
    <w:rsid w:val="001E60DE"/>
    <w:rsid w:val="001E61B3"/>
    <w:rsid w:val="001E61BA"/>
    <w:rsid w:val="001E624B"/>
    <w:rsid w:val="001E62DF"/>
    <w:rsid w:val="001E6391"/>
    <w:rsid w:val="001E63C6"/>
    <w:rsid w:val="001E6431"/>
    <w:rsid w:val="001E6461"/>
    <w:rsid w:val="001E653A"/>
    <w:rsid w:val="001E6554"/>
    <w:rsid w:val="001E65C3"/>
    <w:rsid w:val="001E6627"/>
    <w:rsid w:val="001E668E"/>
    <w:rsid w:val="001E66F8"/>
    <w:rsid w:val="001E6728"/>
    <w:rsid w:val="001E6746"/>
    <w:rsid w:val="001E675C"/>
    <w:rsid w:val="001E6769"/>
    <w:rsid w:val="001E676A"/>
    <w:rsid w:val="001E67AB"/>
    <w:rsid w:val="001E68D4"/>
    <w:rsid w:val="001E68EE"/>
    <w:rsid w:val="001E6909"/>
    <w:rsid w:val="001E6947"/>
    <w:rsid w:val="001E69A4"/>
    <w:rsid w:val="001E69BA"/>
    <w:rsid w:val="001E69C7"/>
    <w:rsid w:val="001E6A2D"/>
    <w:rsid w:val="001E6AC6"/>
    <w:rsid w:val="001E6AD4"/>
    <w:rsid w:val="001E6AEB"/>
    <w:rsid w:val="001E6B1D"/>
    <w:rsid w:val="001E6B6D"/>
    <w:rsid w:val="001E6BBF"/>
    <w:rsid w:val="001E6C32"/>
    <w:rsid w:val="001E6C81"/>
    <w:rsid w:val="001E6C89"/>
    <w:rsid w:val="001E6CA4"/>
    <w:rsid w:val="001E6D26"/>
    <w:rsid w:val="001E6D8B"/>
    <w:rsid w:val="001E6DAA"/>
    <w:rsid w:val="001E6E41"/>
    <w:rsid w:val="001E6EFA"/>
    <w:rsid w:val="001E6FFF"/>
    <w:rsid w:val="001E701F"/>
    <w:rsid w:val="001E7069"/>
    <w:rsid w:val="001E70D9"/>
    <w:rsid w:val="001E70F0"/>
    <w:rsid w:val="001E70F4"/>
    <w:rsid w:val="001E7137"/>
    <w:rsid w:val="001E714A"/>
    <w:rsid w:val="001E730A"/>
    <w:rsid w:val="001E7320"/>
    <w:rsid w:val="001E7356"/>
    <w:rsid w:val="001E7392"/>
    <w:rsid w:val="001E7459"/>
    <w:rsid w:val="001E74C4"/>
    <w:rsid w:val="001E752F"/>
    <w:rsid w:val="001E76EE"/>
    <w:rsid w:val="001E77D8"/>
    <w:rsid w:val="001E7841"/>
    <w:rsid w:val="001E7862"/>
    <w:rsid w:val="001E7890"/>
    <w:rsid w:val="001E7891"/>
    <w:rsid w:val="001E78F5"/>
    <w:rsid w:val="001E7A11"/>
    <w:rsid w:val="001E7A27"/>
    <w:rsid w:val="001E7A30"/>
    <w:rsid w:val="001E7A6D"/>
    <w:rsid w:val="001E7A75"/>
    <w:rsid w:val="001E7A93"/>
    <w:rsid w:val="001E7AB8"/>
    <w:rsid w:val="001E7AD2"/>
    <w:rsid w:val="001E7ADC"/>
    <w:rsid w:val="001E7B54"/>
    <w:rsid w:val="001E7C4D"/>
    <w:rsid w:val="001E7C55"/>
    <w:rsid w:val="001E7CD8"/>
    <w:rsid w:val="001E7CDE"/>
    <w:rsid w:val="001E7DB7"/>
    <w:rsid w:val="001E7DD8"/>
    <w:rsid w:val="001E7E65"/>
    <w:rsid w:val="001E7F55"/>
    <w:rsid w:val="001F003E"/>
    <w:rsid w:val="001F0053"/>
    <w:rsid w:val="001F0069"/>
    <w:rsid w:val="001F0131"/>
    <w:rsid w:val="001F0182"/>
    <w:rsid w:val="001F0189"/>
    <w:rsid w:val="001F01D5"/>
    <w:rsid w:val="001F0226"/>
    <w:rsid w:val="001F0240"/>
    <w:rsid w:val="001F0269"/>
    <w:rsid w:val="001F0306"/>
    <w:rsid w:val="001F0357"/>
    <w:rsid w:val="001F03A7"/>
    <w:rsid w:val="001F03F2"/>
    <w:rsid w:val="001F046E"/>
    <w:rsid w:val="001F050F"/>
    <w:rsid w:val="001F057E"/>
    <w:rsid w:val="001F05AD"/>
    <w:rsid w:val="001F063D"/>
    <w:rsid w:val="001F0685"/>
    <w:rsid w:val="001F06AB"/>
    <w:rsid w:val="001F06BD"/>
    <w:rsid w:val="001F06C9"/>
    <w:rsid w:val="001F0810"/>
    <w:rsid w:val="001F0848"/>
    <w:rsid w:val="001F0874"/>
    <w:rsid w:val="001F08D6"/>
    <w:rsid w:val="001F0911"/>
    <w:rsid w:val="001F0944"/>
    <w:rsid w:val="001F09FC"/>
    <w:rsid w:val="001F0A9A"/>
    <w:rsid w:val="001F0AA6"/>
    <w:rsid w:val="001F0AB1"/>
    <w:rsid w:val="001F0AE1"/>
    <w:rsid w:val="001F0BC8"/>
    <w:rsid w:val="001F0C2E"/>
    <w:rsid w:val="001F0C46"/>
    <w:rsid w:val="001F0CF9"/>
    <w:rsid w:val="001F0D08"/>
    <w:rsid w:val="001F0D10"/>
    <w:rsid w:val="001F0D5A"/>
    <w:rsid w:val="001F0E7A"/>
    <w:rsid w:val="001F0ECB"/>
    <w:rsid w:val="001F0ED7"/>
    <w:rsid w:val="001F0F33"/>
    <w:rsid w:val="001F101B"/>
    <w:rsid w:val="001F1032"/>
    <w:rsid w:val="001F1063"/>
    <w:rsid w:val="001F10F6"/>
    <w:rsid w:val="001F113C"/>
    <w:rsid w:val="001F11AE"/>
    <w:rsid w:val="001F11DC"/>
    <w:rsid w:val="001F121F"/>
    <w:rsid w:val="001F1220"/>
    <w:rsid w:val="001F1292"/>
    <w:rsid w:val="001F1296"/>
    <w:rsid w:val="001F12E0"/>
    <w:rsid w:val="001F1310"/>
    <w:rsid w:val="001F1314"/>
    <w:rsid w:val="001F138F"/>
    <w:rsid w:val="001F13AF"/>
    <w:rsid w:val="001F13D3"/>
    <w:rsid w:val="001F141E"/>
    <w:rsid w:val="001F14A0"/>
    <w:rsid w:val="001F14C8"/>
    <w:rsid w:val="001F1542"/>
    <w:rsid w:val="001F169F"/>
    <w:rsid w:val="001F1706"/>
    <w:rsid w:val="001F17DD"/>
    <w:rsid w:val="001F1851"/>
    <w:rsid w:val="001F185F"/>
    <w:rsid w:val="001F18A9"/>
    <w:rsid w:val="001F1906"/>
    <w:rsid w:val="001F194A"/>
    <w:rsid w:val="001F19E4"/>
    <w:rsid w:val="001F1ABD"/>
    <w:rsid w:val="001F1AFC"/>
    <w:rsid w:val="001F1B5B"/>
    <w:rsid w:val="001F1B9A"/>
    <w:rsid w:val="001F1C89"/>
    <w:rsid w:val="001F1DD0"/>
    <w:rsid w:val="001F1E37"/>
    <w:rsid w:val="001F1E98"/>
    <w:rsid w:val="001F1EB9"/>
    <w:rsid w:val="001F1EE4"/>
    <w:rsid w:val="001F1F25"/>
    <w:rsid w:val="001F20D6"/>
    <w:rsid w:val="001F2186"/>
    <w:rsid w:val="001F218A"/>
    <w:rsid w:val="001F2270"/>
    <w:rsid w:val="001F2484"/>
    <w:rsid w:val="001F24DC"/>
    <w:rsid w:val="001F2551"/>
    <w:rsid w:val="001F2565"/>
    <w:rsid w:val="001F25E4"/>
    <w:rsid w:val="001F260B"/>
    <w:rsid w:val="001F26CF"/>
    <w:rsid w:val="001F2701"/>
    <w:rsid w:val="001F274F"/>
    <w:rsid w:val="001F2773"/>
    <w:rsid w:val="001F27CA"/>
    <w:rsid w:val="001F2811"/>
    <w:rsid w:val="001F2820"/>
    <w:rsid w:val="001F2872"/>
    <w:rsid w:val="001F28E1"/>
    <w:rsid w:val="001F2909"/>
    <w:rsid w:val="001F2A19"/>
    <w:rsid w:val="001F2A28"/>
    <w:rsid w:val="001F2B90"/>
    <w:rsid w:val="001F2BE2"/>
    <w:rsid w:val="001F2C92"/>
    <w:rsid w:val="001F2CCD"/>
    <w:rsid w:val="001F2DC3"/>
    <w:rsid w:val="001F2E0F"/>
    <w:rsid w:val="001F2E89"/>
    <w:rsid w:val="001F2EA7"/>
    <w:rsid w:val="001F2F09"/>
    <w:rsid w:val="001F2F33"/>
    <w:rsid w:val="001F2F34"/>
    <w:rsid w:val="001F3045"/>
    <w:rsid w:val="001F306E"/>
    <w:rsid w:val="001F3108"/>
    <w:rsid w:val="001F31FE"/>
    <w:rsid w:val="001F32AB"/>
    <w:rsid w:val="001F3394"/>
    <w:rsid w:val="001F3622"/>
    <w:rsid w:val="001F3628"/>
    <w:rsid w:val="001F3661"/>
    <w:rsid w:val="001F3666"/>
    <w:rsid w:val="001F3673"/>
    <w:rsid w:val="001F3696"/>
    <w:rsid w:val="001F369E"/>
    <w:rsid w:val="001F36D3"/>
    <w:rsid w:val="001F36F0"/>
    <w:rsid w:val="001F370C"/>
    <w:rsid w:val="001F3815"/>
    <w:rsid w:val="001F38AA"/>
    <w:rsid w:val="001F38E0"/>
    <w:rsid w:val="001F38F0"/>
    <w:rsid w:val="001F3929"/>
    <w:rsid w:val="001F39BF"/>
    <w:rsid w:val="001F3A32"/>
    <w:rsid w:val="001F3A7E"/>
    <w:rsid w:val="001F3AA5"/>
    <w:rsid w:val="001F3AC5"/>
    <w:rsid w:val="001F3B10"/>
    <w:rsid w:val="001F3BF2"/>
    <w:rsid w:val="001F3C52"/>
    <w:rsid w:val="001F3CB0"/>
    <w:rsid w:val="001F3CB7"/>
    <w:rsid w:val="001F3EFD"/>
    <w:rsid w:val="001F3EFE"/>
    <w:rsid w:val="001F3F38"/>
    <w:rsid w:val="001F4011"/>
    <w:rsid w:val="001F4016"/>
    <w:rsid w:val="001F4031"/>
    <w:rsid w:val="001F411C"/>
    <w:rsid w:val="001F423F"/>
    <w:rsid w:val="001F426A"/>
    <w:rsid w:val="001F42D9"/>
    <w:rsid w:val="001F4387"/>
    <w:rsid w:val="001F4457"/>
    <w:rsid w:val="001F44A6"/>
    <w:rsid w:val="001F44CD"/>
    <w:rsid w:val="001F470C"/>
    <w:rsid w:val="001F4814"/>
    <w:rsid w:val="001F4875"/>
    <w:rsid w:val="001F488E"/>
    <w:rsid w:val="001F48A8"/>
    <w:rsid w:val="001F495B"/>
    <w:rsid w:val="001F49EF"/>
    <w:rsid w:val="001F4A43"/>
    <w:rsid w:val="001F4AB4"/>
    <w:rsid w:val="001F4AD7"/>
    <w:rsid w:val="001F4B75"/>
    <w:rsid w:val="001F4BEE"/>
    <w:rsid w:val="001F4CBA"/>
    <w:rsid w:val="001F4ED8"/>
    <w:rsid w:val="001F4F1B"/>
    <w:rsid w:val="001F4F5F"/>
    <w:rsid w:val="001F4F61"/>
    <w:rsid w:val="001F4FC9"/>
    <w:rsid w:val="001F5006"/>
    <w:rsid w:val="001F5090"/>
    <w:rsid w:val="001F50A8"/>
    <w:rsid w:val="001F5160"/>
    <w:rsid w:val="001F51AA"/>
    <w:rsid w:val="001F51CA"/>
    <w:rsid w:val="001F527C"/>
    <w:rsid w:val="001F52FF"/>
    <w:rsid w:val="001F531B"/>
    <w:rsid w:val="001F5340"/>
    <w:rsid w:val="001F53F4"/>
    <w:rsid w:val="001F5453"/>
    <w:rsid w:val="001F5468"/>
    <w:rsid w:val="001F54E7"/>
    <w:rsid w:val="001F554D"/>
    <w:rsid w:val="001F5572"/>
    <w:rsid w:val="001F5653"/>
    <w:rsid w:val="001F568C"/>
    <w:rsid w:val="001F56C4"/>
    <w:rsid w:val="001F56DB"/>
    <w:rsid w:val="001F56E8"/>
    <w:rsid w:val="001F5713"/>
    <w:rsid w:val="001F5729"/>
    <w:rsid w:val="001F574A"/>
    <w:rsid w:val="001F595A"/>
    <w:rsid w:val="001F5977"/>
    <w:rsid w:val="001F59A4"/>
    <w:rsid w:val="001F5A0C"/>
    <w:rsid w:val="001F5A27"/>
    <w:rsid w:val="001F5A55"/>
    <w:rsid w:val="001F5AE5"/>
    <w:rsid w:val="001F5E00"/>
    <w:rsid w:val="001F5E17"/>
    <w:rsid w:val="001F5E9F"/>
    <w:rsid w:val="001F5EEB"/>
    <w:rsid w:val="001F5F8A"/>
    <w:rsid w:val="001F5F99"/>
    <w:rsid w:val="001F6084"/>
    <w:rsid w:val="001F6151"/>
    <w:rsid w:val="001F6243"/>
    <w:rsid w:val="001F6376"/>
    <w:rsid w:val="001F6416"/>
    <w:rsid w:val="001F64E3"/>
    <w:rsid w:val="001F6662"/>
    <w:rsid w:val="001F66A4"/>
    <w:rsid w:val="001F66DE"/>
    <w:rsid w:val="001F66EB"/>
    <w:rsid w:val="001F6722"/>
    <w:rsid w:val="001F6875"/>
    <w:rsid w:val="001F694D"/>
    <w:rsid w:val="001F6953"/>
    <w:rsid w:val="001F6A85"/>
    <w:rsid w:val="001F6A95"/>
    <w:rsid w:val="001F6AC6"/>
    <w:rsid w:val="001F6B00"/>
    <w:rsid w:val="001F6BCB"/>
    <w:rsid w:val="001F6C35"/>
    <w:rsid w:val="001F6CFB"/>
    <w:rsid w:val="001F6D94"/>
    <w:rsid w:val="001F6DD4"/>
    <w:rsid w:val="001F6DEE"/>
    <w:rsid w:val="001F6F6D"/>
    <w:rsid w:val="001F708B"/>
    <w:rsid w:val="001F709A"/>
    <w:rsid w:val="001F70FB"/>
    <w:rsid w:val="001F71A2"/>
    <w:rsid w:val="001F71D1"/>
    <w:rsid w:val="001F7255"/>
    <w:rsid w:val="001F725A"/>
    <w:rsid w:val="001F7272"/>
    <w:rsid w:val="001F732F"/>
    <w:rsid w:val="001F7390"/>
    <w:rsid w:val="001F73A1"/>
    <w:rsid w:val="001F7403"/>
    <w:rsid w:val="001F740D"/>
    <w:rsid w:val="001F7476"/>
    <w:rsid w:val="001F74C3"/>
    <w:rsid w:val="001F751B"/>
    <w:rsid w:val="001F753E"/>
    <w:rsid w:val="001F755B"/>
    <w:rsid w:val="001F76EF"/>
    <w:rsid w:val="001F7741"/>
    <w:rsid w:val="001F774F"/>
    <w:rsid w:val="001F7862"/>
    <w:rsid w:val="001F7947"/>
    <w:rsid w:val="001F7965"/>
    <w:rsid w:val="001F7987"/>
    <w:rsid w:val="001F79EB"/>
    <w:rsid w:val="001F79F0"/>
    <w:rsid w:val="001F7A8E"/>
    <w:rsid w:val="001F7B03"/>
    <w:rsid w:val="001F7C7A"/>
    <w:rsid w:val="001F7D46"/>
    <w:rsid w:val="001F7DA8"/>
    <w:rsid w:val="001F7E7C"/>
    <w:rsid w:val="001F7F17"/>
    <w:rsid w:val="001F7F8A"/>
    <w:rsid w:val="0020006C"/>
    <w:rsid w:val="0020006D"/>
    <w:rsid w:val="002000E2"/>
    <w:rsid w:val="00200185"/>
    <w:rsid w:val="002001E3"/>
    <w:rsid w:val="00200208"/>
    <w:rsid w:val="00200209"/>
    <w:rsid w:val="0020022F"/>
    <w:rsid w:val="00200254"/>
    <w:rsid w:val="0020028D"/>
    <w:rsid w:val="002002D2"/>
    <w:rsid w:val="00200402"/>
    <w:rsid w:val="00200448"/>
    <w:rsid w:val="002004D2"/>
    <w:rsid w:val="002004E5"/>
    <w:rsid w:val="00200509"/>
    <w:rsid w:val="002005BC"/>
    <w:rsid w:val="0020068A"/>
    <w:rsid w:val="002006AB"/>
    <w:rsid w:val="002006BF"/>
    <w:rsid w:val="0020073E"/>
    <w:rsid w:val="0020074D"/>
    <w:rsid w:val="0020077D"/>
    <w:rsid w:val="00200783"/>
    <w:rsid w:val="00200803"/>
    <w:rsid w:val="00200819"/>
    <w:rsid w:val="00200849"/>
    <w:rsid w:val="0020084E"/>
    <w:rsid w:val="002008C6"/>
    <w:rsid w:val="00200977"/>
    <w:rsid w:val="00200A3D"/>
    <w:rsid w:val="00200B0E"/>
    <w:rsid w:val="00200CD2"/>
    <w:rsid w:val="00200CE2"/>
    <w:rsid w:val="00200D75"/>
    <w:rsid w:val="00200E2C"/>
    <w:rsid w:val="00200E70"/>
    <w:rsid w:val="00200E7F"/>
    <w:rsid w:val="00200EC8"/>
    <w:rsid w:val="00200F62"/>
    <w:rsid w:val="00200F7D"/>
    <w:rsid w:val="00200FB2"/>
    <w:rsid w:val="00201054"/>
    <w:rsid w:val="00201057"/>
    <w:rsid w:val="00201220"/>
    <w:rsid w:val="002012D3"/>
    <w:rsid w:val="00201354"/>
    <w:rsid w:val="0020137F"/>
    <w:rsid w:val="002013B2"/>
    <w:rsid w:val="00201451"/>
    <w:rsid w:val="002014FB"/>
    <w:rsid w:val="00201537"/>
    <w:rsid w:val="00201562"/>
    <w:rsid w:val="00201653"/>
    <w:rsid w:val="00201682"/>
    <w:rsid w:val="002016D1"/>
    <w:rsid w:val="00201711"/>
    <w:rsid w:val="0020171E"/>
    <w:rsid w:val="002018D9"/>
    <w:rsid w:val="0020196C"/>
    <w:rsid w:val="00201A5A"/>
    <w:rsid w:val="00201A5D"/>
    <w:rsid w:val="00201ABA"/>
    <w:rsid w:val="00201B25"/>
    <w:rsid w:val="00201B65"/>
    <w:rsid w:val="00201BDF"/>
    <w:rsid w:val="00201C0E"/>
    <w:rsid w:val="00201C38"/>
    <w:rsid w:val="00201D57"/>
    <w:rsid w:val="00201D6D"/>
    <w:rsid w:val="00201DAF"/>
    <w:rsid w:val="00201DB9"/>
    <w:rsid w:val="00201DDE"/>
    <w:rsid w:val="00201DE8"/>
    <w:rsid w:val="00201E14"/>
    <w:rsid w:val="00201ED9"/>
    <w:rsid w:val="00201EFA"/>
    <w:rsid w:val="00201F84"/>
    <w:rsid w:val="00201F89"/>
    <w:rsid w:val="00202088"/>
    <w:rsid w:val="002020AD"/>
    <w:rsid w:val="002020CE"/>
    <w:rsid w:val="002022BE"/>
    <w:rsid w:val="002023D8"/>
    <w:rsid w:val="00202405"/>
    <w:rsid w:val="00202415"/>
    <w:rsid w:val="00202432"/>
    <w:rsid w:val="0020243C"/>
    <w:rsid w:val="00202444"/>
    <w:rsid w:val="0020253A"/>
    <w:rsid w:val="00202609"/>
    <w:rsid w:val="00202615"/>
    <w:rsid w:val="0020261A"/>
    <w:rsid w:val="002026CE"/>
    <w:rsid w:val="0020270A"/>
    <w:rsid w:val="0020289F"/>
    <w:rsid w:val="00202946"/>
    <w:rsid w:val="00202A65"/>
    <w:rsid w:val="00202AD9"/>
    <w:rsid w:val="00202AE7"/>
    <w:rsid w:val="00202B68"/>
    <w:rsid w:val="00202BA4"/>
    <w:rsid w:val="00202CEF"/>
    <w:rsid w:val="00202D16"/>
    <w:rsid w:val="00202E40"/>
    <w:rsid w:val="00202E90"/>
    <w:rsid w:val="00202FB0"/>
    <w:rsid w:val="00202FD6"/>
    <w:rsid w:val="00203046"/>
    <w:rsid w:val="002030C3"/>
    <w:rsid w:val="002030D9"/>
    <w:rsid w:val="002030F7"/>
    <w:rsid w:val="00203240"/>
    <w:rsid w:val="00203276"/>
    <w:rsid w:val="002032C3"/>
    <w:rsid w:val="00203308"/>
    <w:rsid w:val="0020332D"/>
    <w:rsid w:val="00203374"/>
    <w:rsid w:val="002033A1"/>
    <w:rsid w:val="00203426"/>
    <w:rsid w:val="0020348F"/>
    <w:rsid w:val="0020354E"/>
    <w:rsid w:val="00203559"/>
    <w:rsid w:val="002036B5"/>
    <w:rsid w:val="002036E8"/>
    <w:rsid w:val="00203768"/>
    <w:rsid w:val="002037A3"/>
    <w:rsid w:val="00203811"/>
    <w:rsid w:val="00203819"/>
    <w:rsid w:val="00203841"/>
    <w:rsid w:val="00203930"/>
    <w:rsid w:val="00203A26"/>
    <w:rsid w:val="00203AC6"/>
    <w:rsid w:val="00203AD1"/>
    <w:rsid w:val="00203AE3"/>
    <w:rsid w:val="00203B5C"/>
    <w:rsid w:val="00203B91"/>
    <w:rsid w:val="00203B92"/>
    <w:rsid w:val="00203BFF"/>
    <w:rsid w:val="00203C14"/>
    <w:rsid w:val="00203C99"/>
    <w:rsid w:val="00203CAB"/>
    <w:rsid w:val="00203D30"/>
    <w:rsid w:val="00203D70"/>
    <w:rsid w:val="00203DAB"/>
    <w:rsid w:val="00203DB2"/>
    <w:rsid w:val="00203E5C"/>
    <w:rsid w:val="00203ECB"/>
    <w:rsid w:val="00203F95"/>
    <w:rsid w:val="0020408F"/>
    <w:rsid w:val="002040A1"/>
    <w:rsid w:val="002040FE"/>
    <w:rsid w:val="00204102"/>
    <w:rsid w:val="00204209"/>
    <w:rsid w:val="00204240"/>
    <w:rsid w:val="00204249"/>
    <w:rsid w:val="00204287"/>
    <w:rsid w:val="00204368"/>
    <w:rsid w:val="00204388"/>
    <w:rsid w:val="002044BE"/>
    <w:rsid w:val="002044BF"/>
    <w:rsid w:val="002045DC"/>
    <w:rsid w:val="00204604"/>
    <w:rsid w:val="00204643"/>
    <w:rsid w:val="002046A8"/>
    <w:rsid w:val="002046CE"/>
    <w:rsid w:val="002046D1"/>
    <w:rsid w:val="002046FE"/>
    <w:rsid w:val="00204709"/>
    <w:rsid w:val="002047B5"/>
    <w:rsid w:val="002047C6"/>
    <w:rsid w:val="002047DA"/>
    <w:rsid w:val="00204849"/>
    <w:rsid w:val="0020484D"/>
    <w:rsid w:val="00204885"/>
    <w:rsid w:val="0020493D"/>
    <w:rsid w:val="0020494C"/>
    <w:rsid w:val="002049E1"/>
    <w:rsid w:val="00204A12"/>
    <w:rsid w:val="00204AA9"/>
    <w:rsid w:val="00204AEE"/>
    <w:rsid w:val="00204B41"/>
    <w:rsid w:val="00204C3D"/>
    <w:rsid w:val="00204C5A"/>
    <w:rsid w:val="00204C98"/>
    <w:rsid w:val="00204CE6"/>
    <w:rsid w:val="00204F20"/>
    <w:rsid w:val="00204F80"/>
    <w:rsid w:val="00204F91"/>
    <w:rsid w:val="00204FF7"/>
    <w:rsid w:val="00205036"/>
    <w:rsid w:val="002050DA"/>
    <w:rsid w:val="0020512B"/>
    <w:rsid w:val="0020521C"/>
    <w:rsid w:val="00205402"/>
    <w:rsid w:val="00205458"/>
    <w:rsid w:val="002055A0"/>
    <w:rsid w:val="00205670"/>
    <w:rsid w:val="00205698"/>
    <w:rsid w:val="00205765"/>
    <w:rsid w:val="002057D3"/>
    <w:rsid w:val="00205882"/>
    <w:rsid w:val="002058E2"/>
    <w:rsid w:val="002058FF"/>
    <w:rsid w:val="00205936"/>
    <w:rsid w:val="00205974"/>
    <w:rsid w:val="00205A44"/>
    <w:rsid w:val="00205A7D"/>
    <w:rsid w:val="00205A82"/>
    <w:rsid w:val="00205AAE"/>
    <w:rsid w:val="00205AB4"/>
    <w:rsid w:val="00205AEA"/>
    <w:rsid w:val="00205B46"/>
    <w:rsid w:val="00205B9A"/>
    <w:rsid w:val="00205BB5"/>
    <w:rsid w:val="00205BCE"/>
    <w:rsid w:val="00205C53"/>
    <w:rsid w:val="00205CDB"/>
    <w:rsid w:val="00205D19"/>
    <w:rsid w:val="00205D3A"/>
    <w:rsid w:val="00205D64"/>
    <w:rsid w:val="00205D69"/>
    <w:rsid w:val="00205DD3"/>
    <w:rsid w:val="00205E02"/>
    <w:rsid w:val="00205ED2"/>
    <w:rsid w:val="00205FA7"/>
    <w:rsid w:val="00205FAD"/>
    <w:rsid w:val="00206087"/>
    <w:rsid w:val="002060E3"/>
    <w:rsid w:val="002061D8"/>
    <w:rsid w:val="0020624A"/>
    <w:rsid w:val="0020627E"/>
    <w:rsid w:val="0020627F"/>
    <w:rsid w:val="002063AB"/>
    <w:rsid w:val="0020643A"/>
    <w:rsid w:val="00206449"/>
    <w:rsid w:val="002064EB"/>
    <w:rsid w:val="002065BE"/>
    <w:rsid w:val="002065D2"/>
    <w:rsid w:val="002067D1"/>
    <w:rsid w:val="002068AE"/>
    <w:rsid w:val="002068E3"/>
    <w:rsid w:val="00206980"/>
    <w:rsid w:val="002069AB"/>
    <w:rsid w:val="00206AB9"/>
    <w:rsid w:val="00206C21"/>
    <w:rsid w:val="00206C34"/>
    <w:rsid w:val="00206E8F"/>
    <w:rsid w:val="00206EA9"/>
    <w:rsid w:val="00206ED8"/>
    <w:rsid w:val="00206FD3"/>
    <w:rsid w:val="0020703E"/>
    <w:rsid w:val="002070BD"/>
    <w:rsid w:val="002070C1"/>
    <w:rsid w:val="00207143"/>
    <w:rsid w:val="00207162"/>
    <w:rsid w:val="00207193"/>
    <w:rsid w:val="0020724E"/>
    <w:rsid w:val="0020739E"/>
    <w:rsid w:val="0020741A"/>
    <w:rsid w:val="00207462"/>
    <w:rsid w:val="0020749B"/>
    <w:rsid w:val="0020751C"/>
    <w:rsid w:val="0020764F"/>
    <w:rsid w:val="002076CE"/>
    <w:rsid w:val="00207767"/>
    <w:rsid w:val="002077A0"/>
    <w:rsid w:val="00207803"/>
    <w:rsid w:val="0020782E"/>
    <w:rsid w:val="00207836"/>
    <w:rsid w:val="00207850"/>
    <w:rsid w:val="002079CC"/>
    <w:rsid w:val="00207B07"/>
    <w:rsid w:val="00207B67"/>
    <w:rsid w:val="00207BB2"/>
    <w:rsid w:val="00207D3F"/>
    <w:rsid w:val="00207DDA"/>
    <w:rsid w:val="00207E1A"/>
    <w:rsid w:val="00207E33"/>
    <w:rsid w:val="00207FFB"/>
    <w:rsid w:val="00210038"/>
    <w:rsid w:val="00210099"/>
    <w:rsid w:val="002100A4"/>
    <w:rsid w:val="00210139"/>
    <w:rsid w:val="0021015F"/>
    <w:rsid w:val="0021016E"/>
    <w:rsid w:val="00210188"/>
    <w:rsid w:val="002101CE"/>
    <w:rsid w:val="0021022D"/>
    <w:rsid w:val="00210286"/>
    <w:rsid w:val="00210395"/>
    <w:rsid w:val="0021042C"/>
    <w:rsid w:val="00210524"/>
    <w:rsid w:val="00210567"/>
    <w:rsid w:val="002105DE"/>
    <w:rsid w:val="00210660"/>
    <w:rsid w:val="0021066C"/>
    <w:rsid w:val="00210698"/>
    <w:rsid w:val="002106C6"/>
    <w:rsid w:val="00210733"/>
    <w:rsid w:val="0021075B"/>
    <w:rsid w:val="0021077F"/>
    <w:rsid w:val="00210804"/>
    <w:rsid w:val="00210862"/>
    <w:rsid w:val="0021088F"/>
    <w:rsid w:val="002108B7"/>
    <w:rsid w:val="00210920"/>
    <w:rsid w:val="00210975"/>
    <w:rsid w:val="00210976"/>
    <w:rsid w:val="00210B0B"/>
    <w:rsid w:val="00210B1D"/>
    <w:rsid w:val="00210B4D"/>
    <w:rsid w:val="00210B73"/>
    <w:rsid w:val="00210BAD"/>
    <w:rsid w:val="00210BF2"/>
    <w:rsid w:val="00210C4C"/>
    <w:rsid w:val="00210C84"/>
    <w:rsid w:val="00210CC9"/>
    <w:rsid w:val="00210D08"/>
    <w:rsid w:val="00210DB0"/>
    <w:rsid w:val="00210E3A"/>
    <w:rsid w:val="00210E91"/>
    <w:rsid w:val="00210F57"/>
    <w:rsid w:val="00210F7C"/>
    <w:rsid w:val="00211001"/>
    <w:rsid w:val="0021101E"/>
    <w:rsid w:val="00211029"/>
    <w:rsid w:val="0021102F"/>
    <w:rsid w:val="00211049"/>
    <w:rsid w:val="00211074"/>
    <w:rsid w:val="0021107C"/>
    <w:rsid w:val="002110AD"/>
    <w:rsid w:val="002110B2"/>
    <w:rsid w:val="002110D4"/>
    <w:rsid w:val="002110F0"/>
    <w:rsid w:val="002110F6"/>
    <w:rsid w:val="0021118A"/>
    <w:rsid w:val="00211213"/>
    <w:rsid w:val="002112A2"/>
    <w:rsid w:val="002112F3"/>
    <w:rsid w:val="0021130F"/>
    <w:rsid w:val="00211381"/>
    <w:rsid w:val="002113A7"/>
    <w:rsid w:val="002113C8"/>
    <w:rsid w:val="002114F3"/>
    <w:rsid w:val="0021154F"/>
    <w:rsid w:val="002115D4"/>
    <w:rsid w:val="002117CC"/>
    <w:rsid w:val="00211847"/>
    <w:rsid w:val="00211863"/>
    <w:rsid w:val="002119D1"/>
    <w:rsid w:val="002119E0"/>
    <w:rsid w:val="00211A63"/>
    <w:rsid w:val="00211A71"/>
    <w:rsid w:val="00211A8E"/>
    <w:rsid w:val="00211ABA"/>
    <w:rsid w:val="00211B84"/>
    <w:rsid w:val="00211BFC"/>
    <w:rsid w:val="00211E9C"/>
    <w:rsid w:val="00211EF3"/>
    <w:rsid w:val="00211FC0"/>
    <w:rsid w:val="00212151"/>
    <w:rsid w:val="0021217E"/>
    <w:rsid w:val="0021219C"/>
    <w:rsid w:val="00212222"/>
    <w:rsid w:val="0021224A"/>
    <w:rsid w:val="0021225C"/>
    <w:rsid w:val="002122FA"/>
    <w:rsid w:val="00212356"/>
    <w:rsid w:val="00212455"/>
    <w:rsid w:val="0021248A"/>
    <w:rsid w:val="00212491"/>
    <w:rsid w:val="0021249B"/>
    <w:rsid w:val="002124C1"/>
    <w:rsid w:val="002124C4"/>
    <w:rsid w:val="002125C0"/>
    <w:rsid w:val="002125DD"/>
    <w:rsid w:val="0021262C"/>
    <w:rsid w:val="002126E2"/>
    <w:rsid w:val="002126E8"/>
    <w:rsid w:val="0021283F"/>
    <w:rsid w:val="00212856"/>
    <w:rsid w:val="0021289D"/>
    <w:rsid w:val="00212900"/>
    <w:rsid w:val="00212974"/>
    <w:rsid w:val="002129C9"/>
    <w:rsid w:val="002129CD"/>
    <w:rsid w:val="00212AFF"/>
    <w:rsid w:val="00212B0F"/>
    <w:rsid w:val="00212B10"/>
    <w:rsid w:val="00212B44"/>
    <w:rsid w:val="00212BE7"/>
    <w:rsid w:val="00212BFB"/>
    <w:rsid w:val="00212CE7"/>
    <w:rsid w:val="00212D35"/>
    <w:rsid w:val="00212D85"/>
    <w:rsid w:val="00212E45"/>
    <w:rsid w:val="00212E46"/>
    <w:rsid w:val="00212E4E"/>
    <w:rsid w:val="00212E5C"/>
    <w:rsid w:val="00212E5F"/>
    <w:rsid w:val="00212EE1"/>
    <w:rsid w:val="00212EE8"/>
    <w:rsid w:val="00212F84"/>
    <w:rsid w:val="00212F94"/>
    <w:rsid w:val="00212FA2"/>
    <w:rsid w:val="00212FEC"/>
    <w:rsid w:val="00213006"/>
    <w:rsid w:val="0021301D"/>
    <w:rsid w:val="00213109"/>
    <w:rsid w:val="00213123"/>
    <w:rsid w:val="002131B9"/>
    <w:rsid w:val="0021328F"/>
    <w:rsid w:val="002132A2"/>
    <w:rsid w:val="0021332C"/>
    <w:rsid w:val="0021332F"/>
    <w:rsid w:val="00213398"/>
    <w:rsid w:val="002133D1"/>
    <w:rsid w:val="0021348E"/>
    <w:rsid w:val="002134C0"/>
    <w:rsid w:val="0021357D"/>
    <w:rsid w:val="00213605"/>
    <w:rsid w:val="00213641"/>
    <w:rsid w:val="00213668"/>
    <w:rsid w:val="0021368A"/>
    <w:rsid w:val="0021382A"/>
    <w:rsid w:val="0021384B"/>
    <w:rsid w:val="002138B3"/>
    <w:rsid w:val="002139AE"/>
    <w:rsid w:val="002139FE"/>
    <w:rsid w:val="00213A4D"/>
    <w:rsid w:val="00213B19"/>
    <w:rsid w:val="00213B72"/>
    <w:rsid w:val="00213BA5"/>
    <w:rsid w:val="00213BE6"/>
    <w:rsid w:val="00213C69"/>
    <w:rsid w:val="00213CAB"/>
    <w:rsid w:val="00213CFF"/>
    <w:rsid w:val="00213D26"/>
    <w:rsid w:val="00213D4A"/>
    <w:rsid w:val="00213E1A"/>
    <w:rsid w:val="00213E96"/>
    <w:rsid w:val="00213F2A"/>
    <w:rsid w:val="00213FA0"/>
    <w:rsid w:val="00214084"/>
    <w:rsid w:val="00214187"/>
    <w:rsid w:val="00214193"/>
    <w:rsid w:val="00214214"/>
    <w:rsid w:val="00214248"/>
    <w:rsid w:val="0021426A"/>
    <w:rsid w:val="00214273"/>
    <w:rsid w:val="00214458"/>
    <w:rsid w:val="0021449A"/>
    <w:rsid w:val="00214501"/>
    <w:rsid w:val="00214519"/>
    <w:rsid w:val="002146FA"/>
    <w:rsid w:val="00214755"/>
    <w:rsid w:val="00214788"/>
    <w:rsid w:val="002147A5"/>
    <w:rsid w:val="002147A6"/>
    <w:rsid w:val="002147B5"/>
    <w:rsid w:val="002147CD"/>
    <w:rsid w:val="002147DD"/>
    <w:rsid w:val="00214864"/>
    <w:rsid w:val="002148CB"/>
    <w:rsid w:val="00214B1B"/>
    <w:rsid w:val="00214BE7"/>
    <w:rsid w:val="00214C05"/>
    <w:rsid w:val="00214DA8"/>
    <w:rsid w:val="00214E10"/>
    <w:rsid w:val="00214E6F"/>
    <w:rsid w:val="00214ED9"/>
    <w:rsid w:val="00214F0B"/>
    <w:rsid w:val="00214F51"/>
    <w:rsid w:val="0021504C"/>
    <w:rsid w:val="00215165"/>
    <w:rsid w:val="002151B9"/>
    <w:rsid w:val="002152D2"/>
    <w:rsid w:val="00215369"/>
    <w:rsid w:val="00215372"/>
    <w:rsid w:val="0021538B"/>
    <w:rsid w:val="00215437"/>
    <w:rsid w:val="00215597"/>
    <w:rsid w:val="0021577E"/>
    <w:rsid w:val="002157A4"/>
    <w:rsid w:val="002157E8"/>
    <w:rsid w:val="002158C5"/>
    <w:rsid w:val="00215950"/>
    <w:rsid w:val="00215971"/>
    <w:rsid w:val="002159B3"/>
    <w:rsid w:val="00215A4D"/>
    <w:rsid w:val="00215B72"/>
    <w:rsid w:val="00215BB5"/>
    <w:rsid w:val="00215C08"/>
    <w:rsid w:val="00215C4B"/>
    <w:rsid w:val="00215CE9"/>
    <w:rsid w:val="00215D0E"/>
    <w:rsid w:val="00215D93"/>
    <w:rsid w:val="00215DC2"/>
    <w:rsid w:val="00215E35"/>
    <w:rsid w:val="00215E37"/>
    <w:rsid w:val="00215E5F"/>
    <w:rsid w:val="00215E6D"/>
    <w:rsid w:val="00215EDB"/>
    <w:rsid w:val="00215EE7"/>
    <w:rsid w:val="00215F9B"/>
    <w:rsid w:val="00216055"/>
    <w:rsid w:val="0021606C"/>
    <w:rsid w:val="0021609A"/>
    <w:rsid w:val="0021610F"/>
    <w:rsid w:val="00216134"/>
    <w:rsid w:val="0021619A"/>
    <w:rsid w:val="002161A6"/>
    <w:rsid w:val="0021629F"/>
    <w:rsid w:val="002163BC"/>
    <w:rsid w:val="0021644F"/>
    <w:rsid w:val="00216486"/>
    <w:rsid w:val="00216491"/>
    <w:rsid w:val="0021653A"/>
    <w:rsid w:val="00216632"/>
    <w:rsid w:val="00216643"/>
    <w:rsid w:val="002167EE"/>
    <w:rsid w:val="002167F1"/>
    <w:rsid w:val="00216816"/>
    <w:rsid w:val="00216855"/>
    <w:rsid w:val="0021697D"/>
    <w:rsid w:val="002169A1"/>
    <w:rsid w:val="002169C2"/>
    <w:rsid w:val="00216A70"/>
    <w:rsid w:val="00216AC7"/>
    <w:rsid w:val="00216ADC"/>
    <w:rsid w:val="00216AEC"/>
    <w:rsid w:val="00216BBC"/>
    <w:rsid w:val="00216BE3"/>
    <w:rsid w:val="00216BE8"/>
    <w:rsid w:val="00216CEF"/>
    <w:rsid w:val="00216D03"/>
    <w:rsid w:val="00216D96"/>
    <w:rsid w:val="00216F46"/>
    <w:rsid w:val="00217008"/>
    <w:rsid w:val="00217020"/>
    <w:rsid w:val="002170A3"/>
    <w:rsid w:val="002170C4"/>
    <w:rsid w:val="002170CE"/>
    <w:rsid w:val="002170EB"/>
    <w:rsid w:val="002171A3"/>
    <w:rsid w:val="002171A5"/>
    <w:rsid w:val="002171CB"/>
    <w:rsid w:val="00217215"/>
    <w:rsid w:val="0021721D"/>
    <w:rsid w:val="0021722C"/>
    <w:rsid w:val="002172F2"/>
    <w:rsid w:val="00217310"/>
    <w:rsid w:val="0021731D"/>
    <w:rsid w:val="00217384"/>
    <w:rsid w:val="0021739D"/>
    <w:rsid w:val="002173B4"/>
    <w:rsid w:val="002173C3"/>
    <w:rsid w:val="002173FA"/>
    <w:rsid w:val="00217447"/>
    <w:rsid w:val="00217548"/>
    <w:rsid w:val="00217579"/>
    <w:rsid w:val="002175B3"/>
    <w:rsid w:val="002175E8"/>
    <w:rsid w:val="0021763E"/>
    <w:rsid w:val="00217698"/>
    <w:rsid w:val="002176B5"/>
    <w:rsid w:val="002176C2"/>
    <w:rsid w:val="002177EA"/>
    <w:rsid w:val="00217807"/>
    <w:rsid w:val="0021784B"/>
    <w:rsid w:val="002178EF"/>
    <w:rsid w:val="00217928"/>
    <w:rsid w:val="0021794F"/>
    <w:rsid w:val="00217980"/>
    <w:rsid w:val="00217A29"/>
    <w:rsid w:val="00217A74"/>
    <w:rsid w:val="00217ACD"/>
    <w:rsid w:val="00217C24"/>
    <w:rsid w:val="00217C5B"/>
    <w:rsid w:val="00217C87"/>
    <w:rsid w:val="00217CEA"/>
    <w:rsid w:val="00217DEF"/>
    <w:rsid w:val="00217E28"/>
    <w:rsid w:val="00217E57"/>
    <w:rsid w:val="00217EA6"/>
    <w:rsid w:val="00217EAE"/>
    <w:rsid w:val="00217ED1"/>
    <w:rsid w:val="00217EE3"/>
    <w:rsid w:val="0022004F"/>
    <w:rsid w:val="00220098"/>
    <w:rsid w:val="002200C5"/>
    <w:rsid w:val="0022011F"/>
    <w:rsid w:val="00220141"/>
    <w:rsid w:val="00220156"/>
    <w:rsid w:val="00220202"/>
    <w:rsid w:val="00220217"/>
    <w:rsid w:val="0022023A"/>
    <w:rsid w:val="00220242"/>
    <w:rsid w:val="002202E5"/>
    <w:rsid w:val="00220303"/>
    <w:rsid w:val="0022038C"/>
    <w:rsid w:val="002203BB"/>
    <w:rsid w:val="002203CF"/>
    <w:rsid w:val="00220478"/>
    <w:rsid w:val="002204E1"/>
    <w:rsid w:val="00220522"/>
    <w:rsid w:val="00220526"/>
    <w:rsid w:val="00220557"/>
    <w:rsid w:val="00220608"/>
    <w:rsid w:val="0022063D"/>
    <w:rsid w:val="0022066D"/>
    <w:rsid w:val="002207A0"/>
    <w:rsid w:val="002207D1"/>
    <w:rsid w:val="0022082D"/>
    <w:rsid w:val="0022085A"/>
    <w:rsid w:val="00220927"/>
    <w:rsid w:val="0022093B"/>
    <w:rsid w:val="00220B5E"/>
    <w:rsid w:val="00220B9E"/>
    <w:rsid w:val="00220BA2"/>
    <w:rsid w:val="00220BF4"/>
    <w:rsid w:val="00220C92"/>
    <w:rsid w:val="00220CD3"/>
    <w:rsid w:val="00220D5A"/>
    <w:rsid w:val="00220DB8"/>
    <w:rsid w:val="00220EEB"/>
    <w:rsid w:val="00220F2E"/>
    <w:rsid w:val="00221057"/>
    <w:rsid w:val="00221062"/>
    <w:rsid w:val="002210BE"/>
    <w:rsid w:val="00221173"/>
    <w:rsid w:val="0022118E"/>
    <w:rsid w:val="002211E6"/>
    <w:rsid w:val="00221281"/>
    <w:rsid w:val="002213D1"/>
    <w:rsid w:val="002213D7"/>
    <w:rsid w:val="002213EB"/>
    <w:rsid w:val="0022140C"/>
    <w:rsid w:val="0022142D"/>
    <w:rsid w:val="002214D5"/>
    <w:rsid w:val="002214ED"/>
    <w:rsid w:val="002215EE"/>
    <w:rsid w:val="0022165F"/>
    <w:rsid w:val="00221732"/>
    <w:rsid w:val="0022174B"/>
    <w:rsid w:val="0022177E"/>
    <w:rsid w:val="002217CB"/>
    <w:rsid w:val="002219E2"/>
    <w:rsid w:val="002219F9"/>
    <w:rsid w:val="00221A08"/>
    <w:rsid w:val="00221A28"/>
    <w:rsid w:val="00221B0D"/>
    <w:rsid w:val="00221BB5"/>
    <w:rsid w:val="00221BF5"/>
    <w:rsid w:val="00221C33"/>
    <w:rsid w:val="00221CAB"/>
    <w:rsid w:val="00221DB7"/>
    <w:rsid w:val="00221DD4"/>
    <w:rsid w:val="00221E55"/>
    <w:rsid w:val="00221F0E"/>
    <w:rsid w:val="00221F14"/>
    <w:rsid w:val="00221F63"/>
    <w:rsid w:val="00221FD2"/>
    <w:rsid w:val="0022215E"/>
    <w:rsid w:val="0022223C"/>
    <w:rsid w:val="0022227E"/>
    <w:rsid w:val="002222E9"/>
    <w:rsid w:val="0022235D"/>
    <w:rsid w:val="00222362"/>
    <w:rsid w:val="00222440"/>
    <w:rsid w:val="002224D9"/>
    <w:rsid w:val="002225DB"/>
    <w:rsid w:val="0022264C"/>
    <w:rsid w:val="002226BB"/>
    <w:rsid w:val="002226C3"/>
    <w:rsid w:val="002226FB"/>
    <w:rsid w:val="002226FD"/>
    <w:rsid w:val="00222701"/>
    <w:rsid w:val="00222710"/>
    <w:rsid w:val="0022272A"/>
    <w:rsid w:val="00222737"/>
    <w:rsid w:val="00222764"/>
    <w:rsid w:val="002227B4"/>
    <w:rsid w:val="00222822"/>
    <w:rsid w:val="0022297C"/>
    <w:rsid w:val="002229C3"/>
    <w:rsid w:val="00222A5B"/>
    <w:rsid w:val="00222AB5"/>
    <w:rsid w:val="00222B50"/>
    <w:rsid w:val="00222CFB"/>
    <w:rsid w:val="00222D32"/>
    <w:rsid w:val="00222D6A"/>
    <w:rsid w:val="00222D8F"/>
    <w:rsid w:val="00222E20"/>
    <w:rsid w:val="00222E54"/>
    <w:rsid w:val="00222F51"/>
    <w:rsid w:val="00222FCA"/>
    <w:rsid w:val="00223019"/>
    <w:rsid w:val="002230CC"/>
    <w:rsid w:val="00223144"/>
    <w:rsid w:val="0022316C"/>
    <w:rsid w:val="00223171"/>
    <w:rsid w:val="00223178"/>
    <w:rsid w:val="002231A0"/>
    <w:rsid w:val="00223228"/>
    <w:rsid w:val="00223243"/>
    <w:rsid w:val="0022324B"/>
    <w:rsid w:val="00223274"/>
    <w:rsid w:val="002232EC"/>
    <w:rsid w:val="00223308"/>
    <w:rsid w:val="0022339B"/>
    <w:rsid w:val="002233BF"/>
    <w:rsid w:val="002233C0"/>
    <w:rsid w:val="002234A9"/>
    <w:rsid w:val="00223502"/>
    <w:rsid w:val="00223591"/>
    <w:rsid w:val="002235C1"/>
    <w:rsid w:val="00223605"/>
    <w:rsid w:val="00223614"/>
    <w:rsid w:val="00223692"/>
    <w:rsid w:val="00223699"/>
    <w:rsid w:val="002236AF"/>
    <w:rsid w:val="00223772"/>
    <w:rsid w:val="0022377E"/>
    <w:rsid w:val="002237C0"/>
    <w:rsid w:val="002237E5"/>
    <w:rsid w:val="0022380A"/>
    <w:rsid w:val="00223829"/>
    <w:rsid w:val="00223864"/>
    <w:rsid w:val="00223A98"/>
    <w:rsid w:val="00223B1E"/>
    <w:rsid w:val="00223B3D"/>
    <w:rsid w:val="00223B49"/>
    <w:rsid w:val="00223B80"/>
    <w:rsid w:val="00223B8E"/>
    <w:rsid w:val="00223BAC"/>
    <w:rsid w:val="00223C2A"/>
    <w:rsid w:val="00223D12"/>
    <w:rsid w:val="00223D68"/>
    <w:rsid w:val="00223D99"/>
    <w:rsid w:val="00223E98"/>
    <w:rsid w:val="00223F5B"/>
    <w:rsid w:val="0022414D"/>
    <w:rsid w:val="002241FD"/>
    <w:rsid w:val="0022423C"/>
    <w:rsid w:val="00224248"/>
    <w:rsid w:val="0022425D"/>
    <w:rsid w:val="00224279"/>
    <w:rsid w:val="002242AD"/>
    <w:rsid w:val="002242BF"/>
    <w:rsid w:val="00224490"/>
    <w:rsid w:val="002244F6"/>
    <w:rsid w:val="00224505"/>
    <w:rsid w:val="0022450A"/>
    <w:rsid w:val="00224576"/>
    <w:rsid w:val="0022462B"/>
    <w:rsid w:val="002246CD"/>
    <w:rsid w:val="002247AF"/>
    <w:rsid w:val="002248B0"/>
    <w:rsid w:val="002248B1"/>
    <w:rsid w:val="00224903"/>
    <w:rsid w:val="00224925"/>
    <w:rsid w:val="00224938"/>
    <w:rsid w:val="0022493F"/>
    <w:rsid w:val="00224A40"/>
    <w:rsid w:val="00224A62"/>
    <w:rsid w:val="00224A68"/>
    <w:rsid w:val="00224A6D"/>
    <w:rsid w:val="00224B6E"/>
    <w:rsid w:val="00224B91"/>
    <w:rsid w:val="00224C21"/>
    <w:rsid w:val="00224C58"/>
    <w:rsid w:val="00224C5B"/>
    <w:rsid w:val="00224CAC"/>
    <w:rsid w:val="00224D55"/>
    <w:rsid w:val="00224D74"/>
    <w:rsid w:val="00224DC1"/>
    <w:rsid w:val="00224DC4"/>
    <w:rsid w:val="00224DFB"/>
    <w:rsid w:val="00224E91"/>
    <w:rsid w:val="00224F06"/>
    <w:rsid w:val="00224F9E"/>
    <w:rsid w:val="00225014"/>
    <w:rsid w:val="002250AA"/>
    <w:rsid w:val="00225117"/>
    <w:rsid w:val="00225158"/>
    <w:rsid w:val="002251E7"/>
    <w:rsid w:val="00225235"/>
    <w:rsid w:val="0022530C"/>
    <w:rsid w:val="0022541F"/>
    <w:rsid w:val="002254D8"/>
    <w:rsid w:val="00225564"/>
    <w:rsid w:val="0022558E"/>
    <w:rsid w:val="00225596"/>
    <w:rsid w:val="0022567A"/>
    <w:rsid w:val="002257D3"/>
    <w:rsid w:val="002258B6"/>
    <w:rsid w:val="002258FE"/>
    <w:rsid w:val="00225912"/>
    <w:rsid w:val="00225999"/>
    <w:rsid w:val="002259D0"/>
    <w:rsid w:val="00225A4C"/>
    <w:rsid w:val="00225A8D"/>
    <w:rsid w:val="00225AA7"/>
    <w:rsid w:val="00225AE8"/>
    <w:rsid w:val="00225B4C"/>
    <w:rsid w:val="00225BA7"/>
    <w:rsid w:val="00225C20"/>
    <w:rsid w:val="00225C2B"/>
    <w:rsid w:val="00225C6A"/>
    <w:rsid w:val="00225D9F"/>
    <w:rsid w:val="00225DDE"/>
    <w:rsid w:val="00225DFE"/>
    <w:rsid w:val="00225E3E"/>
    <w:rsid w:val="00225E65"/>
    <w:rsid w:val="00225F80"/>
    <w:rsid w:val="00225F8F"/>
    <w:rsid w:val="00225F97"/>
    <w:rsid w:val="0022601D"/>
    <w:rsid w:val="0022608E"/>
    <w:rsid w:val="002260B4"/>
    <w:rsid w:val="00226157"/>
    <w:rsid w:val="00226205"/>
    <w:rsid w:val="00226346"/>
    <w:rsid w:val="00226357"/>
    <w:rsid w:val="002265E1"/>
    <w:rsid w:val="0022663D"/>
    <w:rsid w:val="00226660"/>
    <w:rsid w:val="00226869"/>
    <w:rsid w:val="00226910"/>
    <w:rsid w:val="00226916"/>
    <w:rsid w:val="002269F2"/>
    <w:rsid w:val="00226A4E"/>
    <w:rsid w:val="00226AA9"/>
    <w:rsid w:val="00226AD7"/>
    <w:rsid w:val="00226AF1"/>
    <w:rsid w:val="00226B34"/>
    <w:rsid w:val="00226B68"/>
    <w:rsid w:val="00226BEB"/>
    <w:rsid w:val="00226C71"/>
    <w:rsid w:val="00226CAD"/>
    <w:rsid w:val="00226D15"/>
    <w:rsid w:val="00226DF8"/>
    <w:rsid w:val="00226E04"/>
    <w:rsid w:val="00226E69"/>
    <w:rsid w:val="00226ECC"/>
    <w:rsid w:val="00226F04"/>
    <w:rsid w:val="00226F24"/>
    <w:rsid w:val="00226F86"/>
    <w:rsid w:val="00226F8E"/>
    <w:rsid w:val="00226FA1"/>
    <w:rsid w:val="00226FC3"/>
    <w:rsid w:val="00227017"/>
    <w:rsid w:val="00227169"/>
    <w:rsid w:val="0022716F"/>
    <w:rsid w:val="002271FB"/>
    <w:rsid w:val="00227259"/>
    <w:rsid w:val="00227264"/>
    <w:rsid w:val="002273B5"/>
    <w:rsid w:val="00227615"/>
    <w:rsid w:val="0022762E"/>
    <w:rsid w:val="00227637"/>
    <w:rsid w:val="0022769A"/>
    <w:rsid w:val="00227716"/>
    <w:rsid w:val="002277FD"/>
    <w:rsid w:val="002278A1"/>
    <w:rsid w:val="002278C9"/>
    <w:rsid w:val="0022799E"/>
    <w:rsid w:val="002279ED"/>
    <w:rsid w:val="00227A17"/>
    <w:rsid w:val="00227A29"/>
    <w:rsid w:val="00227A36"/>
    <w:rsid w:val="00227A4C"/>
    <w:rsid w:val="00227A83"/>
    <w:rsid w:val="00227B9D"/>
    <w:rsid w:val="00227C00"/>
    <w:rsid w:val="00227C68"/>
    <w:rsid w:val="00227D73"/>
    <w:rsid w:val="00227DB9"/>
    <w:rsid w:val="00227E0A"/>
    <w:rsid w:val="00227EFB"/>
    <w:rsid w:val="00227F67"/>
    <w:rsid w:val="00227F9B"/>
    <w:rsid w:val="00227FDB"/>
    <w:rsid w:val="00230017"/>
    <w:rsid w:val="00230076"/>
    <w:rsid w:val="00230135"/>
    <w:rsid w:val="00230177"/>
    <w:rsid w:val="002302D3"/>
    <w:rsid w:val="00230370"/>
    <w:rsid w:val="002303D7"/>
    <w:rsid w:val="00230472"/>
    <w:rsid w:val="0023047D"/>
    <w:rsid w:val="0023048D"/>
    <w:rsid w:val="0023051B"/>
    <w:rsid w:val="0023056B"/>
    <w:rsid w:val="002305C0"/>
    <w:rsid w:val="002305C4"/>
    <w:rsid w:val="00230629"/>
    <w:rsid w:val="002307A2"/>
    <w:rsid w:val="002307E7"/>
    <w:rsid w:val="002307F8"/>
    <w:rsid w:val="0023090D"/>
    <w:rsid w:val="00230A08"/>
    <w:rsid w:val="00230A7E"/>
    <w:rsid w:val="00230AC6"/>
    <w:rsid w:val="00230B26"/>
    <w:rsid w:val="00230B70"/>
    <w:rsid w:val="00230BA5"/>
    <w:rsid w:val="00230BB5"/>
    <w:rsid w:val="00230BEB"/>
    <w:rsid w:val="00230D39"/>
    <w:rsid w:val="00230E40"/>
    <w:rsid w:val="00230F2C"/>
    <w:rsid w:val="00230F8B"/>
    <w:rsid w:val="00230FA9"/>
    <w:rsid w:val="00231037"/>
    <w:rsid w:val="002311EA"/>
    <w:rsid w:val="002311FD"/>
    <w:rsid w:val="00231251"/>
    <w:rsid w:val="00231297"/>
    <w:rsid w:val="002313C5"/>
    <w:rsid w:val="00231400"/>
    <w:rsid w:val="00231506"/>
    <w:rsid w:val="0023155A"/>
    <w:rsid w:val="00231573"/>
    <w:rsid w:val="002315B1"/>
    <w:rsid w:val="002315B8"/>
    <w:rsid w:val="002315D5"/>
    <w:rsid w:val="002315D8"/>
    <w:rsid w:val="002315E1"/>
    <w:rsid w:val="002316B7"/>
    <w:rsid w:val="002316CD"/>
    <w:rsid w:val="002316FC"/>
    <w:rsid w:val="0023180E"/>
    <w:rsid w:val="0023182D"/>
    <w:rsid w:val="00231835"/>
    <w:rsid w:val="0023185F"/>
    <w:rsid w:val="0023186C"/>
    <w:rsid w:val="0023187B"/>
    <w:rsid w:val="0023187D"/>
    <w:rsid w:val="002318D2"/>
    <w:rsid w:val="00231900"/>
    <w:rsid w:val="0023191C"/>
    <w:rsid w:val="00231960"/>
    <w:rsid w:val="00231978"/>
    <w:rsid w:val="002319D6"/>
    <w:rsid w:val="00231A0B"/>
    <w:rsid w:val="00231A55"/>
    <w:rsid w:val="00231AD8"/>
    <w:rsid w:val="00231AEF"/>
    <w:rsid w:val="00231B13"/>
    <w:rsid w:val="00231B9E"/>
    <w:rsid w:val="00231C68"/>
    <w:rsid w:val="00231E33"/>
    <w:rsid w:val="00231F4A"/>
    <w:rsid w:val="00231FB3"/>
    <w:rsid w:val="0023206B"/>
    <w:rsid w:val="002320F1"/>
    <w:rsid w:val="002320FC"/>
    <w:rsid w:val="00232185"/>
    <w:rsid w:val="002321C1"/>
    <w:rsid w:val="0023225C"/>
    <w:rsid w:val="0023228E"/>
    <w:rsid w:val="002322F4"/>
    <w:rsid w:val="002323C7"/>
    <w:rsid w:val="00232439"/>
    <w:rsid w:val="002324C0"/>
    <w:rsid w:val="002324DC"/>
    <w:rsid w:val="00232549"/>
    <w:rsid w:val="0023255B"/>
    <w:rsid w:val="00232565"/>
    <w:rsid w:val="0023257D"/>
    <w:rsid w:val="00232605"/>
    <w:rsid w:val="002326A9"/>
    <w:rsid w:val="002326CC"/>
    <w:rsid w:val="002326D0"/>
    <w:rsid w:val="002327D1"/>
    <w:rsid w:val="0023289A"/>
    <w:rsid w:val="0023289C"/>
    <w:rsid w:val="0023296B"/>
    <w:rsid w:val="002329FB"/>
    <w:rsid w:val="00232AB2"/>
    <w:rsid w:val="00232B6B"/>
    <w:rsid w:val="00232B8C"/>
    <w:rsid w:val="00232BDE"/>
    <w:rsid w:val="00232C51"/>
    <w:rsid w:val="00232C62"/>
    <w:rsid w:val="00232C80"/>
    <w:rsid w:val="00232D83"/>
    <w:rsid w:val="00232DE3"/>
    <w:rsid w:val="00232DF4"/>
    <w:rsid w:val="00232E04"/>
    <w:rsid w:val="00232E2E"/>
    <w:rsid w:val="00232E3B"/>
    <w:rsid w:val="00232E88"/>
    <w:rsid w:val="00232E97"/>
    <w:rsid w:val="00232E9C"/>
    <w:rsid w:val="00232F8A"/>
    <w:rsid w:val="00232F9B"/>
    <w:rsid w:val="00232F9E"/>
    <w:rsid w:val="00232FAC"/>
    <w:rsid w:val="002330AD"/>
    <w:rsid w:val="002330C4"/>
    <w:rsid w:val="002330F4"/>
    <w:rsid w:val="0023321D"/>
    <w:rsid w:val="00233296"/>
    <w:rsid w:val="002332AF"/>
    <w:rsid w:val="0023334C"/>
    <w:rsid w:val="002333FF"/>
    <w:rsid w:val="0023353F"/>
    <w:rsid w:val="0023356B"/>
    <w:rsid w:val="002335CD"/>
    <w:rsid w:val="002335D6"/>
    <w:rsid w:val="00233650"/>
    <w:rsid w:val="0023374D"/>
    <w:rsid w:val="00233808"/>
    <w:rsid w:val="00233810"/>
    <w:rsid w:val="00233899"/>
    <w:rsid w:val="0023389D"/>
    <w:rsid w:val="00233931"/>
    <w:rsid w:val="0023393F"/>
    <w:rsid w:val="002339F9"/>
    <w:rsid w:val="00233A17"/>
    <w:rsid w:val="00233B58"/>
    <w:rsid w:val="00233C69"/>
    <w:rsid w:val="00233C82"/>
    <w:rsid w:val="00233CAC"/>
    <w:rsid w:val="00233CF9"/>
    <w:rsid w:val="00233D0D"/>
    <w:rsid w:val="00233D26"/>
    <w:rsid w:val="00233D2D"/>
    <w:rsid w:val="00233D5F"/>
    <w:rsid w:val="00233DE1"/>
    <w:rsid w:val="00233EAF"/>
    <w:rsid w:val="00233F29"/>
    <w:rsid w:val="00233F56"/>
    <w:rsid w:val="00233FA3"/>
    <w:rsid w:val="002340B7"/>
    <w:rsid w:val="002341CF"/>
    <w:rsid w:val="00234236"/>
    <w:rsid w:val="0023425E"/>
    <w:rsid w:val="002342E9"/>
    <w:rsid w:val="00234318"/>
    <w:rsid w:val="0023448C"/>
    <w:rsid w:val="002344BB"/>
    <w:rsid w:val="002344D4"/>
    <w:rsid w:val="002344F7"/>
    <w:rsid w:val="0023450C"/>
    <w:rsid w:val="0023451E"/>
    <w:rsid w:val="0023453C"/>
    <w:rsid w:val="0023455C"/>
    <w:rsid w:val="00234562"/>
    <w:rsid w:val="0023459E"/>
    <w:rsid w:val="00234643"/>
    <w:rsid w:val="00234672"/>
    <w:rsid w:val="0023471A"/>
    <w:rsid w:val="002347AA"/>
    <w:rsid w:val="0023484D"/>
    <w:rsid w:val="00234911"/>
    <w:rsid w:val="0023491F"/>
    <w:rsid w:val="002349B1"/>
    <w:rsid w:val="002349D1"/>
    <w:rsid w:val="00234A2B"/>
    <w:rsid w:val="00234AE0"/>
    <w:rsid w:val="00234AE5"/>
    <w:rsid w:val="00234B72"/>
    <w:rsid w:val="00234B83"/>
    <w:rsid w:val="00234BC8"/>
    <w:rsid w:val="00234BEB"/>
    <w:rsid w:val="00234C47"/>
    <w:rsid w:val="00234C92"/>
    <w:rsid w:val="00234C9F"/>
    <w:rsid w:val="00234DF3"/>
    <w:rsid w:val="00234E9D"/>
    <w:rsid w:val="00234EB2"/>
    <w:rsid w:val="00234F87"/>
    <w:rsid w:val="00235048"/>
    <w:rsid w:val="0023509C"/>
    <w:rsid w:val="002350AC"/>
    <w:rsid w:val="002350C7"/>
    <w:rsid w:val="00235106"/>
    <w:rsid w:val="00235179"/>
    <w:rsid w:val="002351CE"/>
    <w:rsid w:val="002351EF"/>
    <w:rsid w:val="002351F7"/>
    <w:rsid w:val="0023520B"/>
    <w:rsid w:val="002352E7"/>
    <w:rsid w:val="002352EE"/>
    <w:rsid w:val="002352F7"/>
    <w:rsid w:val="00235332"/>
    <w:rsid w:val="002353CB"/>
    <w:rsid w:val="002353E7"/>
    <w:rsid w:val="00235443"/>
    <w:rsid w:val="0023546A"/>
    <w:rsid w:val="002354A8"/>
    <w:rsid w:val="002354D1"/>
    <w:rsid w:val="00235613"/>
    <w:rsid w:val="0023564C"/>
    <w:rsid w:val="0023566D"/>
    <w:rsid w:val="0023567F"/>
    <w:rsid w:val="002356C3"/>
    <w:rsid w:val="002356F9"/>
    <w:rsid w:val="00235733"/>
    <w:rsid w:val="00235761"/>
    <w:rsid w:val="00235777"/>
    <w:rsid w:val="002357DB"/>
    <w:rsid w:val="0023587E"/>
    <w:rsid w:val="00235884"/>
    <w:rsid w:val="002359B9"/>
    <w:rsid w:val="002359DC"/>
    <w:rsid w:val="00235A1D"/>
    <w:rsid w:val="00235A6F"/>
    <w:rsid w:val="00235ADE"/>
    <w:rsid w:val="00235B0E"/>
    <w:rsid w:val="00235B32"/>
    <w:rsid w:val="00235B58"/>
    <w:rsid w:val="00235C04"/>
    <w:rsid w:val="00235C34"/>
    <w:rsid w:val="00235D2D"/>
    <w:rsid w:val="00235D4C"/>
    <w:rsid w:val="00235DD9"/>
    <w:rsid w:val="00235E5D"/>
    <w:rsid w:val="00235EC3"/>
    <w:rsid w:val="00235ED5"/>
    <w:rsid w:val="00235EE5"/>
    <w:rsid w:val="00235F03"/>
    <w:rsid w:val="00235F33"/>
    <w:rsid w:val="00235F82"/>
    <w:rsid w:val="0023603F"/>
    <w:rsid w:val="002360FB"/>
    <w:rsid w:val="002361BB"/>
    <w:rsid w:val="002363FA"/>
    <w:rsid w:val="00236405"/>
    <w:rsid w:val="00236454"/>
    <w:rsid w:val="00236486"/>
    <w:rsid w:val="002364A7"/>
    <w:rsid w:val="002364B8"/>
    <w:rsid w:val="002364BA"/>
    <w:rsid w:val="00236519"/>
    <w:rsid w:val="00236562"/>
    <w:rsid w:val="002365A5"/>
    <w:rsid w:val="002365F7"/>
    <w:rsid w:val="0023661B"/>
    <w:rsid w:val="00236635"/>
    <w:rsid w:val="00236752"/>
    <w:rsid w:val="00236763"/>
    <w:rsid w:val="0023678A"/>
    <w:rsid w:val="002367C8"/>
    <w:rsid w:val="0023683A"/>
    <w:rsid w:val="00236866"/>
    <w:rsid w:val="0023694D"/>
    <w:rsid w:val="002369D9"/>
    <w:rsid w:val="00236AD5"/>
    <w:rsid w:val="00236BEB"/>
    <w:rsid w:val="00236D35"/>
    <w:rsid w:val="00236D43"/>
    <w:rsid w:val="00236D92"/>
    <w:rsid w:val="00236ED5"/>
    <w:rsid w:val="00236F3B"/>
    <w:rsid w:val="00236F60"/>
    <w:rsid w:val="00236FE6"/>
    <w:rsid w:val="002370BF"/>
    <w:rsid w:val="0023711D"/>
    <w:rsid w:val="00237146"/>
    <w:rsid w:val="00237167"/>
    <w:rsid w:val="00237235"/>
    <w:rsid w:val="00237239"/>
    <w:rsid w:val="002372B2"/>
    <w:rsid w:val="00237317"/>
    <w:rsid w:val="00237396"/>
    <w:rsid w:val="002373BA"/>
    <w:rsid w:val="002373C8"/>
    <w:rsid w:val="0023741E"/>
    <w:rsid w:val="00237466"/>
    <w:rsid w:val="00237498"/>
    <w:rsid w:val="0023752E"/>
    <w:rsid w:val="00237554"/>
    <w:rsid w:val="002375E3"/>
    <w:rsid w:val="002375F9"/>
    <w:rsid w:val="00237685"/>
    <w:rsid w:val="002376E8"/>
    <w:rsid w:val="00237714"/>
    <w:rsid w:val="00237761"/>
    <w:rsid w:val="00237824"/>
    <w:rsid w:val="00237826"/>
    <w:rsid w:val="00237944"/>
    <w:rsid w:val="002379C0"/>
    <w:rsid w:val="002379C4"/>
    <w:rsid w:val="002379DA"/>
    <w:rsid w:val="002379E0"/>
    <w:rsid w:val="00237A24"/>
    <w:rsid w:val="00237A50"/>
    <w:rsid w:val="00237AA3"/>
    <w:rsid w:val="00237AB8"/>
    <w:rsid w:val="00237AD2"/>
    <w:rsid w:val="00237AD3"/>
    <w:rsid w:val="00237AEB"/>
    <w:rsid w:val="00237BAF"/>
    <w:rsid w:val="00237D06"/>
    <w:rsid w:val="00237D19"/>
    <w:rsid w:val="00237DC6"/>
    <w:rsid w:val="00237E17"/>
    <w:rsid w:val="00237EC4"/>
    <w:rsid w:val="00237ED5"/>
    <w:rsid w:val="00237FA4"/>
    <w:rsid w:val="00237FEB"/>
    <w:rsid w:val="00240052"/>
    <w:rsid w:val="00240079"/>
    <w:rsid w:val="0024009F"/>
    <w:rsid w:val="002400E7"/>
    <w:rsid w:val="00240104"/>
    <w:rsid w:val="0024018C"/>
    <w:rsid w:val="002401BE"/>
    <w:rsid w:val="00240280"/>
    <w:rsid w:val="0024028A"/>
    <w:rsid w:val="00240313"/>
    <w:rsid w:val="00240391"/>
    <w:rsid w:val="002403E1"/>
    <w:rsid w:val="002404F6"/>
    <w:rsid w:val="00240512"/>
    <w:rsid w:val="00240551"/>
    <w:rsid w:val="0024056B"/>
    <w:rsid w:val="002405C4"/>
    <w:rsid w:val="00240680"/>
    <w:rsid w:val="002407A3"/>
    <w:rsid w:val="00240886"/>
    <w:rsid w:val="00240991"/>
    <w:rsid w:val="002409B3"/>
    <w:rsid w:val="00240A42"/>
    <w:rsid w:val="00240A75"/>
    <w:rsid w:val="00240AD1"/>
    <w:rsid w:val="00240AFD"/>
    <w:rsid w:val="00240BD4"/>
    <w:rsid w:val="00240D21"/>
    <w:rsid w:val="00240D44"/>
    <w:rsid w:val="00240D46"/>
    <w:rsid w:val="00240D67"/>
    <w:rsid w:val="00240DD5"/>
    <w:rsid w:val="00240E26"/>
    <w:rsid w:val="00240E5B"/>
    <w:rsid w:val="00240FB2"/>
    <w:rsid w:val="00240FB5"/>
    <w:rsid w:val="00240FBB"/>
    <w:rsid w:val="0024102A"/>
    <w:rsid w:val="00241046"/>
    <w:rsid w:val="00241067"/>
    <w:rsid w:val="0024108E"/>
    <w:rsid w:val="00241109"/>
    <w:rsid w:val="002411EC"/>
    <w:rsid w:val="002411FB"/>
    <w:rsid w:val="00241262"/>
    <w:rsid w:val="002413E5"/>
    <w:rsid w:val="0024141F"/>
    <w:rsid w:val="002414AC"/>
    <w:rsid w:val="0024159B"/>
    <w:rsid w:val="002415E9"/>
    <w:rsid w:val="0024165F"/>
    <w:rsid w:val="002416CF"/>
    <w:rsid w:val="002416EE"/>
    <w:rsid w:val="00241898"/>
    <w:rsid w:val="002419FF"/>
    <w:rsid w:val="00241A32"/>
    <w:rsid w:val="00241A5C"/>
    <w:rsid w:val="00241AD7"/>
    <w:rsid w:val="00241ADE"/>
    <w:rsid w:val="00241AE5"/>
    <w:rsid w:val="00241B0D"/>
    <w:rsid w:val="00241B1D"/>
    <w:rsid w:val="00241B2A"/>
    <w:rsid w:val="00241B9A"/>
    <w:rsid w:val="00241B9D"/>
    <w:rsid w:val="00241C7C"/>
    <w:rsid w:val="00241C87"/>
    <w:rsid w:val="00241CD0"/>
    <w:rsid w:val="00241D58"/>
    <w:rsid w:val="00241DF6"/>
    <w:rsid w:val="00241EA5"/>
    <w:rsid w:val="00241ECD"/>
    <w:rsid w:val="00241F55"/>
    <w:rsid w:val="00241FE6"/>
    <w:rsid w:val="00242054"/>
    <w:rsid w:val="00242057"/>
    <w:rsid w:val="002420A3"/>
    <w:rsid w:val="002420A9"/>
    <w:rsid w:val="002420E3"/>
    <w:rsid w:val="00242207"/>
    <w:rsid w:val="00242232"/>
    <w:rsid w:val="00242286"/>
    <w:rsid w:val="002422C4"/>
    <w:rsid w:val="002422CB"/>
    <w:rsid w:val="002422CF"/>
    <w:rsid w:val="00242342"/>
    <w:rsid w:val="0024235A"/>
    <w:rsid w:val="0024236E"/>
    <w:rsid w:val="00242384"/>
    <w:rsid w:val="00242385"/>
    <w:rsid w:val="002423E0"/>
    <w:rsid w:val="00242417"/>
    <w:rsid w:val="00242420"/>
    <w:rsid w:val="00242545"/>
    <w:rsid w:val="002425D8"/>
    <w:rsid w:val="00242600"/>
    <w:rsid w:val="0024261D"/>
    <w:rsid w:val="00242640"/>
    <w:rsid w:val="002426BA"/>
    <w:rsid w:val="00242774"/>
    <w:rsid w:val="002427C1"/>
    <w:rsid w:val="002427E3"/>
    <w:rsid w:val="002428A9"/>
    <w:rsid w:val="002428BC"/>
    <w:rsid w:val="00242970"/>
    <w:rsid w:val="002429CE"/>
    <w:rsid w:val="00242B72"/>
    <w:rsid w:val="00242BC4"/>
    <w:rsid w:val="00242C24"/>
    <w:rsid w:val="00242CA4"/>
    <w:rsid w:val="00242CE3"/>
    <w:rsid w:val="00242D39"/>
    <w:rsid w:val="00242E6C"/>
    <w:rsid w:val="00242EAF"/>
    <w:rsid w:val="00242F1A"/>
    <w:rsid w:val="00242F44"/>
    <w:rsid w:val="002430D7"/>
    <w:rsid w:val="0024315E"/>
    <w:rsid w:val="0024330E"/>
    <w:rsid w:val="00243310"/>
    <w:rsid w:val="0024335B"/>
    <w:rsid w:val="00243390"/>
    <w:rsid w:val="002433AC"/>
    <w:rsid w:val="002434D8"/>
    <w:rsid w:val="00243598"/>
    <w:rsid w:val="0024366E"/>
    <w:rsid w:val="00243786"/>
    <w:rsid w:val="002437A0"/>
    <w:rsid w:val="002438C9"/>
    <w:rsid w:val="00243975"/>
    <w:rsid w:val="0024399B"/>
    <w:rsid w:val="002439A8"/>
    <w:rsid w:val="00243AB6"/>
    <w:rsid w:val="00243B52"/>
    <w:rsid w:val="00243B82"/>
    <w:rsid w:val="00243BD0"/>
    <w:rsid w:val="00243C7D"/>
    <w:rsid w:val="00243D49"/>
    <w:rsid w:val="00243D90"/>
    <w:rsid w:val="00243DA7"/>
    <w:rsid w:val="00243F92"/>
    <w:rsid w:val="002440B2"/>
    <w:rsid w:val="0024412C"/>
    <w:rsid w:val="00244152"/>
    <w:rsid w:val="0024415E"/>
    <w:rsid w:val="0024427C"/>
    <w:rsid w:val="002442A6"/>
    <w:rsid w:val="00244313"/>
    <w:rsid w:val="00244391"/>
    <w:rsid w:val="002443FE"/>
    <w:rsid w:val="00244493"/>
    <w:rsid w:val="00244516"/>
    <w:rsid w:val="00244539"/>
    <w:rsid w:val="0024455B"/>
    <w:rsid w:val="00244564"/>
    <w:rsid w:val="0024458E"/>
    <w:rsid w:val="002445CF"/>
    <w:rsid w:val="002445F2"/>
    <w:rsid w:val="0024461B"/>
    <w:rsid w:val="00244624"/>
    <w:rsid w:val="00244655"/>
    <w:rsid w:val="0024467E"/>
    <w:rsid w:val="002446DA"/>
    <w:rsid w:val="0024476B"/>
    <w:rsid w:val="0024477D"/>
    <w:rsid w:val="0024488B"/>
    <w:rsid w:val="0024488E"/>
    <w:rsid w:val="00244890"/>
    <w:rsid w:val="002448A1"/>
    <w:rsid w:val="002448FF"/>
    <w:rsid w:val="00244991"/>
    <w:rsid w:val="00244A2B"/>
    <w:rsid w:val="00244A2F"/>
    <w:rsid w:val="00244A5A"/>
    <w:rsid w:val="00244AFB"/>
    <w:rsid w:val="00244B75"/>
    <w:rsid w:val="00244BE0"/>
    <w:rsid w:val="00244C1D"/>
    <w:rsid w:val="00244CA9"/>
    <w:rsid w:val="00244D49"/>
    <w:rsid w:val="00244DA6"/>
    <w:rsid w:val="00244DB1"/>
    <w:rsid w:val="00244EB6"/>
    <w:rsid w:val="00244F0B"/>
    <w:rsid w:val="00244FDD"/>
    <w:rsid w:val="00245053"/>
    <w:rsid w:val="002450C8"/>
    <w:rsid w:val="00245127"/>
    <w:rsid w:val="00245238"/>
    <w:rsid w:val="00245297"/>
    <w:rsid w:val="00245299"/>
    <w:rsid w:val="002452AA"/>
    <w:rsid w:val="00245312"/>
    <w:rsid w:val="002453F0"/>
    <w:rsid w:val="00245422"/>
    <w:rsid w:val="00245449"/>
    <w:rsid w:val="00245525"/>
    <w:rsid w:val="00245531"/>
    <w:rsid w:val="0024569C"/>
    <w:rsid w:val="002456A8"/>
    <w:rsid w:val="002456B5"/>
    <w:rsid w:val="002456CF"/>
    <w:rsid w:val="002456D1"/>
    <w:rsid w:val="002456D5"/>
    <w:rsid w:val="002456D7"/>
    <w:rsid w:val="002456E4"/>
    <w:rsid w:val="00245700"/>
    <w:rsid w:val="00245713"/>
    <w:rsid w:val="00245729"/>
    <w:rsid w:val="002457A1"/>
    <w:rsid w:val="002457AE"/>
    <w:rsid w:val="002457D9"/>
    <w:rsid w:val="002457F1"/>
    <w:rsid w:val="002458E4"/>
    <w:rsid w:val="00245971"/>
    <w:rsid w:val="00245979"/>
    <w:rsid w:val="002459A7"/>
    <w:rsid w:val="00245A43"/>
    <w:rsid w:val="00245A4A"/>
    <w:rsid w:val="00245A63"/>
    <w:rsid w:val="00245B0B"/>
    <w:rsid w:val="00245C66"/>
    <w:rsid w:val="00245CCB"/>
    <w:rsid w:val="00245D67"/>
    <w:rsid w:val="00245DEF"/>
    <w:rsid w:val="00245E00"/>
    <w:rsid w:val="00245EF8"/>
    <w:rsid w:val="00245FCD"/>
    <w:rsid w:val="00245FDB"/>
    <w:rsid w:val="00245FEC"/>
    <w:rsid w:val="0024606D"/>
    <w:rsid w:val="002460D5"/>
    <w:rsid w:val="002461B5"/>
    <w:rsid w:val="002461CB"/>
    <w:rsid w:val="0024623D"/>
    <w:rsid w:val="00246295"/>
    <w:rsid w:val="0024629B"/>
    <w:rsid w:val="002462A1"/>
    <w:rsid w:val="002462E3"/>
    <w:rsid w:val="002462EB"/>
    <w:rsid w:val="0024630B"/>
    <w:rsid w:val="0024648E"/>
    <w:rsid w:val="0024649A"/>
    <w:rsid w:val="00246522"/>
    <w:rsid w:val="00246548"/>
    <w:rsid w:val="00246581"/>
    <w:rsid w:val="00246646"/>
    <w:rsid w:val="00246695"/>
    <w:rsid w:val="0024670A"/>
    <w:rsid w:val="0024672E"/>
    <w:rsid w:val="00246752"/>
    <w:rsid w:val="002467D7"/>
    <w:rsid w:val="002467DA"/>
    <w:rsid w:val="00246822"/>
    <w:rsid w:val="0024683E"/>
    <w:rsid w:val="002468DC"/>
    <w:rsid w:val="002469EB"/>
    <w:rsid w:val="002469EC"/>
    <w:rsid w:val="00246A96"/>
    <w:rsid w:val="00246AE1"/>
    <w:rsid w:val="00246B08"/>
    <w:rsid w:val="00246BBB"/>
    <w:rsid w:val="00246BBF"/>
    <w:rsid w:val="00246C00"/>
    <w:rsid w:val="00246C50"/>
    <w:rsid w:val="00246CA9"/>
    <w:rsid w:val="00246CD1"/>
    <w:rsid w:val="00246D02"/>
    <w:rsid w:val="00246D16"/>
    <w:rsid w:val="00246D4C"/>
    <w:rsid w:val="00246D79"/>
    <w:rsid w:val="00246DA6"/>
    <w:rsid w:val="00246DAD"/>
    <w:rsid w:val="00246DCE"/>
    <w:rsid w:val="0024706F"/>
    <w:rsid w:val="002470C9"/>
    <w:rsid w:val="002470DE"/>
    <w:rsid w:val="002471D2"/>
    <w:rsid w:val="0024725A"/>
    <w:rsid w:val="00247382"/>
    <w:rsid w:val="002473AF"/>
    <w:rsid w:val="002473EE"/>
    <w:rsid w:val="00247455"/>
    <w:rsid w:val="0024746B"/>
    <w:rsid w:val="00247511"/>
    <w:rsid w:val="00247641"/>
    <w:rsid w:val="00247656"/>
    <w:rsid w:val="002476EE"/>
    <w:rsid w:val="00247741"/>
    <w:rsid w:val="002477E5"/>
    <w:rsid w:val="0024780E"/>
    <w:rsid w:val="00247835"/>
    <w:rsid w:val="00247903"/>
    <w:rsid w:val="0024797A"/>
    <w:rsid w:val="00247A62"/>
    <w:rsid w:val="00247A67"/>
    <w:rsid w:val="00247AD9"/>
    <w:rsid w:val="00247B13"/>
    <w:rsid w:val="00247B57"/>
    <w:rsid w:val="00247B7D"/>
    <w:rsid w:val="00247BBC"/>
    <w:rsid w:val="00247BC6"/>
    <w:rsid w:val="00247D23"/>
    <w:rsid w:val="00247D4E"/>
    <w:rsid w:val="00247D86"/>
    <w:rsid w:val="00247DB1"/>
    <w:rsid w:val="00247E43"/>
    <w:rsid w:val="00247ED4"/>
    <w:rsid w:val="00247F1C"/>
    <w:rsid w:val="00247F3D"/>
    <w:rsid w:val="002500AE"/>
    <w:rsid w:val="002500BA"/>
    <w:rsid w:val="002501A3"/>
    <w:rsid w:val="002501F8"/>
    <w:rsid w:val="00250208"/>
    <w:rsid w:val="0025028A"/>
    <w:rsid w:val="0025031C"/>
    <w:rsid w:val="0025038E"/>
    <w:rsid w:val="00250448"/>
    <w:rsid w:val="0025044C"/>
    <w:rsid w:val="002504AE"/>
    <w:rsid w:val="002504AF"/>
    <w:rsid w:val="00250537"/>
    <w:rsid w:val="002505A9"/>
    <w:rsid w:val="002505C2"/>
    <w:rsid w:val="002505EB"/>
    <w:rsid w:val="0025064E"/>
    <w:rsid w:val="00250659"/>
    <w:rsid w:val="00250752"/>
    <w:rsid w:val="0025079D"/>
    <w:rsid w:val="002507A8"/>
    <w:rsid w:val="002507BE"/>
    <w:rsid w:val="002507CA"/>
    <w:rsid w:val="0025081B"/>
    <w:rsid w:val="00250823"/>
    <w:rsid w:val="00250941"/>
    <w:rsid w:val="00250964"/>
    <w:rsid w:val="002509B7"/>
    <w:rsid w:val="002509DA"/>
    <w:rsid w:val="00250A0B"/>
    <w:rsid w:val="00250B89"/>
    <w:rsid w:val="00250C08"/>
    <w:rsid w:val="00250C80"/>
    <w:rsid w:val="00250CE1"/>
    <w:rsid w:val="00250D17"/>
    <w:rsid w:val="00250D37"/>
    <w:rsid w:val="00250D76"/>
    <w:rsid w:val="00250D7B"/>
    <w:rsid w:val="00250DF4"/>
    <w:rsid w:val="00250E50"/>
    <w:rsid w:val="00250EA4"/>
    <w:rsid w:val="0025111E"/>
    <w:rsid w:val="002511C0"/>
    <w:rsid w:val="002511E7"/>
    <w:rsid w:val="002512B2"/>
    <w:rsid w:val="00251336"/>
    <w:rsid w:val="0025133E"/>
    <w:rsid w:val="002513FE"/>
    <w:rsid w:val="00251451"/>
    <w:rsid w:val="0025150B"/>
    <w:rsid w:val="00251550"/>
    <w:rsid w:val="0025168D"/>
    <w:rsid w:val="0025176D"/>
    <w:rsid w:val="0025188F"/>
    <w:rsid w:val="002518AD"/>
    <w:rsid w:val="00251995"/>
    <w:rsid w:val="00251AE3"/>
    <w:rsid w:val="00251B46"/>
    <w:rsid w:val="00251B57"/>
    <w:rsid w:val="00251B8B"/>
    <w:rsid w:val="00251BF3"/>
    <w:rsid w:val="00251C85"/>
    <w:rsid w:val="00251CAA"/>
    <w:rsid w:val="00251D0C"/>
    <w:rsid w:val="00251D36"/>
    <w:rsid w:val="00251E5F"/>
    <w:rsid w:val="00251E9F"/>
    <w:rsid w:val="00251F9E"/>
    <w:rsid w:val="00251FC9"/>
    <w:rsid w:val="002520BF"/>
    <w:rsid w:val="002520F4"/>
    <w:rsid w:val="0025216E"/>
    <w:rsid w:val="002521AE"/>
    <w:rsid w:val="00252251"/>
    <w:rsid w:val="0025225E"/>
    <w:rsid w:val="002522A2"/>
    <w:rsid w:val="002522C9"/>
    <w:rsid w:val="00252396"/>
    <w:rsid w:val="00252443"/>
    <w:rsid w:val="002524C9"/>
    <w:rsid w:val="002524F8"/>
    <w:rsid w:val="00252536"/>
    <w:rsid w:val="0025255E"/>
    <w:rsid w:val="002525A2"/>
    <w:rsid w:val="00252636"/>
    <w:rsid w:val="00252695"/>
    <w:rsid w:val="002526B6"/>
    <w:rsid w:val="002526BA"/>
    <w:rsid w:val="002526E2"/>
    <w:rsid w:val="0025276B"/>
    <w:rsid w:val="002527A5"/>
    <w:rsid w:val="002527FF"/>
    <w:rsid w:val="00252869"/>
    <w:rsid w:val="00252967"/>
    <w:rsid w:val="002529B1"/>
    <w:rsid w:val="00252A3D"/>
    <w:rsid w:val="00252A6B"/>
    <w:rsid w:val="00252AD2"/>
    <w:rsid w:val="00252B9C"/>
    <w:rsid w:val="00252CBE"/>
    <w:rsid w:val="00252CC6"/>
    <w:rsid w:val="00252D81"/>
    <w:rsid w:val="00252DA2"/>
    <w:rsid w:val="00252EC6"/>
    <w:rsid w:val="00252ED9"/>
    <w:rsid w:val="00252F48"/>
    <w:rsid w:val="00252F6F"/>
    <w:rsid w:val="00253012"/>
    <w:rsid w:val="00253034"/>
    <w:rsid w:val="00253055"/>
    <w:rsid w:val="002530F5"/>
    <w:rsid w:val="002531E2"/>
    <w:rsid w:val="00253258"/>
    <w:rsid w:val="0025327A"/>
    <w:rsid w:val="0025328A"/>
    <w:rsid w:val="002532C7"/>
    <w:rsid w:val="002532D1"/>
    <w:rsid w:val="0025330F"/>
    <w:rsid w:val="00253342"/>
    <w:rsid w:val="002533EC"/>
    <w:rsid w:val="002533F9"/>
    <w:rsid w:val="002534DE"/>
    <w:rsid w:val="0025353C"/>
    <w:rsid w:val="00253565"/>
    <w:rsid w:val="002536A5"/>
    <w:rsid w:val="0025378B"/>
    <w:rsid w:val="00253869"/>
    <w:rsid w:val="0025387D"/>
    <w:rsid w:val="00253891"/>
    <w:rsid w:val="002538FB"/>
    <w:rsid w:val="00253926"/>
    <w:rsid w:val="00253951"/>
    <w:rsid w:val="00253AA0"/>
    <w:rsid w:val="00253BC3"/>
    <w:rsid w:val="00253C23"/>
    <w:rsid w:val="00253C3A"/>
    <w:rsid w:val="00253C5C"/>
    <w:rsid w:val="00253C93"/>
    <w:rsid w:val="00253CDD"/>
    <w:rsid w:val="00253CE2"/>
    <w:rsid w:val="00253CE6"/>
    <w:rsid w:val="00253D01"/>
    <w:rsid w:val="00253D97"/>
    <w:rsid w:val="00253D9A"/>
    <w:rsid w:val="00253DE9"/>
    <w:rsid w:val="00253F02"/>
    <w:rsid w:val="00253F41"/>
    <w:rsid w:val="00253F61"/>
    <w:rsid w:val="00253FB9"/>
    <w:rsid w:val="00254057"/>
    <w:rsid w:val="00254058"/>
    <w:rsid w:val="0025415D"/>
    <w:rsid w:val="00254166"/>
    <w:rsid w:val="002541CC"/>
    <w:rsid w:val="00254288"/>
    <w:rsid w:val="002543CF"/>
    <w:rsid w:val="0025447B"/>
    <w:rsid w:val="0025449B"/>
    <w:rsid w:val="00254565"/>
    <w:rsid w:val="00254592"/>
    <w:rsid w:val="002545AD"/>
    <w:rsid w:val="002545E8"/>
    <w:rsid w:val="00254737"/>
    <w:rsid w:val="00254815"/>
    <w:rsid w:val="0025485E"/>
    <w:rsid w:val="00254860"/>
    <w:rsid w:val="0025489B"/>
    <w:rsid w:val="002548E3"/>
    <w:rsid w:val="00254939"/>
    <w:rsid w:val="00254974"/>
    <w:rsid w:val="002549AE"/>
    <w:rsid w:val="002549DF"/>
    <w:rsid w:val="00254A50"/>
    <w:rsid w:val="00254B6E"/>
    <w:rsid w:val="00254BC8"/>
    <w:rsid w:val="00254C57"/>
    <w:rsid w:val="00254CC3"/>
    <w:rsid w:val="00254D3A"/>
    <w:rsid w:val="00254D9F"/>
    <w:rsid w:val="00254DB3"/>
    <w:rsid w:val="00254DBC"/>
    <w:rsid w:val="00254DE6"/>
    <w:rsid w:val="00254E33"/>
    <w:rsid w:val="00254F35"/>
    <w:rsid w:val="00254F67"/>
    <w:rsid w:val="00254F87"/>
    <w:rsid w:val="002551F4"/>
    <w:rsid w:val="00255323"/>
    <w:rsid w:val="002553FF"/>
    <w:rsid w:val="00255463"/>
    <w:rsid w:val="00255490"/>
    <w:rsid w:val="002554C4"/>
    <w:rsid w:val="002554DA"/>
    <w:rsid w:val="00255522"/>
    <w:rsid w:val="0025558E"/>
    <w:rsid w:val="0025560B"/>
    <w:rsid w:val="00255654"/>
    <w:rsid w:val="00255740"/>
    <w:rsid w:val="0025576A"/>
    <w:rsid w:val="002557E2"/>
    <w:rsid w:val="002557E4"/>
    <w:rsid w:val="0025588F"/>
    <w:rsid w:val="002558BB"/>
    <w:rsid w:val="00255968"/>
    <w:rsid w:val="00255978"/>
    <w:rsid w:val="00255997"/>
    <w:rsid w:val="002559B0"/>
    <w:rsid w:val="002559D5"/>
    <w:rsid w:val="00255A8A"/>
    <w:rsid w:val="00255AE8"/>
    <w:rsid w:val="00255BC5"/>
    <w:rsid w:val="00255E48"/>
    <w:rsid w:val="00255E54"/>
    <w:rsid w:val="00255ED1"/>
    <w:rsid w:val="00255ED5"/>
    <w:rsid w:val="00255F01"/>
    <w:rsid w:val="00255F52"/>
    <w:rsid w:val="00255F7A"/>
    <w:rsid w:val="00255FD6"/>
    <w:rsid w:val="0025601D"/>
    <w:rsid w:val="002560AF"/>
    <w:rsid w:val="00256153"/>
    <w:rsid w:val="0025616D"/>
    <w:rsid w:val="0025626C"/>
    <w:rsid w:val="00256328"/>
    <w:rsid w:val="002563A6"/>
    <w:rsid w:val="00256456"/>
    <w:rsid w:val="0025647C"/>
    <w:rsid w:val="0025653B"/>
    <w:rsid w:val="00256585"/>
    <w:rsid w:val="002565B2"/>
    <w:rsid w:val="002565B8"/>
    <w:rsid w:val="002565DC"/>
    <w:rsid w:val="0025660D"/>
    <w:rsid w:val="00256846"/>
    <w:rsid w:val="0025685B"/>
    <w:rsid w:val="002568E1"/>
    <w:rsid w:val="00256953"/>
    <w:rsid w:val="00256965"/>
    <w:rsid w:val="00256970"/>
    <w:rsid w:val="00256973"/>
    <w:rsid w:val="002569AB"/>
    <w:rsid w:val="002569AC"/>
    <w:rsid w:val="00256A15"/>
    <w:rsid w:val="00256A23"/>
    <w:rsid w:val="00256A71"/>
    <w:rsid w:val="00256AAC"/>
    <w:rsid w:val="00256ACC"/>
    <w:rsid w:val="00256ACE"/>
    <w:rsid w:val="00256BA3"/>
    <w:rsid w:val="00256BC3"/>
    <w:rsid w:val="00256C22"/>
    <w:rsid w:val="00256C61"/>
    <w:rsid w:val="00256C62"/>
    <w:rsid w:val="00256C7F"/>
    <w:rsid w:val="00256C9F"/>
    <w:rsid w:val="00256CE0"/>
    <w:rsid w:val="00256D4E"/>
    <w:rsid w:val="00256D95"/>
    <w:rsid w:val="00256DD2"/>
    <w:rsid w:val="00256EF1"/>
    <w:rsid w:val="00256F24"/>
    <w:rsid w:val="00257016"/>
    <w:rsid w:val="00257072"/>
    <w:rsid w:val="002570EB"/>
    <w:rsid w:val="0025716E"/>
    <w:rsid w:val="0025737D"/>
    <w:rsid w:val="00257396"/>
    <w:rsid w:val="0025739A"/>
    <w:rsid w:val="002573FB"/>
    <w:rsid w:val="00257436"/>
    <w:rsid w:val="0025748C"/>
    <w:rsid w:val="002574EC"/>
    <w:rsid w:val="00257527"/>
    <w:rsid w:val="0025752C"/>
    <w:rsid w:val="0025755F"/>
    <w:rsid w:val="00257567"/>
    <w:rsid w:val="002575C9"/>
    <w:rsid w:val="002575E9"/>
    <w:rsid w:val="00257726"/>
    <w:rsid w:val="002577FD"/>
    <w:rsid w:val="0025784F"/>
    <w:rsid w:val="0025790C"/>
    <w:rsid w:val="00257924"/>
    <w:rsid w:val="00257926"/>
    <w:rsid w:val="002579D5"/>
    <w:rsid w:val="00257AE0"/>
    <w:rsid w:val="00257AED"/>
    <w:rsid w:val="00257AFD"/>
    <w:rsid w:val="00257B4B"/>
    <w:rsid w:val="00257B5E"/>
    <w:rsid w:val="00257C89"/>
    <w:rsid w:val="00257D5E"/>
    <w:rsid w:val="00257D69"/>
    <w:rsid w:val="00257E7C"/>
    <w:rsid w:val="00257EC5"/>
    <w:rsid w:val="00260018"/>
    <w:rsid w:val="00260021"/>
    <w:rsid w:val="0026006D"/>
    <w:rsid w:val="00260107"/>
    <w:rsid w:val="0026019D"/>
    <w:rsid w:val="0026020A"/>
    <w:rsid w:val="002602AA"/>
    <w:rsid w:val="0026030E"/>
    <w:rsid w:val="0026033A"/>
    <w:rsid w:val="00260348"/>
    <w:rsid w:val="002604A1"/>
    <w:rsid w:val="0026050E"/>
    <w:rsid w:val="00260534"/>
    <w:rsid w:val="0026078E"/>
    <w:rsid w:val="002607A4"/>
    <w:rsid w:val="002607A6"/>
    <w:rsid w:val="002607D3"/>
    <w:rsid w:val="002607D9"/>
    <w:rsid w:val="00260A02"/>
    <w:rsid w:val="00260A5B"/>
    <w:rsid w:val="00260A76"/>
    <w:rsid w:val="00260AA2"/>
    <w:rsid w:val="00260B6C"/>
    <w:rsid w:val="00260BA5"/>
    <w:rsid w:val="00260BE5"/>
    <w:rsid w:val="00260BF6"/>
    <w:rsid w:val="00260C8E"/>
    <w:rsid w:val="00260CF2"/>
    <w:rsid w:val="00260DC7"/>
    <w:rsid w:val="00260DFB"/>
    <w:rsid w:val="00260E12"/>
    <w:rsid w:val="00260E2C"/>
    <w:rsid w:val="00260E44"/>
    <w:rsid w:val="00260EC9"/>
    <w:rsid w:val="00260F5D"/>
    <w:rsid w:val="00260FD4"/>
    <w:rsid w:val="00260FEE"/>
    <w:rsid w:val="00261033"/>
    <w:rsid w:val="0026104D"/>
    <w:rsid w:val="00261166"/>
    <w:rsid w:val="002611FB"/>
    <w:rsid w:val="00261236"/>
    <w:rsid w:val="0026127F"/>
    <w:rsid w:val="002613F0"/>
    <w:rsid w:val="00261437"/>
    <w:rsid w:val="00261509"/>
    <w:rsid w:val="00261546"/>
    <w:rsid w:val="00261552"/>
    <w:rsid w:val="00261598"/>
    <w:rsid w:val="002615AE"/>
    <w:rsid w:val="002615C0"/>
    <w:rsid w:val="00261616"/>
    <w:rsid w:val="00261694"/>
    <w:rsid w:val="002616A7"/>
    <w:rsid w:val="002616CF"/>
    <w:rsid w:val="00261744"/>
    <w:rsid w:val="00261771"/>
    <w:rsid w:val="00261779"/>
    <w:rsid w:val="0026183B"/>
    <w:rsid w:val="002618D7"/>
    <w:rsid w:val="00261902"/>
    <w:rsid w:val="00261A5E"/>
    <w:rsid w:val="00261A68"/>
    <w:rsid w:val="00261B51"/>
    <w:rsid w:val="00261B56"/>
    <w:rsid w:val="00261BA3"/>
    <w:rsid w:val="00261BB4"/>
    <w:rsid w:val="00261BB6"/>
    <w:rsid w:val="00261BBA"/>
    <w:rsid w:val="00261C08"/>
    <w:rsid w:val="00261C22"/>
    <w:rsid w:val="00261D85"/>
    <w:rsid w:val="00261DA2"/>
    <w:rsid w:val="00261DF6"/>
    <w:rsid w:val="00261EC9"/>
    <w:rsid w:val="00261F8C"/>
    <w:rsid w:val="002621A1"/>
    <w:rsid w:val="002621A6"/>
    <w:rsid w:val="002621F8"/>
    <w:rsid w:val="0026220D"/>
    <w:rsid w:val="00262217"/>
    <w:rsid w:val="00262295"/>
    <w:rsid w:val="002622B9"/>
    <w:rsid w:val="002622ED"/>
    <w:rsid w:val="002623AD"/>
    <w:rsid w:val="002623CB"/>
    <w:rsid w:val="0026241C"/>
    <w:rsid w:val="00262436"/>
    <w:rsid w:val="002624B3"/>
    <w:rsid w:val="002624F9"/>
    <w:rsid w:val="0026259E"/>
    <w:rsid w:val="002626AE"/>
    <w:rsid w:val="002627B6"/>
    <w:rsid w:val="002627E3"/>
    <w:rsid w:val="0026291A"/>
    <w:rsid w:val="0026291B"/>
    <w:rsid w:val="0026293D"/>
    <w:rsid w:val="0026296A"/>
    <w:rsid w:val="002629A5"/>
    <w:rsid w:val="00262A9B"/>
    <w:rsid w:val="00262B21"/>
    <w:rsid w:val="00262B50"/>
    <w:rsid w:val="00262B73"/>
    <w:rsid w:val="00262C34"/>
    <w:rsid w:val="00262C5A"/>
    <w:rsid w:val="00262C73"/>
    <w:rsid w:val="00262D0B"/>
    <w:rsid w:val="00262DB1"/>
    <w:rsid w:val="00262E72"/>
    <w:rsid w:val="00262E7B"/>
    <w:rsid w:val="00262F07"/>
    <w:rsid w:val="00262FC6"/>
    <w:rsid w:val="00263044"/>
    <w:rsid w:val="00263075"/>
    <w:rsid w:val="00263098"/>
    <w:rsid w:val="002630A4"/>
    <w:rsid w:val="002630C8"/>
    <w:rsid w:val="00263116"/>
    <w:rsid w:val="0026313F"/>
    <w:rsid w:val="00263189"/>
    <w:rsid w:val="00263204"/>
    <w:rsid w:val="002632CF"/>
    <w:rsid w:val="002633D1"/>
    <w:rsid w:val="002633E8"/>
    <w:rsid w:val="00263410"/>
    <w:rsid w:val="0026341F"/>
    <w:rsid w:val="00263442"/>
    <w:rsid w:val="00263533"/>
    <w:rsid w:val="002635CF"/>
    <w:rsid w:val="002635EE"/>
    <w:rsid w:val="00263677"/>
    <w:rsid w:val="0026369E"/>
    <w:rsid w:val="002636AA"/>
    <w:rsid w:val="00263747"/>
    <w:rsid w:val="00263781"/>
    <w:rsid w:val="00263813"/>
    <w:rsid w:val="0026382C"/>
    <w:rsid w:val="0026383D"/>
    <w:rsid w:val="002638C4"/>
    <w:rsid w:val="002638F6"/>
    <w:rsid w:val="002639C1"/>
    <w:rsid w:val="00263C79"/>
    <w:rsid w:val="00263D26"/>
    <w:rsid w:val="00263D33"/>
    <w:rsid w:val="00263D8D"/>
    <w:rsid w:val="00263E43"/>
    <w:rsid w:val="00263E9D"/>
    <w:rsid w:val="00264003"/>
    <w:rsid w:val="00264091"/>
    <w:rsid w:val="002640AC"/>
    <w:rsid w:val="002640CF"/>
    <w:rsid w:val="0026411D"/>
    <w:rsid w:val="002641A4"/>
    <w:rsid w:val="00264252"/>
    <w:rsid w:val="0026425D"/>
    <w:rsid w:val="0026432A"/>
    <w:rsid w:val="00264373"/>
    <w:rsid w:val="00264426"/>
    <w:rsid w:val="00264498"/>
    <w:rsid w:val="00264530"/>
    <w:rsid w:val="0026455A"/>
    <w:rsid w:val="00264665"/>
    <w:rsid w:val="002646A7"/>
    <w:rsid w:val="0026477D"/>
    <w:rsid w:val="00264796"/>
    <w:rsid w:val="002647B9"/>
    <w:rsid w:val="00264895"/>
    <w:rsid w:val="00264A15"/>
    <w:rsid w:val="00264A52"/>
    <w:rsid w:val="00264B15"/>
    <w:rsid w:val="00264B67"/>
    <w:rsid w:val="00264B6D"/>
    <w:rsid w:val="00264B75"/>
    <w:rsid w:val="00264BFF"/>
    <w:rsid w:val="00264C24"/>
    <w:rsid w:val="00264C40"/>
    <w:rsid w:val="00264C55"/>
    <w:rsid w:val="00264C7D"/>
    <w:rsid w:val="00264CDA"/>
    <w:rsid w:val="00264D10"/>
    <w:rsid w:val="00264D22"/>
    <w:rsid w:val="00264D67"/>
    <w:rsid w:val="00264D70"/>
    <w:rsid w:val="00264D94"/>
    <w:rsid w:val="00264DAE"/>
    <w:rsid w:val="00264DD9"/>
    <w:rsid w:val="00264E90"/>
    <w:rsid w:val="00264EEF"/>
    <w:rsid w:val="00264FED"/>
    <w:rsid w:val="002650F5"/>
    <w:rsid w:val="002650F9"/>
    <w:rsid w:val="0026511B"/>
    <w:rsid w:val="0026516F"/>
    <w:rsid w:val="00265229"/>
    <w:rsid w:val="00265243"/>
    <w:rsid w:val="0026528E"/>
    <w:rsid w:val="0026531F"/>
    <w:rsid w:val="0026535A"/>
    <w:rsid w:val="00265401"/>
    <w:rsid w:val="0026541F"/>
    <w:rsid w:val="0026542C"/>
    <w:rsid w:val="00265456"/>
    <w:rsid w:val="00265542"/>
    <w:rsid w:val="002655A9"/>
    <w:rsid w:val="0026569C"/>
    <w:rsid w:val="002656FE"/>
    <w:rsid w:val="00265728"/>
    <w:rsid w:val="0026577A"/>
    <w:rsid w:val="0026578C"/>
    <w:rsid w:val="0026582C"/>
    <w:rsid w:val="002658B3"/>
    <w:rsid w:val="002658CE"/>
    <w:rsid w:val="0026590D"/>
    <w:rsid w:val="00265A0E"/>
    <w:rsid w:val="00265A85"/>
    <w:rsid w:val="00265AA1"/>
    <w:rsid w:val="00265B07"/>
    <w:rsid w:val="00265B1E"/>
    <w:rsid w:val="00265BB2"/>
    <w:rsid w:val="00265BD3"/>
    <w:rsid w:val="00265CE3"/>
    <w:rsid w:val="00265CFA"/>
    <w:rsid w:val="00265D37"/>
    <w:rsid w:val="00265D71"/>
    <w:rsid w:val="00265ECB"/>
    <w:rsid w:val="00265F17"/>
    <w:rsid w:val="00265F2C"/>
    <w:rsid w:val="00265FB8"/>
    <w:rsid w:val="00265FD9"/>
    <w:rsid w:val="00266061"/>
    <w:rsid w:val="0026608B"/>
    <w:rsid w:val="002660B9"/>
    <w:rsid w:val="00266151"/>
    <w:rsid w:val="0026628F"/>
    <w:rsid w:val="00266298"/>
    <w:rsid w:val="002662F6"/>
    <w:rsid w:val="002662F8"/>
    <w:rsid w:val="002664D9"/>
    <w:rsid w:val="00266509"/>
    <w:rsid w:val="00266524"/>
    <w:rsid w:val="00266580"/>
    <w:rsid w:val="002665C4"/>
    <w:rsid w:val="002666DB"/>
    <w:rsid w:val="002666DF"/>
    <w:rsid w:val="00266761"/>
    <w:rsid w:val="00266795"/>
    <w:rsid w:val="002667BE"/>
    <w:rsid w:val="002667CB"/>
    <w:rsid w:val="002667D5"/>
    <w:rsid w:val="0026685B"/>
    <w:rsid w:val="002668D5"/>
    <w:rsid w:val="00266968"/>
    <w:rsid w:val="002669CB"/>
    <w:rsid w:val="00266A71"/>
    <w:rsid w:val="00266A7F"/>
    <w:rsid w:val="00266AF2"/>
    <w:rsid w:val="00266B7D"/>
    <w:rsid w:val="00266B96"/>
    <w:rsid w:val="00266C9C"/>
    <w:rsid w:val="00266CC6"/>
    <w:rsid w:val="00266E4B"/>
    <w:rsid w:val="00266FAD"/>
    <w:rsid w:val="0026701B"/>
    <w:rsid w:val="0026704C"/>
    <w:rsid w:val="00267334"/>
    <w:rsid w:val="0026745C"/>
    <w:rsid w:val="002675CA"/>
    <w:rsid w:val="00267638"/>
    <w:rsid w:val="0026763B"/>
    <w:rsid w:val="00267745"/>
    <w:rsid w:val="002678A8"/>
    <w:rsid w:val="002679E9"/>
    <w:rsid w:val="00267A03"/>
    <w:rsid w:val="00267A50"/>
    <w:rsid w:val="00267A59"/>
    <w:rsid w:val="00267BAA"/>
    <w:rsid w:val="00267BCC"/>
    <w:rsid w:val="00267BFF"/>
    <w:rsid w:val="00267C44"/>
    <w:rsid w:val="00267C92"/>
    <w:rsid w:val="00267E1D"/>
    <w:rsid w:val="00267EF6"/>
    <w:rsid w:val="00267F29"/>
    <w:rsid w:val="00267F2D"/>
    <w:rsid w:val="00267FBC"/>
    <w:rsid w:val="002700F6"/>
    <w:rsid w:val="0027017D"/>
    <w:rsid w:val="002701FC"/>
    <w:rsid w:val="00270202"/>
    <w:rsid w:val="00270223"/>
    <w:rsid w:val="00270234"/>
    <w:rsid w:val="002702B9"/>
    <w:rsid w:val="002702BA"/>
    <w:rsid w:val="002702F8"/>
    <w:rsid w:val="00270310"/>
    <w:rsid w:val="0027035F"/>
    <w:rsid w:val="002703B5"/>
    <w:rsid w:val="0027042F"/>
    <w:rsid w:val="00270462"/>
    <w:rsid w:val="0027048C"/>
    <w:rsid w:val="002705A5"/>
    <w:rsid w:val="00270691"/>
    <w:rsid w:val="0027074A"/>
    <w:rsid w:val="00270863"/>
    <w:rsid w:val="00270908"/>
    <w:rsid w:val="00270948"/>
    <w:rsid w:val="0027098A"/>
    <w:rsid w:val="002709B2"/>
    <w:rsid w:val="002709CB"/>
    <w:rsid w:val="002709D2"/>
    <w:rsid w:val="002709DF"/>
    <w:rsid w:val="002709E9"/>
    <w:rsid w:val="00270B6C"/>
    <w:rsid w:val="00270C18"/>
    <w:rsid w:val="00270C1B"/>
    <w:rsid w:val="00270C42"/>
    <w:rsid w:val="00270C99"/>
    <w:rsid w:val="00270CAC"/>
    <w:rsid w:val="00270D4A"/>
    <w:rsid w:val="00270DD3"/>
    <w:rsid w:val="00270F1C"/>
    <w:rsid w:val="00270FEF"/>
    <w:rsid w:val="0027101E"/>
    <w:rsid w:val="00271036"/>
    <w:rsid w:val="00271062"/>
    <w:rsid w:val="002710D1"/>
    <w:rsid w:val="002710EC"/>
    <w:rsid w:val="00271167"/>
    <w:rsid w:val="002712C1"/>
    <w:rsid w:val="002712C9"/>
    <w:rsid w:val="002712F2"/>
    <w:rsid w:val="00271309"/>
    <w:rsid w:val="00271310"/>
    <w:rsid w:val="00271376"/>
    <w:rsid w:val="002713D0"/>
    <w:rsid w:val="002714E2"/>
    <w:rsid w:val="00271565"/>
    <w:rsid w:val="00271598"/>
    <w:rsid w:val="00271688"/>
    <w:rsid w:val="0027170C"/>
    <w:rsid w:val="0027172E"/>
    <w:rsid w:val="00271771"/>
    <w:rsid w:val="00271797"/>
    <w:rsid w:val="002717CF"/>
    <w:rsid w:val="00271869"/>
    <w:rsid w:val="002718AB"/>
    <w:rsid w:val="002718F0"/>
    <w:rsid w:val="00271912"/>
    <w:rsid w:val="0027191A"/>
    <w:rsid w:val="00271A25"/>
    <w:rsid w:val="00271AE3"/>
    <w:rsid w:val="00271B04"/>
    <w:rsid w:val="00271B1D"/>
    <w:rsid w:val="00271B4D"/>
    <w:rsid w:val="00271B87"/>
    <w:rsid w:val="00271DC1"/>
    <w:rsid w:val="00271DCA"/>
    <w:rsid w:val="00271E15"/>
    <w:rsid w:val="00271E1B"/>
    <w:rsid w:val="00271E23"/>
    <w:rsid w:val="00271EA2"/>
    <w:rsid w:val="00271EC1"/>
    <w:rsid w:val="002721EC"/>
    <w:rsid w:val="0027237D"/>
    <w:rsid w:val="00272447"/>
    <w:rsid w:val="0027276F"/>
    <w:rsid w:val="00272780"/>
    <w:rsid w:val="002727EE"/>
    <w:rsid w:val="00272862"/>
    <w:rsid w:val="002728B3"/>
    <w:rsid w:val="00272982"/>
    <w:rsid w:val="002729AE"/>
    <w:rsid w:val="00272A50"/>
    <w:rsid w:val="00272B09"/>
    <w:rsid w:val="00272B54"/>
    <w:rsid w:val="00272C5B"/>
    <w:rsid w:val="00272CAE"/>
    <w:rsid w:val="00272CCA"/>
    <w:rsid w:val="00272E40"/>
    <w:rsid w:val="00272E4B"/>
    <w:rsid w:val="00272E51"/>
    <w:rsid w:val="00272EDE"/>
    <w:rsid w:val="00272F19"/>
    <w:rsid w:val="00272F21"/>
    <w:rsid w:val="0027306D"/>
    <w:rsid w:val="002730FA"/>
    <w:rsid w:val="00273116"/>
    <w:rsid w:val="00273132"/>
    <w:rsid w:val="0027323F"/>
    <w:rsid w:val="00273276"/>
    <w:rsid w:val="00273295"/>
    <w:rsid w:val="0027331C"/>
    <w:rsid w:val="002733BE"/>
    <w:rsid w:val="00273443"/>
    <w:rsid w:val="002734F7"/>
    <w:rsid w:val="0027351E"/>
    <w:rsid w:val="0027357B"/>
    <w:rsid w:val="002735FB"/>
    <w:rsid w:val="00273703"/>
    <w:rsid w:val="0027373C"/>
    <w:rsid w:val="002737BD"/>
    <w:rsid w:val="002737D5"/>
    <w:rsid w:val="002739B7"/>
    <w:rsid w:val="00273A1C"/>
    <w:rsid w:val="00273A32"/>
    <w:rsid w:val="00273A9F"/>
    <w:rsid w:val="00273AD0"/>
    <w:rsid w:val="00273B16"/>
    <w:rsid w:val="00273B7D"/>
    <w:rsid w:val="00273BFD"/>
    <w:rsid w:val="00273C27"/>
    <w:rsid w:val="00273CAD"/>
    <w:rsid w:val="00273D01"/>
    <w:rsid w:val="00273D5F"/>
    <w:rsid w:val="00273D62"/>
    <w:rsid w:val="00273D9B"/>
    <w:rsid w:val="00273DAF"/>
    <w:rsid w:val="00273DDF"/>
    <w:rsid w:val="00273E27"/>
    <w:rsid w:val="00273E68"/>
    <w:rsid w:val="00273E9A"/>
    <w:rsid w:val="00273EF5"/>
    <w:rsid w:val="00273F19"/>
    <w:rsid w:val="00273F3E"/>
    <w:rsid w:val="00273FC7"/>
    <w:rsid w:val="00273FEB"/>
    <w:rsid w:val="0027400B"/>
    <w:rsid w:val="0027401C"/>
    <w:rsid w:val="00274086"/>
    <w:rsid w:val="00274181"/>
    <w:rsid w:val="0027418C"/>
    <w:rsid w:val="00274216"/>
    <w:rsid w:val="00274263"/>
    <w:rsid w:val="00274264"/>
    <w:rsid w:val="00274274"/>
    <w:rsid w:val="0027427A"/>
    <w:rsid w:val="0027427B"/>
    <w:rsid w:val="0027459D"/>
    <w:rsid w:val="002745CB"/>
    <w:rsid w:val="00274671"/>
    <w:rsid w:val="00274679"/>
    <w:rsid w:val="002746CB"/>
    <w:rsid w:val="002746D9"/>
    <w:rsid w:val="002746E2"/>
    <w:rsid w:val="00274706"/>
    <w:rsid w:val="0027470E"/>
    <w:rsid w:val="00274763"/>
    <w:rsid w:val="00274775"/>
    <w:rsid w:val="0027479B"/>
    <w:rsid w:val="00274800"/>
    <w:rsid w:val="002748A0"/>
    <w:rsid w:val="002748BB"/>
    <w:rsid w:val="00274921"/>
    <w:rsid w:val="00274924"/>
    <w:rsid w:val="00274A56"/>
    <w:rsid w:val="00274ACE"/>
    <w:rsid w:val="00274B1D"/>
    <w:rsid w:val="00274CD2"/>
    <w:rsid w:val="00274CF2"/>
    <w:rsid w:val="00274D62"/>
    <w:rsid w:val="00274DAB"/>
    <w:rsid w:val="00274DAD"/>
    <w:rsid w:val="00274EAE"/>
    <w:rsid w:val="00274EFC"/>
    <w:rsid w:val="0027500D"/>
    <w:rsid w:val="0027501E"/>
    <w:rsid w:val="0027504E"/>
    <w:rsid w:val="002750AE"/>
    <w:rsid w:val="00275128"/>
    <w:rsid w:val="00275190"/>
    <w:rsid w:val="002751D2"/>
    <w:rsid w:val="002751DB"/>
    <w:rsid w:val="00275300"/>
    <w:rsid w:val="00275324"/>
    <w:rsid w:val="00275327"/>
    <w:rsid w:val="002753BD"/>
    <w:rsid w:val="002753C0"/>
    <w:rsid w:val="0027554F"/>
    <w:rsid w:val="00275659"/>
    <w:rsid w:val="002756CF"/>
    <w:rsid w:val="0027589F"/>
    <w:rsid w:val="00275960"/>
    <w:rsid w:val="002759ED"/>
    <w:rsid w:val="002759F1"/>
    <w:rsid w:val="00275B04"/>
    <w:rsid w:val="00275B6D"/>
    <w:rsid w:val="00275CD2"/>
    <w:rsid w:val="00275CEC"/>
    <w:rsid w:val="00275D0F"/>
    <w:rsid w:val="00275E7C"/>
    <w:rsid w:val="00275EAD"/>
    <w:rsid w:val="00275F74"/>
    <w:rsid w:val="00275F79"/>
    <w:rsid w:val="00276047"/>
    <w:rsid w:val="002760B8"/>
    <w:rsid w:val="002760D0"/>
    <w:rsid w:val="00276129"/>
    <w:rsid w:val="0027616E"/>
    <w:rsid w:val="00276242"/>
    <w:rsid w:val="00276249"/>
    <w:rsid w:val="002762F9"/>
    <w:rsid w:val="00276318"/>
    <w:rsid w:val="00276389"/>
    <w:rsid w:val="00276399"/>
    <w:rsid w:val="00276461"/>
    <w:rsid w:val="002764ED"/>
    <w:rsid w:val="0027652A"/>
    <w:rsid w:val="00276678"/>
    <w:rsid w:val="002766A5"/>
    <w:rsid w:val="002766CE"/>
    <w:rsid w:val="002766E0"/>
    <w:rsid w:val="00276779"/>
    <w:rsid w:val="002767C4"/>
    <w:rsid w:val="002767D6"/>
    <w:rsid w:val="002767DA"/>
    <w:rsid w:val="00276845"/>
    <w:rsid w:val="0027684F"/>
    <w:rsid w:val="002768BA"/>
    <w:rsid w:val="002769D6"/>
    <w:rsid w:val="002769F3"/>
    <w:rsid w:val="00276A00"/>
    <w:rsid w:val="00276A42"/>
    <w:rsid w:val="00276A5F"/>
    <w:rsid w:val="00276ACB"/>
    <w:rsid w:val="00276AE4"/>
    <w:rsid w:val="00276AEF"/>
    <w:rsid w:val="00276BBF"/>
    <w:rsid w:val="00276CAF"/>
    <w:rsid w:val="00276D2D"/>
    <w:rsid w:val="00276D94"/>
    <w:rsid w:val="00276DEC"/>
    <w:rsid w:val="00276E3F"/>
    <w:rsid w:val="00276E54"/>
    <w:rsid w:val="00276EED"/>
    <w:rsid w:val="00276F37"/>
    <w:rsid w:val="00276FDC"/>
    <w:rsid w:val="00276FFF"/>
    <w:rsid w:val="00277011"/>
    <w:rsid w:val="0027708F"/>
    <w:rsid w:val="00277147"/>
    <w:rsid w:val="0027717A"/>
    <w:rsid w:val="00277201"/>
    <w:rsid w:val="00277235"/>
    <w:rsid w:val="00277246"/>
    <w:rsid w:val="0027749A"/>
    <w:rsid w:val="002774A6"/>
    <w:rsid w:val="002774C4"/>
    <w:rsid w:val="002774F9"/>
    <w:rsid w:val="002775A0"/>
    <w:rsid w:val="002775D4"/>
    <w:rsid w:val="00277732"/>
    <w:rsid w:val="00277739"/>
    <w:rsid w:val="0027779A"/>
    <w:rsid w:val="00277868"/>
    <w:rsid w:val="002778BB"/>
    <w:rsid w:val="002778CF"/>
    <w:rsid w:val="002778FC"/>
    <w:rsid w:val="002779C7"/>
    <w:rsid w:val="002779EC"/>
    <w:rsid w:val="00277A7A"/>
    <w:rsid w:val="00277AFD"/>
    <w:rsid w:val="00277B00"/>
    <w:rsid w:val="00277B10"/>
    <w:rsid w:val="00277B32"/>
    <w:rsid w:val="00277CF2"/>
    <w:rsid w:val="00277D5F"/>
    <w:rsid w:val="00277D76"/>
    <w:rsid w:val="00277D83"/>
    <w:rsid w:val="00277DEA"/>
    <w:rsid w:val="00277E37"/>
    <w:rsid w:val="00277E60"/>
    <w:rsid w:val="00277E72"/>
    <w:rsid w:val="00277E9D"/>
    <w:rsid w:val="00277EEA"/>
    <w:rsid w:val="00277F18"/>
    <w:rsid w:val="00277F22"/>
    <w:rsid w:val="0028006E"/>
    <w:rsid w:val="00280142"/>
    <w:rsid w:val="00280146"/>
    <w:rsid w:val="00280163"/>
    <w:rsid w:val="00280206"/>
    <w:rsid w:val="00280239"/>
    <w:rsid w:val="0028025D"/>
    <w:rsid w:val="002802BE"/>
    <w:rsid w:val="00280325"/>
    <w:rsid w:val="0028037A"/>
    <w:rsid w:val="002803F3"/>
    <w:rsid w:val="00280410"/>
    <w:rsid w:val="002804A9"/>
    <w:rsid w:val="002804EE"/>
    <w:rsid w:val="002805DF"/>
    <w:rsid w:val="002807F9"/>
    <w:rsid w:val="00280828"/>
    <w:rsid w:val="00280921"/>
    <w:rsid w:val="00280987"/>
    <w:rsid w:val="002809C9"/>
    <w:rsid w:val="002809CF"/>
    <w:rsid w:val="002809F4"/>
    <w:rsid w:val="002809F6"/>
    <w:rsid w:val="00280A79"/>
    <w:rsid w:val="00280A93"/>
    <w:rsid w:val="00280AA9"/>
    <w:rsid w:val="00280AAE"/>
    <w:rsid w:val="00280B0B"/>
    <w:rsid w:val="00280B25"/>
    <w:rsid w:val="00280B56"/>
    <w:rsid w:val="00280B5E"/>
    <w:rsid w:val="00280C62"/>
    <w:rsid w:val="00280CCC"/>
    <w:rsid w:val="00280CCF"/>
    <w:rsid w:val="00280D09"/>
    <w:rsid w:val="00280DF9"/>
    <w:rsid w:val="00280E15"/>
    <w:rsid w:val="00280E18"/>
    <w:rsid w:val="00280E2D"/>
    <w:rsid w:val="00280ECC"/>
    <w:rsid w:val="00280F36"/>
    <w:rsid w:val="00280FB9"/>
    <w:rsid w:val="002810AF"/>
    <w:rsid w:val="002810CD"/>
    <w:rsid w:val="00281131"/>
    <w:rsid w:val="00281169"/>
    <w:rsid w:val="002812E7"/>
    <w:rsid w:val="0028133B"/>
    <w:rsid w:val="002813BC"/>
    <w:rsid w:val="002813C8"/>
    <w:rsid w:val="00281455"/>
    <w:rsid w:val="00281477"/>
    <w:rsid w:val="002814C5"/>
    <w:rsid w:val="002815DE"/>
    <w:rsid w:val="002816C9"/>
    <w:rsid w:val="00281710"/>
    <w:rsid w:val="0028177D"/>
    <w:rsid w:val="002817A7"/>
    <w:rsid w:val="00281885"/>
    <w:rsid w:val="0028189F"/>
    <w:rsid w:val="0028191C"/>
    <w:rsid w:val="002819DC"/>
    <w:rsid w:val="00281A87"/>
    <w:rsid w:val="00281AF4"/>
    <w:rsid w:val="00281B90"/>
    <w:rsid w:val="00281BAD"/>
    <w:rsid w:val="00281BCE"/>
    <w:rsid w:val="00281C6A"/>
    <w:rsid w:val="00281CEF"/>
    <w:rsid w:val="00281D84"/>
    <w:rsid w:val="00281D95"/>
    <w:rsid w:val="00281E1D"/>
    <w:rsid w:val="00281E81"/>
    <w:rsid w:val="00281E98"/>
    <w:rsid w:val="00281E9E"/>
    <w:rsid w:val="00281EB7"/>
    <w:rsid w:val="00281F07"/>
    <w:rsid w:val="00281F17"/>
    <w:rsid w:val="00282084"/>
    <w:rsid w:val="002821B4"/>
    <w:rsid w:val="00282239"/>
    <w:rsid w:val="002822C1"/>
    <w:rsid w:val="0028232F"/>
    <w:rsid w:val="00282361"/>
    <w:rsid w:val="002823B0"/>
    <w:rsid w:val="0028243C"/>
    <w:rsid w:val="0028256A"/>
    <w:rsid w:val="002825BC"/>
    <w:rsid w:val="002825E4"/>
    <w:rsid w:val="00282612"/>
    <w:rsid w:val="0028265C"/>
    <w:rsid w:val="002826B8"/>
    <w:rsid w:val="002826EB"/>
    <w:rsid w:val="00282716"/>
    <w:rsid w:val="00282775"/>
    <w:rsid w:val="00282864"/>
    <w:rsid w:val="002828BA"/>
    <w:rsid w:val="002828DC"/>
    <w:rsid w:val="00282956"/>
    <w:rsid w:val="00282A7D"/>
    <w:rsid w:val="00282B0B"/>
    <w:rsid w:val="00282B37"/>
    <w:rsid w:val="00282B5C"/>
    <w:rsid w:val="00282BCD"/>
    <w:rsid w:val="00282C40"/>
    <w:rsid w:val="00282C83"/>
    <w:rsid w:val="00282CFC"/>
    <w:rsid w:val="00282DA3"/>
    <w:rsid w:val="00282DAE"/>
    <w:rsid w:val="00282E15"/>
    <w:rsid w:val="00282E2C"/>
    <w:rsid w:val="00282E91"/>
    <w:rsid w:val="00282F17"/>
    <w:rsid w:val="00282F77"/>
    <w:rsid w:val="00282FCC"/>
    <w:rsid w:val="00283132"/>
    <w:rsid w:val="00283243"/>
    <w:rsid w:val="0028324D"/>
    <w:rsid w:val="0028335A"/>
    <w:rsid w:val="0028337C"/>
    <w:rsid w:val="0028346B"/>
    <w:rsid w:val="00283483"/>
    <w:rsid w:val="002834DF"/>
    <w:rsid w:val="00283510"/>
    <w:rsid w:val="002835AB"/>
    <w:rsid w:val="002835E7"/>
    <w:rsid w:val="002836AB"/>
    <w:rsid w:val="002836E4"/>
    <w:rsid w:val="0028370C"/>
    <w:rsid w:val="002837B7"/>
    <w:rsid w:val="0028385D"/>
    <w:rsid w:val="002838BD"/>
    <w:rsid w:val="00283925"/>
    <w:rsid w:val="0028392D"/>
    <w:rsid w:val="00283A75"/>
    <w:rsid w:val="00283B07"/>
    <w:rsid w:val="00283B22"/>
    <w:rsid w:val="00283B63"/>
    <w:rsid w:val="00283C69"/>
    <w:rsid w:val="00283CA1"/>
    <w:rsid w:val="00283CA6"/>
    <w:rsid w:val="00283CA9"/>
    <w:rsid w:val="00283D62"/>
    <w:rsid w:val="00283D99"/>
    <w:rsid w:val="00283F6D"/>
    <w:rsid w:val="00283FF9"/>
    <w:rsid w:val="00284017"/>
    <w:rsid w:val="00284075"/>
    <w:rsid w:val="00284094"/>
    <w:rsid w:val="002840E4"/>
    <w:rsid w:val="0028412C"/>
    <w:rsid w:val="0028414D"/>
    <w:rsid w:val="002841A5"/>
    <w:rsid w:val="002841B9"/>
    <w:rsid w:val="0028428B"/>
    <w:rsid w:val="00284400"/>
    <w:rsid w:val="00284465"/>
    <w:rsid w:val="00284477"/>
    <w:rsid w:val="0028450C"/>
    <w:rsid w:val="0028451D"/>
    <w:rsid w:val="00284529"/>
    <w:rsid w:val="002845D0"/>
    <w:rsid w:val="002846B3"/>
    <w:rsid w:val="002846CF"/>
    <w:rsid w:val="002846D5"/>
    <w:rsid w:val="0028474B"/>
    <w:rsid w:val="002847F5"/>
    <w:rsid w:val="00284848"/>
    <w:rsid w:val="002849C6"/>
    <w:rsid w:val="00284A11"/>
    <w:rsid w:val="00284A60"/>
    <w:rsid w:val="00284AE7"/>
    <w:rsid w:val="00284B36"/>
    <w:rsid w:val="00284B5B"/>
    <w:rsid w:val="00284BF7"/>
    <w:rsid w:val="00284BFC"/>
    <w:rsid w:val="00284C08"/>
    <w:rsid w:val="00284C82"/>
    <w:rsid w:val="00284D4F"/>
    <w:rsid w:val="00284DD1"/>
    <w:rsid w:val="00284DEA"/>
    <w:rsid w:val="00284E4A"/>
    <w:rsid w:val="00284E87"/>
    <w:rsid w:val="00284EBF"/>
    <w:rsid w:val="00284EF8"/>
    <w:rsid w:val="00284F16"/>
    <w:rsid w:val="00284F2D"/>
    <w:rsid w:val="00284F45"/>
    <w:rsid w:val="00284FC9"/>
    <w:rsid w:val="00284FD8"/>
    <w:rsid w:val="00285014"/>
    <w:rsid w:val="002851B9"/>
    <w:rsid w:val="0028528B"/>
    <w:rsid w:val="002852A6"/>
    <w:rsid w:val="00285350"/>
    <w:rsid w:val="002854D7"/>
    <w:rsid w:val="002854DE"/>
    <w:rsid w:val="00285559"/>
    <w:rsid w:val="00285563"/>
    <w:rsid w:val="002855CD"/>
    <w:rsid w:val="002855D2"/>
    <w:rsid w:val="00285627"/>
    <w:rsid w:val="00285635"/>
    <w:rsid w:val="0028563A"/>
    <w:rsid w:val="0028577E"/>
    <w:rsid w:val="002857D9"/>
    <w:rsid w:val="002857F8"/>
    <w:rsid w:val="002858C7"/>
    <w:rsid w:val="002858E9"/>
    <w:rsid w:val="002858F4"/>
    <w:rsid w:val="00285A35"/>
    <w:rsid w:val="00285A78"/>
    <w:rsid w:val="00285BC8"/>
    <w:rsid w:val="00285E0E"/>
    <w:rsid w:val="00285E96"/>
    <w:rsid w:val="00285EA1"/>
    <w:rsid w:val="00285EAC"/>
    <w:rsid w:val="00285F49"/>
    <w:rsid w:val="00285FFD"/>
    <w:rsid w:val="0028606A"/>
    <w:rsid w:val="00286089"/>
    <w:rsid w:val="00286106"/>
    <w:rsid w:val="0028610F"/>
    <w:rsid w:val="0028617F"/>
    <w:rsid w:val="002861D3"/>
    <w:rsid w:val="002861D7"/>
    <w:rsid w:val="0028638A"/>
    <w:rsid w:val="0028638E"/>
    <w:rsid w:val="002863D1"/>
    <w:rsid w:val="0028649E"/>
    <w:rsid w:val="002864D5"/>
    <w:rsid w:val="00286560"/>
    <w:rsid w:val="00286563"/>
    <w:rsid w:val="002865F8"/>
    <w:rsid w:val="002866FF"/>
    <w:rsid w:val="00286742"/>
    <w:rsid w:val="00286753"/>
    <w:rsid w:val="00286782"/>
    <w:rsid w:val="00286784"/>
    <w:rsid w:val="002867BD"/>
    <w:rsid w:val="0028680B"/>
    <w:rsid w:val="002868AF"/>
    <w:rsid w:val="00286914"/>
    <w:rsid w:val="00286994"/>
    <w:rsid w:val="00286A2A"/>
    <w:rsid w:val="00286A45"/>
    <w:rsid w:val="00286A67"/>
    <w:rsid w:val="00286A7D"/>
    <w:rsid w:val="00286CAB"/>
    <w:rsid w:val="00286CD7"/>
    <w:rsid w:val="00286E75"/>
    <w:rsid w:val="00286EF8"/>
    <w:rsid w:val="00286EFC"/>
    <w:rsid w:val="00286F52"/>
    <w:rsid w:val="00286F62"/>
    <w:rsid w:val="00287091"/>
    <w:rsid w:val="002870D3"/>
    <w:rsid w:val="00287199"/>
    <w:rsid w:val="002871AA"/>
    <w:rsid w:val="00287255"/>
    <w:rsid w:val="00287298"/>
    <w:rsid w:val="00287375"/>
    <w:rsid w:val="002873BD"/>
    <w:rsid w:val="002873DB"/>
    <w:rsid w:val="002873E1"/>
    <w:rsid w:val="0028741B"/>
    <w:rsid w:val="00287474"/>
    <w:rsid w:val="00287516"/>
    <w:rsid w:val="00287554"/>
    <w:rsid w:val="002875B5"/>
    <w:rsid w:val="00287657"/>
    <w:rsid w:val="00287698"/>
    <w:rsid w:val="002876BD"/>
    <w:rsid w:val="002876D1"/>
    <w:rsid w:val="0028780C"/>
    <w:rsid w:val="00287819"/>
    <w:rsid w:val="00287824"/>
    <w:rsid w:val="002878C3"/>
    <w:rsid w:val="0028791A"/>
    <w:rsid w:val="002879CC"/>
    <w:rsid w:val="00287A05"/>
    <w:rsid w:val="00287A67"/>
    <w:rsid w:val="00287A74"/>
    <w:rsid w:val="00287AA2"/>
    <w:rsid w:val="00287AD0"/>
    <w:rsid w:val="00287B08"/>
    <w:rsid w:val="00287B1E"/>
    <w:rsid w:val="00287B66"/>
    <w:rsid w:val="00287B8E"/>
    <w:rsid w:val="00287CB5"/>
    <w:rsid w:val="00287D6C"/>
    <w:rsid w:val="00287DB0"/>
    <w:rsid w:val="00287E5A"/>
    <w:rsid w:val="00287EBC"/>
    <w:rsid w:val="00287EFA"/>
    <w:rsid w:val="00287FFA"/>
    <w:rsid w:val="00290004"/>
    <w:rsid w:val="0029012F"/>
    <w:rsid w:val="00290189"/>
    <w:rsid w:val="00290201"/>
    <w:rsid w:val="0029031F"/>
    <w:rsid w:val="00290360"/>
    <w:rsid w:val="00290362"/>
    <w:rsid w:val="0029037B"/>
    <w:rsid w:val="002903C6"/>
    <w:rsid w:val="002903CA"/>
    <w:rsid w:val="00290422"/>
    <w:rsid w:val="00290426"/>
    <w:rsid w:val="00290454"/>
    <w:rsid w:val="002904A4"/>
    <w:rsid w:val="0029056E"/>
    <w:rsid w:val="00290571"/>
    <w:rsid w:val="002905A3"/>
    <w:rsid w:val="0029062E"/>
    <w:rsid w:val="00290686"/>
    <w:rsid w:val="002906A4"/>
    <w:rsid w:val="0029072D"/>
    <w:rsid w:val="00290762"/>
    <w:rsid w:val="00290844"/>
    <w:rsid w:val="0029095A"/>
    <w:rsid w:val="0029099B"/>
    <w:rsid w:val="002909C9"/>
    <w:rsid w:val="002909D6"/>
    <w:rsid w:val="002909E1"/>
    <w:rsid w:val="00290B04"/>
    <w:rsid w:val="00290C3A"/>
    <w:rsid w:val="00290C6A"/>
    <w:rsid w:val="00290CB6"/>
    <w:rsid w:val="00290D55"/>
    <w:rsid w:val="00290D67"/>
    <w:rsid w:val="00290E0D"/>
    <w:rsid w:val="00290E8B"/>
    <w:rsid w:val="00290E8E"/>
    <w:rsid w:val="00290F61"/>
    <w:rsid w:val="00290FA8"/>
    <w:rsid w:val="0029108B"/>
    <w:rsid w:val="00291120"/>
    <w:rsid w:val="0029117D"/>
    <w:rsid w:val="002911C0"/>
    <w:rsid w:val="00291202"/>
    <w:rsid w:val="002912BE"/>
    <w:rsid w:val="002912BF"/>
    <w:rsid w:val="002912F6"/>
    <w:rsid w:val="0029130B"/>
    <w:rsid w:val="002913DF"/>
    <w:rsid w:val="00291481"/>
    <w:rsid w:val="00291487"/>
    <w:rsid w:val="00291575"/>
    <w:rsid w:val="00291580"/>
    <w:rsid w:val="002915DF"/>
    <w:rsid w:val="0029162C"/>
    <w:rsid w:val="00291704"/>
    <w:rsid w:val="00291799"/>
    <w:rsid w:val="002917B4"/>
    <w:rsid w:val="002917C5"/>
    <w:rsid w:val="0029182A"/>
    <w:rsid w:val="00291892"/>
    <w:rsid w:val="00291914"/>
    <w:rsid w:val="00291982"/>
    <w:rsid w:val="002919C4"/>
    <w:rsid w:val="002919E4"/>
    <w:rsid w:val="00291A02"/>
    <w:rsid w:val="00291A21"/>
    <w:rsid w:val="00291B07"/>
    <w:rsid w:val="00291B83"/>
    <w:rsid w:val="00291B94"/>
    <w:rsid w:val="00291B9E"/>
    <w:rsid w:val="00291C46"/>
    <w:rsid w:val="00291CAE"/>
    <w:rsid w:val="00291D36"/>
    <w:rsid w:val="00291D56"/>
    <w:rsid w:val="00291E46"/>
    <w:rsid w:val="00292052"/>
    <w:rsid w:val="0029207B"/>
    <w:rsid w:val="00292093"/>
    <w:rsid w:val="002920FC"/>
    <w:rsid w:val="00292117"/>
    <w:rsid w:val="00292128"/>
    <w:rsid w:val="0029217E"/>
    <w:rsid w:val="0029221C"/>
    <w:rsid w:val="0029222C"/>
    <w:rsid w:val="00292260"/>
    <w:rsid w:val="002922B8"/>
    <w:rsid w:val="00292345"/>
    <w:rsid w:val="00292359"/>
    <w:rsid w:val="0029241C"/>
    <w:rsid w:val="0029262D"/>
    <w:rsid w:val="0029266A"/>
    <w:rsid w:val="0029270C"/>
    <w:rsid w:val="00292810"/>
    <w:rsid w:val="00292846"/>
    <w:rsid w:val="0029289A"/>
    <w:rsid w:val="002928A4"/>
    <w:rsid w:val="002928D1"/>
    <w:rsid w:val="002928F4"/>
    <w:rsid w:val="002929B8"/>
    <w:rsid w:val="002929D0"/>
    <w:rsid w:val="00292A01"/>
    <w:rsid w:val="00292A05"/>
    <w:rsid w:val="00292A14"/>
    <w:rsid w:val="00292A2C"/>
    <w:rsid w:val="00292A46"/>
    <w:rsid w:val="00292A9C"/>
    <w:rsid w:val="00292ACF"/>
    <w:rsid w:val="00292AE2"/>
    <w:rsid w:val="00292B06"/>
    <w:rsid w:val="00292B1E"/>
    <w:rsid w:val="00292B5B"/>
    <w:rsid w:val="00292BEE"/>
    <w:rsid w:val="00292C0F"/>
    <w:rsid w:val="00292D6A"/>
    <w:rsid w:val="00292DA4"/>
    <w:rsid w:val="00292E53"/>
    <w:rsid w:val="00292E59"/>
    <w:rsid w:val="00292ED6"/>
    <w:rsid w:val="00292ED8"/>
    <w:rsid w:val="00292EF8"/>
    <w:rsid w:val="00292F6B"/>
    <w:rsid w:val="00292F92"/>
    <w:rsid w:val="00292FE0"/>
    <w:rsid w:val="0029305E"/>
    <w:rsid w:val="002930B5"/>
    <w:rsid w:val="0029312B"/>
    <w:rsid w:val="00293185"/>
    <w:rsid w:val="00293211"/>
    <w:rsid w:val="002932C5"/>
    <w:rsid w:val="002932DD"/>
    <w:rsid w:val="00293430"/>
    <w:rsid w:val="0029345D"/>
    <w:rsid w:val="00293462"/>
    <w:rsid w:val="00293486"/>
    <w:rsid w:val="002934B2"/>
    <w:rsid w:val="00293515"/>
    <w:rsid w:val="0029354C"/>
    <w:rsid w:val="002935A4"/>
    <w:rsid w:val="00293683"/>
    <w:rsid w:val="002936D1"/>
    <w:rsid w:val="002936DB"/>
    <w:rsid w:val="002936DD"/>
    <w:rsid w:val="002936EE"/>
    <w:rsid w:val="002936F2"/>
    <w:rsid w:val="002936FC"/>
    <w:rsid w:val="0029373C"/>
    <w:rsid w:val="00293777"/>
    <w:rsid w:val="0029379F"/>
    <w:rsid w:val="002938B8"/>
    <w:rsid w:val="002939BE"/>
    <w:rsid w:val="002939C4"/>
    <w:rsid w:val="00293A56"/>
    <w:rsid w:val="00293AE4"/>
    <w:rsid w:val="00293BD3"/>
    <w:rsid w:val="00293BD7"/>
    <w:rsid w:val="00293CB4"/>
    <w:rsid w:val="00293DCB"/>
    <w:rsid w:val="00293DD6"/>
    <w:rsid w:val="00293DDD"/>
    <w:rsid w:val="00293E6A"/>
    <w:rsid w:val="00293E86"/>
    <w:rsid w:val="00293EE2"/>
    <w:rsid w:val="00293EE5"/>
    <w:rsid w:val="00294068"/>
    <w:rsid w:val="00294073"/>
    <w:rsid w:val="0029411C"/>
    <w:rsid w:val="00294188"/>
    <w:rsid w:val="002942A3"/>
    <w:rsid w:val="002942A7"/>
    <w:rsid w:val="00294392"/>
    <w:rsid w:val="0029441A"/>
    <w:rsid w:val="0029446E"/>
    <w:rsid w:val="00294495"/>
    <w:rsid w:val="002945FC"/>
    <w:rsid w:val="00294615"/>
    <w:rsid w:val="0029461B"/>
    <w:rsid w:val="0029469C"/>
    <w:rsid w:val="002946F2"/>
    <w:rsid w:val="0029470B"/>
    <w:rsid w:val="002947B4"/>
    <w:rsid w:val="002948B9"/>
    <w:rsid w:val="002948DB"/>
    <w:rsid w:val="0029493A"/>
    <w:rsid w:val="00294971"/>
    <w:rsid w:val="00294974"/>
    <w:rsid w:val="0029497D"/>
    <w:rsid w:val="002949B7"/>
    <w:rsid w:val="00294A29"/>
    <w:rsid w:val="00294A6D"/>
    <w:rsid w:val="00294AC5"/>
    <w:rsid w:val="00294B59"/>
    <w:rsid w:val="00294B7F"/>
    <w:rsid w:val="00294C05"/>
    <w:rsid w:val="00294C4C"/>
    <w:rsid w:val="00294CAD"/>
    <w:rsid w:val="00294D37"/>
    <w:rsid w:val="00294D73"/>
    <w:rsid w:val="00294D8D"/>
    <w:rsid w:val="00294DD6"/>
    <w:rsid w:val="00294DE8"/>
    <w:rsid w:val="00294E1F"/>
    <w:rsid w:val="00294E67"/>
    <w:rsid w:val="00294ED7"/>
    <w:rsid w:val="00294F28"/>
    <w:rsid w:val="00294F88"/>
    <w:rsid w:val="00294F9A"/>
    <w:rsid w:val="00295165"/>
    <w:rsid w:val="002952BC"/>
    <w:rsid w:val="002952EF"/>
    <w:rsid w:val="00295381"/>
    <w:rsid w:val="00295514"/>
    <w:rsid w:val="00295550"/>
    <w:rsid w:val="00295552"/>
    <w:rsid w:val="00295593"/>
    <w:rsid w:val="002955D3"/>
    <w:rsid w:val="00295682"/>
    <w:rsid w:val="00295754"/>
    <w:rsid w:val="0029578D"/>
    <w:rsid w:val="0029579F"/>
    <w:rsid w:val="0029580D"/>
    <w:rsid w:val="00295812"/>
    <w:rsid w:val="0029582F"/>
    <w:rsid w:val="0029583A"/>
    <w:rsid w:val="00295843"/>
    <w:rsid w:val="00295890"/>
    <w:rsid w:val="002958A6"/>
    <w:rsid w:val="00295952"/>
    <w:rsid w:val="002959B0"/>
    <w:rsid w:val="00295ABC"/>
    <w:rsid w:val="00295B3E"/>
    <w:rsid w:val="00295B8F"/>
    <w:rsid w:val="00295BB5"/>
    <w:rsid w:val="00295BC2"/>
    <w:rsid w:val="00295C19"/>
    <w:rsid w:val="00295C22"/>
    <w:rsid w:val="00295C90"/>
    <w:rsid w:val="00295ED0"/>
    <w:rsid w:val="00295F4D"/>
    <w:rsid w:val="00295FCB"/>
    <w:rsid w:val="00296017"/>
    <w:rsid w:val="00296073"/>
    <w:rsid w:val="0029609F"/>
    <w:rsid w:val="002960F4"/>
    <w:rsid w:val="002961DD"/>
    <w:rsid w:val="00296298"/>
    <w:rsid w:val="00296301"/>
    <w:rsid w:val="0029637F"/>
    <w:rsid w:val="0029648C"/>
    <w:rsid w:val="002964D8"/>
    <w:rsid w:val="002964F4"/>
    <w:rsid w:val="002966EB"/>
    <w:rsid w:val="002967A4"/>
    <w:rsid w:val="002967FD"/>
    <w:rsid w:val="00296856"/>
    <w:rsid w:val="002968FA"/>
    <w:rsid w:val="00296A16"/>
    <w:rsid w:val="00296A4C"/>
    <w:rsid w:val="00296B06"/>
    <w:rsid w:val="00296B2A"/>
    <w:rsid w:val="00296D6B"/>
    <w:rsid w:val="00296F2B"/>
    <w:rsid w:val="00296FC5"/>
    <w:rsid w:val="00297014"/>
    <w:rsid w:val="00297061"/>
    <w:rsid w:val="0029713A"/>
    <w:rsid w:val="0029714B"/>
    <w:rsid w:val="002971FD"/>
    <w:rsid w:val="0029724C"/>
    <w:rsid w:val="00297268"/>
    <w:rsid w:val="00297296"/>
    <w:rsid w:val="002972A9"/>
    <w:rsid w:val="00297302"/>
    <w:rsid w:val="002973D6"/>
    <w:rsid w:val="0029745F"/>
    <w:rsid w:val="00297468"/>
    <w:rsid w:val="002974AA"/>
    <w:rsid w:val="002974B5"/>
    <w:rsid w:val="002974DA"/>
    <w:rsid w:val="002974E9"/>
    <w:rsid w:val="00297639"/>
    <w:rsid w:val="002976E7"/>
    <w:rsid w:val="00297763"/>
    <w:rsid w:val="00297792"/>
    <w:rsid w:val="002977EE"/>
    <w:rsid w:val="0029782C"/>
    <w:rsid w:val="00297956"/>
    <w:rsid w:val="0029797A"/>
    <w:rsid w:val="002979A8"/>
    <w:rsid w:val="002979DD"/>
    <w:rsid w:val="00297A54"/>
    <w:rsid w:val="00297AB4"/>
    <w:rsid w:val="00297B26"/>
    <w:rsid w:val="00297BA1"/>
    <w:rsid w:val="00297C23"/>
    <w:rsid w:val="00297C6B"/>
    <w:rsid w:val="00297CAB"/>
    <w:rsid w:val="00297D42"/>
    <w:rsid w:val="00297DB4"/>
    <w:rsid w:val="00297EB9"/>
    <w:rsid w:val="00297F03"/>
    <w:rsid w:val="00297FBF"/>
    <w:rsid w:val="002A011A"/>
    <w:rsid w:val="002A012C"/>
    <w:rsid w:val="002A020F"/>
    <w:rsid w:val="002A02C4"/>
    <w:rsid w:val="002A0301"/>
    <w:rsid w:val="002A03A0"/>
    <w:rsid w:val="002A03B2"/>
    <w:rsid w:val="002A041C"/>
    <w:rsid w:val="002A04D2"/>
    <w:rsid w:val="002A04F2"/>
    <w:rsid w:val="002A0511"/>
    <w:rsid w:val="002A0571"/>
    <w:rsid w:val="002A05A2"/>
    <w:rsid w:val="002A0639"/>
    <w:rsid w:val="002A06FE"/>
    <w:rsid w:val="002A07F7"/>
    <w:rsid w:val="002A080C"/>
    <w:rsid w:val="002A0896"/>
    <w:rsid w:val="002A08CE"/>
    <w:rsid w:val="002A08E4"/>
    <w:rsid w:val="002A08FD"/>
    <w:rsid w:val="002A0904"/>
    <w:rsid w:val="002A0907"/>
    <w:rsid w:val="002A097B"/>
    <w:rsid w:val="002A099D"/>
    <w:rsid w:val="002A0A7F"/>
    <w:rsid w:val="002A0B39"/>
    <w:rsid w:val="002A0B49"/>
    <w:rsid w:val="002A0CDF"/>
    <w:rsid w:val="002A0D4D"/>
    <w:rsid w:val="002A0EC1"/>
    <w:rsid w:val="002A0F02"/>
    <w:rsid w:val="002A0F64"/>
    <w:rsid w:val="002A10D2"/>
    <w:rsid w:val="002A10DE"/>
    <w:rsid w:val="002A116B"/>
    <w:rsid w:val="002A11BB"/>
    <w:rsid w:val="002A1253"/>
    <w:rsid w:val="002A1260"/>
    <w:rsid w:val="002A1270"/>
    <w:rsid w:val="002A1278"/>
    <w:rsid w:val="002A139B"/>
    <w:rsid w:val="002A148D"/>
    <w:rsid w:val="002A14E3"/>
    <w:rsid w:val="002A153C"/>
    <w:rsid w:val="002A1565"/>
    <w:rsid w:val="002A158A"/>
    <w:rsid w:val="002A1599"/>
    <w:rsid w:val="002A15A1"/>
    <w:rsid w:val="002A175A"/>
    <w:rsid w:val="002A17AC"/>
    <w:rsid w:val="002A17EB"/>
    <w:rsid w:val="002A1822"/>
    <w:rsid w:val="002A185A"/>
    <w:rsid w:val="002A186D"/>
    <w:rsid w:val="002A1877"/>
    <w:rsid w:val="002A193E"/>
    <w:rsid w:val="002A19CB"/>
    <w:rsid w:val="002A19FC"/>
    <w:rsid w:val="002A1A2E"/>
    <w:rsid w:val="002A1A57"/>
    <w:rsid w:val="002A1A69"/>
    <w:rsid w:val="002A1A6C"/>
    <w:rsid w:val="002A1BAC"/>
    <w:rsid w:val="002A1BB0"/>
    <w:rsid w:val="002A1C03"/>
    <w:rsid w:val="002A1C06"/>
    <w:rsid w:val="002A1C4D"/>
    <w:rsid w:val="002A1C50"/>
    <w:rsid w:val="002A1C54"/>
    <w:rsid w:val="002A1C6F"/>
    <w:rsid w:val="002A1D8D"/>
    <w:rsid w:val="002A1DDB"/>
    <w:rsid w:val="002A1DF0"/>
    <w:rsid w:val="002A1DF6"/>
    <w:rsid w:val="002A1E10"/>
    <w:rsid w:val="002A1E36"/>
    <w:rsid w:val="002A1E56"/>
    <w:rsid w:val="002A1E6C"/>
    <w:rsid w:val="002A1E6E"/>
    <w:rsid w:val="002A1ED3"/>
    <w:rsid w:val="002A1F26"/>
    <w:rsid w:val="002A1F32"/>
    <w:rsid w:val="002A1FB5"/>
    <w:rsid w:val="002A20BA"/>
    <w:rsid w:val="002A20DB"/>
    <w:rsid w:val="002A2101"/>
    <w:rsid w:val="002A2149"/>
    <w:rsid w:val="002A21DF"/>
    <w:rsid w:val="002A2226"/>
    <w:rsid w:val="002A23BD"/>
    <w:rsid w:val="002A2487"/>
    <w:rsid w:val="002A253F"/>
    <w:rsid w:val="002A260D"/>
    <w:rsid w:val="002A2645"/>
    <w:rsid w:val="002A269A"/>
    <w:rsid w:val="002A26CE"/>
    <w:rsid w:val="002A26FE"/>
    <w:rsid w:val="002A27C4"/>
    <w:rsid w:val="002A27E6"/>
    <w:rsid w:val="002A282F"/>
    <w:rsid w:val="002A296B"/>
    <w:rsid w:val="002A2A56"/>
    <w:rsid w:val="002A2A5F"/>
    <w:rsid w:val="002A2A76"/>
    <w:rsid w:val="002A2AAF"/>
    <w:rsid w:val="002A2ADF"/>
    <w:rsid w:val="002A2B3E"/>
    <w:rsid w:val="002A2B60"/>
    <w:rsid w:val="002A2BF0"/>
    <w:rsid w:val="002A2C89"/>
    <w:rsid w:val="002A2D02"/>
    <w:rsid w:val="002A2D2D"/>
    <w:rsid w:val="002A2DBB"/>
    <w:rsid w:val="002A2DC8"/>
    <w:rsid w:val="002A2E9B"/>
    <w:rsid w:val="002A2FFB"/>
    <w:rsid w:val="002A3073"/>
    <w:rsid w:val="002A3147"/>
    <w:rsid w:val="002A325A"/>
    <w:rsid w:val="002A32F6"/>
    <w:rsid w:val="002A3352"/>
    <w:rsid w:val="002A344F"/>
    <w:rsid w:val="002A34A6"/>
    <w:rsid w:val="002A34D8"/>
    <w:rsid w:val="002A34FD"/>
    <w:rsid w:val="002A356B"/>
    <w:rsid w:val="002A35D8"/>
    <w:rsid w:val="002A3614"/>
    <w:rsid w:val="002A373D"/>
    <w:rsid w:val="002A37B2"/>
    <w:rsid w:val="002A37DC"/>
    <w:rsid w:val="002A37E0"/>
    <w:rsid w:val="002A3831"/>
    <w:rsid w:val="002A395B"/>
    <w:rsid w:val="002A397F"/>
    <w:rsid w:val="002A3A14"/>
    <w:rsid w:val="002A3A1E"/>
    <w:rsid w:val="002A3A21"/>
    <w:rsid w:val="002A3A56"/>
    <w:rsid w:val="002A3A94"/>
    <w:rsid w:val="002A3AE0"/>
    <w:rsid w:val="002A3B84"/>
    <w:rsid w:val="002A3C9C"/>
    <w:rsid w:val="002A3CA2"/>
    <w:rsid w:val="002A3CDB"/>
    <w:rsid w:val="002A3D29"/>
    <w:rsid w:val="002A3DFC"/>
    <w:rsid w:val="002A3E0D"/>
    <w:rsid w:val="002A3E19"/>
    <w:rsid w:val="002A3E34"/>
    <w:rsid w:val="002A3E4B"/>
    <w:rsid w:val="002A3E62"/>
    <w:rsid w:val="002A3EAB"/>
    <w:rsid w:val="002A3EB3"/>
    <w:rsid w:val="002A3F12"/>
    <w:rsid w:val="002A3F50"/>
    <w:rsid w:val="002A3FC3"/>
    <w:rsid w:val="002A4239"/>
    <w:rsid w:val="002A4359"/>
    <w:rsid w:val="002A4481"/>
    <w:rsid w:val="002A44C5"/>
    <w:rsid w:val="002A450B"/>
    <w:rsid w:val="002A4582"/>
    <w:rsid w:val="002A458D"/>
    <w:rsid w:val="002A45DE"/>
    <w:rsid w:val="002A4685"/>
    <w:rsid w:val="002A475F"/>
    <w:rsid w:val="002A4768"/>
    <w:rsid w:val="002A47AC"/>
    <w:rsid w:val="002A47E8"/>
    <w:rsid w:val="002A4971"/>
    <w:rsid w:val="002A497F"/>
    <w:rsid w:val="002A498F"/>
    <w:rsid w:val="002A4A07"/>
    <w:rsid w:val="002A4A2D"/>
    <w:rsid w:val="002A4A2E"/>
    <w:rsid w:val="002A4C0D"/>
    <w:rsid w:val="002A4C1F"/>
    <w:rsid w:val="002A4C87"/>
    <w:rsid w:val="002A4CCF"/>
    <w:rsid w:val="002A4CEB"/>
    <w:rsid w:val="002A4D01"/>
    <w:rsid w:val="002A4D53"/>
    <w:rsid w:val="002A4DFC"/>
    <w:rsid w:val="002A4ED6"/>
    <w:rsid w:val="002A4F18"/>
    <w:rsid w:val="002A4FAE"/>
    <w:rsid w:val="002A5029"/>
    <w:rsid w:val="002A505D"/>
    <w:rsid w:val="002A5101"/>
    <w:rsid w:val="002A5187"/>
    <w:rsid w:val="002A51D0"/>
    <w:rsid w:val="002A51FB"/>
    <w:rsid w:val="002A51FE"/>
    <w:rsid w:val="002A521F"/>
    <w:rsid w:val="002A526B"/>
    <w:rsid w:val="002A52B9"/>
    <w:rsid w:val="002A5313"/>
    <w:rsid w:val="002A53FC"/>
    <w:rsid w:val="002A5434"/>
    <w:rsid w:val="002A5497"/>
    <w:rsid w:val="002A5515"/>
    <w:rsid w:val="002A565C"/>
    <w:rsid w:val="002A5667"/>
    <w:rsid w:val="002A56FB"/>
    <w:rsid w:val="002A5719"/>
    <w:rsid w:val="002A573D"/>
    <w:rsid w:val="002A57D3"/>
    <w:rsid w:val="002A589B"/>
    <w:rsid w:val="002A59C7"/>
    <w:rsid w:val="002A5A47"/>
    <w:rsid w:val="002A5BA9"/>
    <w:rsid w:val="002A5BD1"/>
    <w:rsid w:val="002A5BD4"/>
    <w:rsid w:val="002A5C60"/>
    <w:rsid w:val="002A5C76"/>
    <w:rsid w:val="002A5CD2"/>
    <w:rsid w:val="002A5CF8"/>
    <w:rsid w:val="002A5D0D"/>
    <w:rsid w:val="002A5D20"/>
    <w:rsid w:val="002A5D5F"/>
    <w:rsid w:val="002A5EC0"/>
    <w:rsid w:val="002A5F2D"/>
    <w:rsid w:val="002A5F34"/>
    <w:rsid w:val="002A5F43"/>
    <w:rsid w:val="002A5F91"/>
    <w:rsid w:val="002A5FB2"/>
    <w:rsid w:val="002A5FD2"/>
    <w:rsid w:val="002A6027"/>
    <w:rsid w:val="002A6028"/>
    <w:rsid w:val="002A60C1"/>
    <w:rsid w:val="002A60CC"/>
    <w:rsid w:val="002A6101"/>
    <w:rsid w:val="002A6136"/>
    <w:rsid w:val="002A61CE"/>
    <w:rsid w:val="002A61E5"/>
    <w:rsid w:val="002A621B"/>
    <w:rsid w:val="002A62CC"/>
    <w:rsid w:val="002A632B"/>
    <w:rsid w:val="002A632C"/>
    <w:rsid w:val="002A6378"/>
    <w:rsid w:val="002A6393"/>
    <w:rsid w:val="002A650F"/>
    <w:rsid w:val="002A6525"/>
    <w:rsid w:val="002A6566"/>
    <w:rsid w:val="002A6599"/>
    <w:rsid w:val="002A664C"/>
    <w:rsid w:val="002A6672"/>
    <w:rsid w:val="002A66A4"/>
    <w:rsid w:val="002A66AF"/>
    <w:rsid w:val="002A66B6"/>
    <w:rsid w:val="002A66C7"/>
    <w:rsid w:val="002A681E"/>
    <w:rsid w:val="002A6923"/>
    <w:rsid w:val="002A694E"/>
    <w:rsid w:val="002A69BA"/>
    <w:rsid w:val="002A69D5"/>
    <w:rsid w:val="002A6A1A"/>
    <w:rsid w:val="002A6A4E"/>
    <w:rsid w:val="002A6A9F"/>
    <w:rsid w:val="002A6B31"/>
    <w:rsid w:val="002A6BF3"/>
    <w:rsid w:val="002A6C0E"/>
    <w:rsid w:val="002A6C49"/>
    <w:rsid w:val="002A6CD8"/>
    <w:rsid w:val="002A6D84"/>
    <w:rsid w:val="002A6E23"/>
    <w:rsid w:val="002A6E65"/>
    <w:rsid w:val="002A6F28"/>
    <w:rsid w:val="002A6F49"/>
    <w:rsid w:val="002A6F60"/>
    <w:rsid w:val="002A6F94"/>
    <w:rsid w:val="002A7040"/>
    <w:rsid w:val="002A706A"/>
    <w:rsid w:val="002A716D"/>
    <w:rsid w:val="002A7198"/>
    <w:rsid w:val="002A71B7"/>
    <w:rsid w:val="002A7253"/>
    <w:rsid w:val="002A7276"/>
    <w:rsid w:val="002A72B9"/>
    <w:rsid w:val="002A72D7"/>
    <w:rsid w:val="002A733A"/>
    <w:rsid w:val="002A735C"/>
    <w:rsid w:val="002A7389"/>
    <w:rsid w:val="002A7394"/>
    <w:rsid w:val="002A74B9"/>
    <w:rsid w:val="002A74CB"/>
    <w:rsid w:val="002A751F"/>
    <w:rsid w:val="002A75AD"/>
    <w:rsid w:val="002A7653"/>
    <w:rsid w:val="002A7655"/>
    <w:rsid w:val="002A76DE"/>
    <w:rsid w:val="002A7774"/>
    <w:rsid w:val="002A77B5"/>
    <w:rsid w:val="002A77CC"/>
    <w:rsid w:val="002A7822"/>
    <w:rsid w:val="002A7869"/>
    <w:rsid w:val="002A79D8"/>
    <w:rsid w:val="002A79FB"/>
    <w:rsid w:val="002A7A0E"/>
    <w:rsid w:val="002A7A35"/>
    <w:rsid w:val="002A7A4D"/>
    <w:rsid w:val="002A7A69"/>
    <w:rsid w:val="002A7A8B"/>
    <w:rsid w:val="002A7AC2"/>
    <w:rsid w:val="002A7AD6"/>
    <w:rsid w:val="002A7B03"/>
    <w:rsid w:val="002A7B6E"/>
    <w:rsid w:val="002A7BB0"/>
    <w:rsid w:val="002A7BB1"/>
    <w:rsid w:val="002A7DD9"/>
    <w:rsid w:val="002A7E01"/>
    <w:rsid w:val="002A7E23"/>
    <w:rsid w:val="002A7E54"/>
    <w:rsid w:val="002A7F2D"/>
    <w:rsid w:val="002A7F93"/>
    <w:rsid w:val="002A7FA0"/>
    <w:rsid w:val="002A7FCF"/>
    <w:rsid w:val="002B0009"/>
    <w:rsid w:val="002B006F"/>
    <w:rsid w:val="002B0072"/>
    <w:rsid w:val="002B00B5"/>
    <w:rsid w:val="002B0107"/>
    <w:rsid w:val="002B0372"/>
    <w:rsid w:val="002B0514"/>
    <w:rsid w:val="002B053C"/>
    <w:rsid w:val="002B0590"/>
    <w:rsid w:val="002B068C"/>
    <w:rsid w:val="002B06AA"/>
    <w:rsid w:val="002B073A"/>
    <w:rsid w:val="002B08C2"/>
    <w:rsid w:val="002B08FD"/>
    <w:rsid w:val="002B0968"/>
    <w:rsid w:val="002B0A0A"/>
    <w:rsid w:val="002B0A24"/>
    <w:rsid w:val="002B0B56"/>
    <w:rsid w:val="002B0B97"/>
    <w:rsid w:val="002B0C17"/>
    <w:rsid w:val="002B0C1B"/>
    <w:rsid w:val="002B0C1C"/>
    <w:rsid w:val="002B0CD2"/>
    <w:rsid w:val="002B0D27"/>
    <w:rsid w:val="002B0DBE"/>
    <w:rsid w:val="002B0DDB"/>
    <w:rsid w:val="002B0E3C"/>
    <w:rsid w:val="002B0E60"/>
    <w:rsid w:val="002B0EA2"/>
    <w:rsid w:val="002B0EB1"/>
    <w:rsid w:val="002B0F34"/>
    <w:rsid w:val="002B0F3E"/>
    <w:rsid w:val="002B0F50"/>
    <w:rsid w:val="002B1099"/>
    <w:rsid w:val="002B1107"/>
    <w:rsid w:val="002B110D"/>
    <w:rsid w:val="002B111B"/>
    <w:rsid w:val="002B112B"/>
    <w:rsid w:val="002B1185"/>
    <w:rsid w:val="002B11CB"/>
    <w:rsid w:val="002B13CB"/>
    <w:rsid w:val="002B13D0"/>
    <w:rsid w:val="002B14D1"/>
    <w:rsid w:val="002B15B1"/>
    <w:rsid w:val="002B15D6"/>
    <w:rsid w:val="002B1605"/>
    <w:rsid w:val="002B1635"/>
    <w:rsid w:val="002B16C6"/>
    <w:rsid w:val="002B1707"/>
    <w:rsid w:val="002B1736"/>
    <w:rsid w:val="002B181A"/>
    <w:rsid w:val="002B182A"/>
    <w:rsid w:val="002B185D"/>
    <w:rsid w:val="002B1897"/>
    <w:rsid w:val="002B18E8"/>
    <w:rsid w:val="002B1903"/>
    <w:rsid w:val="002B19CA"/>
    <w:rsid w:val="002B1A44"/>
    <w:rsid w:val="002B1B19"/>
    <w:rsid w:val="002B1B5E"/>
    <w:rsid w:val="002B1B71"/>
    <w:rsid w:val="002B1C93"/>
    <w:rsid w:val="002B1CD0"/>
    <w:rsid w:val="002B1D34"/>
    <w:rsid w:val="002B1D42"/>
    <w:rsid w:val="002B1D59"/>
    <w:rsid w:val="002B1D6D"/>
    <w:rsid w:val="002B1DDD"/>
    <w:rsid w:val="002B1EAC"/>
    <w:rsid w:val="002B1EC5"/>
    <w:rsid w:val="002B2137"/>
    <w:rsid w:val="002B21EA"/>
    <w:rsid w:val="002B2350"/>
    <w:rsid w:val="002B2360"/>
    <w:rsid w:val="002B23A5"/>
    <w:rsid w:val="002B23D3"/>
    <w:rsid w:val="002B23FC"/>
    <w:rsid w:val="002B243C"/>
    <w:rsid w:val="002B2482"/>
    <w:rsid w:val="002B2494"/>
    <w:rsid w:val="002B24B6"/>
    <w:rsid w:val="002B253B"/>
    <w:rsid w:val="002B2558"/>
    <w:rsid w:val="002B257B"/>
    <w:rsid w:val="002B2609"/>
    <w:rsid w:val="002B261D"/>
    <w:rsid w:val="002B2642"/>
    <w:rsid w:val="002B2699"/>
    <w:rsid w:val="002B26F1"/>
    <w:rsid w:val="002B276E"/>
    <w:rsid w:val="002B2772"/>
    <w:rsid w:val="002B27B0"/>
    <w:rsid w:val="002B27CE"/>
    <w:rsid w:val="002B27DF"/>
    <w:rsid w:val="002B27F0"/>
    <w:rsid w:val="002B27FC"/>
    <w:rsid w:val="002B2809"/>
    <w:rsid w:val="002B2898"/>
    <w:rsid w:val="002B28DE"/>
    <w:rsid w:val="002B2932"/>
    <w:rsid w:val="002B2A62"/>
    <w:rsid w:val="002B2A7A"/>
    <w:rsid w:val="002B2ADA"/>
    <w:rsid w:val="002B2AED"/>
    <w:rsid w:val="002B2B04"/>
    <w:rsid w:val="002B2B36"/>
    <w:rsid w:val="002B2B7E"/>
    <w:rsid w:val="002B2BDB"/>
    <w:rsid w:val="002B2C19"/>
    <w:rsid w:val="002B2C1E"/>
    <w:rsid w:val="002B2C25"/>
    <w:rsid w:val="002B2CA4"/>
    <w:rsid w:val="002B2CDF"/>
    <w:rsid w:val="002B2D09"/>
    <w:rsid w:val="002B2DB0"/>
    <w:rsid w:val="002B2E1C"/>
    <w:rsid w:val="002B2EBA"/>
    <w:rsid w:val="002B2F0F"/>
    <w:rsid w:val="002B2F79"/>
    <w:rsid w:val="002B302F"/>
    <w:rsid w:val="002B3082"/>
    <w:rsid w:val="002B30B8"/>
    <w:rsid w:val="002B3131"/>
    <w:rsid w:val="002B3177"/>
    <w:rsid w:val="002B3283"/>
    <w:rsid w:val="002B32BC"/>
    <w:rsid w:val="002B3341"/>
    <w:rsid w:val="002B338A"/>
    <w:rsid w:val="002B33F5"/>
    <w:rsid w:val="002B342B"/>
    <w:rsid w:val="002B344D"/>
    <w:rsid w:val="002B34AD"/>
    <w:rsid w:val="002B3529"/>
    <w:rsid w:val="002B3545"/>
    <w:rsid w:val="002B354B"/>
    <w:rsid w:val="002B35FA"/>
    <w:rsid w:val="002B36EE"/>
    <w:rsid w:val="002B3717"/>
    <w:rsid w:val="002B375B"/>
    <w:rsid w:val="002B3765"/>
    <w:rsid w:val="002B37B8"/>
    <w:rsid w:val="002B37BB"/>
    <w:rsid w:val="002B3808"/>
    <w:rsid w:val="002B3884"/>
    <w:rsid w:val="002B38A2"/>
    <w:rsid w:val="002B38B1"/>
    <w:rsid w:val="002B3914"/>
    <w:rsid w:val="002B392D"/>
    <w:rsid w:val="002B3951"/>
    <w:rsid w:val="002B3972"/>
    <w:rsid w:val="002B3A3D"/>
    <w:rsid w:val="002B3B1A"/>
    <w:rsid w:val="002B3B51"/>
    <w:rsid w:val="002B3C8C"/>
    <w:rsid w:val="002B3EED"/>
    <w:rsid w:val="002B4089"/>
    <w:rsid w:val="002B40C6"/>
    <w:rsid w:val="002B40D0"/>
    <w:rsid w:val="002B4129"/>
    <w:rsid w:val="002B4142"/>
    <w:rsid w:val="002B4191"/>
    <w:rsid w:val="002B4202"/>
    <w:rsid w:val="002B4203"/>
    <w:rsid w:val="002B4207"/>
    <w:rsid w:val="002B4280"/>
    <w:rsid w:val="002B4305"/>
    <w:rsid w:val="002B431C"/>
    <w:rsid w:val="002B4388"/>
    <w:rsid w:val="002B438A"/>
    <w:rsid w:val="002B4415"/>
    <w:rsid w:val="002B4428"/>
    <w:rsid w:val="002B4449"/>
    <w:rsid w:val="002B44C4"/>
    <w:rsid w:val="002B44F3"/>
    <w:rsid w:val="002B46B8"/>
    <w:rsid w:val="002B4713"/>
    <w:rsid w:val="002B475E"/>
    <w:rsid w:val="002B47B1"/>
    <w:rsid w:val="002B47BB"/>
    <w:rsid w:val="002B47F2"/>
    <w:rsid w:val="002B47FE"/>
    <w:rsid w:val="002B4858"/>
    <w:rsid w:val="002B48B2"/>
    <w:rsid w:val="002B4935"/>
    <w:rsid w:val="002B4949"/>
    <w:rsid w:val="002B4ADF"/>
    <w:rsid w:val="002B4AF2"/>
    <w:rsid w:val="002B4B9C"/>
    <w:rsid w:val="002B4D58"/>
    <w:rsid w:val="002B4D86"/>
    <w:rsid w:val="002B4D98"/>
    <w:rsid w:val="002B4DB1"/>
    <w:rsid w:val="002B4F42"/>
    <w:rsid w:val="002B4F55"/>
    <w:rsid w:val="002B4F5C"/>
    <w:rsid w:val="002B501A"/>
    <w:rsid w:val="002B509B"/>
    <w:rsid w:val="002B50D7"/>
    <w:rsid w:val="002B50EB"/>
    <w:rsid w:val="002B51FA"/>
    <w:rsid w:val="002B521B"/>
    <w:rsid w:val="002B525D"/>
    <w:rsid w:val="002B52CF"/>
    <w:rsid w:val="002B5305"/>
    <w:rsid w:val="002B541F"/>
    <w:rsid w:val="002B548E"/>
    <w:rsid w:val="002B54D0"/>
    <w:rsid w:val="002B54F8"/>
    <w:rsid w:val="002B5522"/>
    <w:rsid w:val="002B5523"/>
    <w:rsid w:val="002B55DF"/>
    <w:rsid w:val="002B55F0"/>
    <w:rsid w:val="002B5699"/>
    <w:rsid w:val="002B56C0"/>
    <w:rsid w:val="002B57A6"/>
    <w:rsid w:val="002B580D"/>
    <w:rsid w:val="002B591E"/>
    <w:rsid w:val="002B5938"/>
    <w:rsid w:val="002B598E"/>
    <w:rsid w:val="002B5A2A"/>
    <w:rsid w:val="002B5A4A"/>
    <w:rsid w:val="002B5C15"/>
    <w:rsid w:val="002B5C47"/>
    <w:rsid w:val="002B5C5B"/>
    <w:rsid w:val="002B5CD8"/>
    <w:rsid w:val="002B5DBD"/>
    <w:rsid w:val="002B5E01"/>
    <w:rsid w:val="002B5E75"/>
    <w:rsid w:val="002B5E79"/>
    <w:rsid w:val="002B5E8F"/>
    <w:rsid w:val="002B5E96"/>
    <w:rsid w:val="002B5F18"/>
    <w:rsid w:val="002B5F56"/>
    <w:rsid w:val="002B5F6D"/>
    <w:rsid w:val="002B5F90"/>
    <w:rsid w:val="002B60B3"/>
    <w:rsid w:val="002B60D0"/>
    <w:rsid w:val="002B614D"/>
    <w:rsid w:val="002B61A9"/>
    <w:rsid w:val="002B62E2"/>
    <w:rsid w:val="002B636C"/>
    <w:rsid w:val="002B6376"/>
    <w:rsid w:val="002B639F"/>
    <w:rsid w:val="002B6425"/>
    <w:rsid w:val="002B6489"/>
    <w:rsid w:val="002B65BC"/>
    <w:rsid w:val="002B6645"/>
    <w:rsid w:val="002B665A"/>
    <w:rsid w:val="002B6737"/>
    <w:rsid w:val="002B6780"/>
    <w:rsid w:val="002B6797"/>
    <w:rsid w:val="002B6852"/>
    <w:rsid w:val="002B68E0"/>
    <w:rsid w:val="002B6926"/>
    <w:rsid w:val="002B6927"/>
    <w:rsid w:val="002B69F2"/>
    <w:rsid w:val="002B6AB7"/>
    <w:rsid w:val="002B6B7A"/>
    <w:rsid w:val="002B6B8E"/>
    <w:rsid w:val="002B6B96"/>
    <w:rsid w:val="002B6C75"/>
    <w:rsid w:val="002B6C99"/>
    <w:rsid w:val="002B6CB0"/>
    <w:rsid w:val="002B6CC9"/>
    <w:rsid w:val="002B6CDB"/>
    <w:rsid w:val="002B6D27"/>
    <w:rsid w:val="002B6D3E"/>
    <w:rsid w:val="002B6D65"/>
    <w:rsid w:val="002B6DCD"/>
    <w:rsid w:val="002B6E19"/>
    <w:rsid w:val="002B6EE3"/>
    <w:rsid w:val="002B6F22"/>
    <w:rsid w:val="002B6F93"/>
    <w:rsid w:val="002B6FFF"/>
    <w:rsid w:val="002B7001"/>
    <w:rsid w:val="002B705B"/>
    <w:rsid w:val="002B7081"/>
    <w:rsid w:val="002B70C8"/>
    <w:rsid w:val="002B719B"/>
    <w:rsid w:val="002B720A"/>
    <w:rsid w:val="002B720D"/>
    <w:rsid w:val="002B7231"/>
    <w:rsid w:val="002B7272"/>
    <w:rsid w:val="002B7288"/>
    <w:rsid w:val="002B749D"/>
    <w:rsid w:val="002B74A2"/>
    <w:rsid w:val="002B74C0"/>
    <w:rsid w:val="002B74C6"/>
    <w:rsid w:val="002B74C9"/>
    <w:rsid w:val="002B74EB"/>
    <w:rsid w:val="002B756E"/>
    <w:rsid w:val="002B757B"/>
    <w:rsid w:val="002B767E"/>
    <w:rsid w:val="002B7707"/>
    <w:rsid w:val="002B77E8"/>
    <w:rsid w:val="002B78ED"/>
    <w:rsid w:val="002B78FB"/>
    <w:rsid w:val="002B7949"/>
    <w:rsid w:val="002B79C3"/>
    <w:rsid w:val="002B7A67"/>
    <w:rsid w:val="002B7A91"/>
    <w:rsid w:val="002B7BF8"/>
    <w:rsid w:val="002B7CA5"/>
    <w:rsid w:val="002B7D3E"/>
    <w:rsid w:val="002B7D88"/>
    <w:rsid w:val="002B7DC2"/>
    <w:rsid w:val="002B7E2B"/>
    <w:rsid w:val="002B7E62"/>
    <w:rsid w:val="002B7EA7"/>
    <w:rsid w:val="002B7EBC"/>
    <w:rsid w:val="002B7F61"/>
    <w:rsid w:val="002B7F70"/>
    <w:rsid w:val="002C00B9"/>
    <w:rsid w:val="002C011A"/>
    <w:rsid w:val="002C0140"/>
    <w:rsid w:val="002C0197"/>
    <w:rsid w:val="002C01A0"/>
    <w:rsid w:val="002C02A5"/>
    <w:rsid w:val="002C02B8"/>
    <w:rsid w:val="002C0346"/>
    <w:rsid w:val="002C0350"/>
    <w:rsid w:val="002C035D"/>
    <w:rsid w:val="002C0400"/>
    <w:rsid w:val="002C0415"/>
    <w:rsid w:val="002C0457"/>
    <w:rsid w:val="002C0497"/>
    <w:rsid w:val="002C04C4"/>
    <w:rsid w:val="002C05F5"/>
    <w:rsid w:val="002C078C"/>
    <w:rsid w:val="002C07D6"/>
    <w:rsid w:val="002C08C1"/>
    <w:rsid w:val="002C08E3"/>
    <w:rsid w:val="002C09E4"/>
    <w:rsid w:val="002C0A62"/>
    <w:rsid w:val="002C0AEB"/>
    <w:rsid w:val="002C0B15"/>
    <w:rsid w:val="002C0BFE"/>
    <w:rsid w:val="002C0C42"/>
    <w:rsid w:val="002C0C92"/>
    <w:rsid w:val="002C0D10"/>
    <w:rsid w:val="002C0D49"/>
    <w:rsid w:val="002C0D4C"/>
    <w:rsid w:val="002C0D57"/>
    <w:rsid w:val="002C0D79"/>
    <w:rsid w:val="002C0DE0"/>
    <w:rsid w:val="002C0E69"/>
    <w:rsid w:val="002C0E8F"/>
    <w:rsid w:val="002C0F5B"/>
    <w:rsid w:val="002C0F68"/>
    <w:rsid w:val="002C0FA0"/>
    <w:rsid w:val="002C0FB3"/>
    <w:rsid w:val="002C1053"/>
    <w:rsid w:val="002C1194"/>
    <w:rsid w:val="002C125E"/>
    <w:rsid w:val="002C126C"/>
    <w:rsid w:val="002C128B"/>
    <w:rsid w:val="002C12C7"/>
    <w:rsid w:val="002C135F"/>
    <w:rsid w:val="002C1397"/>
    <w:rsid w:val="002C13C2"/>
    <w:rsid w:val="002C1441"/>
    <w:rsid w:val="002C1459"/>
    <w:rsid w:val="002C1470"/>
    <w:rsid w:val="002C152B"/>
    <w:rsid w:val="002C1544"/>
    <w:rsid w:val="002C166B"/>
    <w:rsid w:val="002C16A9"/>
    <w:rsid w:val="002C1728"/>
    <w:rsid w:val="002C1929"/>
    <w:rsid w:val="002C1941"/>
    <w:rsid w:val="002C196F"/>
    <w:rsid w:val="002C19A2"/>
    <w:rsid w:val="002C1A72"/>
    <w:rsid w:val="002C1AA2"/>
    <w:rsid w:val="002C1AC9"/>
    <w:rsid w:val="002C1BA6"/>
    <w:rsid w:val="002C1BAB"/>
    <w:rsid w:val="002C1D3C"/>
    <w:rsid w:val="002C1D8F"/>
    <w:rsid w:val="002C1F83"/>
    <w:rsid w:val="002C1FC8"/>
    <w:rsid w:val="002C2037"/>
    <w:rsid w:val="002C2040"/>
    <w:rsid w:val="002C2091"/>
    <w:rsid w:val="002C20E0"/>
    <w:rsid w:val="002C211D"/>
    <w:rsid w:val="002C2123"/>
    <w:rsid w:val="002C2182"/>
    <w:rsid w:val="002C226B"/>
    <w:rsid w:val="002C22C1"/>
    <w:rsid w:val="002C2382"/>
    <w:rsid w:val="002C2407"/>
    <w:rsid w:val="002C243D"/>
    <w:rsid w:val="002C24C4"/>
    <w:rsid w:val="002C24DE"/>
    <w:rsid w:val="002C253D"/>
    <w:rsid w:val="002C2560"/>
    <w:rsid w:val="002C25BB"/>
    <w:rsid w:val="002C25E3"/>
    <w:rsid w:val="002C2616"/>
    <w:rsid w:val="002C2658"/>
    <w:rsid w:val="002C2897"/>
    <w:rsid w:val="002C28AF"/>
    <w:rsid w:val="002C298A"/>
    <w:rsid w:val="002C2A22"/>
    <w:rsid w:val="002C2A31"/>
    <w:rsid w:val="002C2A86"/>
    <w:rsid w:val="002C2B41"/>
    <w:rsid w:val="002C2BAD"/>
    <w:rsid w:val="002C2C64"/>
    <w:rsid w:val="002C2CC7"/>
    <w:rsid w:val="002C2D8E"/>
    <w:rsid w:val="002C2E04"/>
    <w:rsid w:val="002C2E3E"/>
    <w:rsid w:val="002C2E74"/>
    <w:rsid w:val="002C2EB5"/>
    <w:rsid w:val="002C2EDF"/>
    <w:rsid w:val="002C2EF3"/>
    <w:rsid w:val="002C2F60"/>
    <w:rsid w:val="002C317F"/>
    <w:rsid w:val="002C318C"/>
    <w:rsid w:val="002C31B0"/>
    <w:rsid w:val="002C320C"/>
    <w:rsid w:val="002C324D"/>
    <w:rsid w:val="002C32B5"/>
    <w:rsid w:val="002C3307"/>
    <w:rsid w:val="002C33A1"/>
    <w:rsid w:val="002C33FE"/>
    <w:rsid w:val="002C34B0"/>
    <w:rsid w:val="002C34EE"/>
    <w:rsid w:val="002C3563"/>
    <w:rsid w:val="002C35B2"/>
    <w:rsid w:val="002C35DE"/>
    <w:rsid w:val="002C363C"/>
    <w:rsid w:val="002C3681"/>
    <w:rsid w:val="002C3702"/>
    <w:rsid w:val="002C3771"/>
    <w:rsid w:val="002C37D0"/>
    <w:rsid w:val="002C388E"/>
    <w:rsid w:val="002C39B1"/>
    <w:rsid w:val="002C39B4"/>
    <w:rsid w:val="002C3A07"/>
    <w:rsid w:val="002C3AB0"/>
    <w:rsid w:val="002C3B24"/>
    <w:rsid w:val="002C3C4F"/>
    <w:rsid w:val="002C3CEF"/>
    <w:rsid w:val="002C3DAA"/>
    <w:rsid w:val="002C3E1D"/>
    <w:rsid w:val="002C3F2F"/>
    <w:rsid w:val="002C3FDB"/>
    <w:rsid w:val="002C402E"/>
    <w:rsid w:val="002C403F"/>
    <w:rsid w:val="002C40A8"/>
    <w:rsid w:val="002C40C3"/>
    <w:rsid w:val="002C4181"/>
    <w:rsid w:val="002C41FF"/>
    <w:rsid w:val="002C42AB"/>
    <w:rsid w:val="002C42E4"/>
    <w:rsid w:val="002C4376"/>
    <w:rsid w:val="002C43BE"/>
    <w:rsid w:val="002C441F"/>
    <w:rsid w:val="002C4427"/>
    <w:rsid w:val="002C4449"/>
    <w:rsid w:val="002C4490"/>
    <w:rsid w:val="002C44C4"/>
    <w:rsid w:val="002C4520"/>
    <w:rsid w:val="002C4677"/>
    <w:rsid w:val="002C4679"/>
    <w:rsid w:val="002C46BF"/>
    <w:rsid w:val="002C473E"/>
    <w:rsid w:val="002C4758"/>
    <w:rsid w:val="002C485D"/>
    <w:rsid w:val="002C48C1"/>
    <w:rsid w:val="002C490A"/>
    <w:rsid w:val="002C4976"/>
    <w:rsid w:val="002C49E4"/>
    <w:rsid w:val="002C4A3E"/>
    <w:rsid w:val="002C4B2B"/>
    <w:rsid w:val="002C4B57"/>
    <w:rsid w:val="002C4B63"/>
    <w:rsid w:val="002C4B97"/>
    <w:rsid w:val="002C4BFF"/>
    <w:rsid w:val="002C4C21"/>
    <w:rsid w:val="002C4C29"/>
    <w:rsid w:val="002C4C68"/>
    <w:rsid w:val="002C4C7D"/>
    <w:rsid w:val="002C4C8F"/>
    <w:rsid w:val="002C4CEC"/>
    <w:rsid w:val="002C4D05"/>
    <w:rsid w:val="002C4D08"/>
    <w:rsid w:val="002C4DA8"/>
    <w:rsid w:val="002C4DB7"/>
    <w:rsid w:val="002C4DC1"/>
    <w:rsid w:val="002C4E55"/>
    <w:rsid w:val="002C4E56"/>
    <w:rsid w:val="002C4EC8"/>
    <w:rsid w:val="002C4FCA"/>
    <w:rsid w:val="002C4FEE"/>
    <w:rsid w:val="002C5094"/>
    <w:rsid w:val="002C50D4"/>
    <w:rsid w:val="002C51CE"/>
    <w:rsid w:val="002C5254"/>
    <w:rsid w:val="002C52E9"/>
    <w:rsid w:val="002C531B"/>
    <w:rsid w:val="002C5354"/>
    <w:rsid w:val="002C539F"/>
    <w:rsid w:val="002C53D8"/>
    <w:rsid w:val="002C5424"/>
    <w:rsid w:val="002C54D0"/>
    <w:rsid w:val="002C55CB"/>
    <w:rsid w:val="002C580D"/>
    <w:rsid w:val="002C583A"/>
    <w:rsid w:val="002C585B"/>
    <w:rsid w:val="002C5885"/>
    <w:rsid w:val="002C5892"/>
    <w:rsid w:val="002C58F9"/>
    <w:rsid w:val="002C5922"/>
    <w:rsid w:val="002C5954"/>
    <w:rsid w:val="002C5981"/>
    <w:rsid w:val="002C599C"/>
    <w:rsid w:val="002C5A0F"/>
    <w:rsid w:val="002C5AD6"/>
    <w:rsid w:val="002C5AFF"/>
    <w:rsid w:val="002C5B59"/>
    <w:rsid w:val="002C5B6E"/>
    <w:rsid w:val="002C5B79"/>
    <w:rsid w:val="002C5BAE"/>
    <w:rsid w:val="002C5BC7"/>
    <w:rsid w:val="002C5BDB"/>
    <w:rsid w:val="002C5C22"/>
    <w:rsid w:val="002C5C40"/>
    <w:rsid w:val="002C5C5A"/>
    <w:rsid w:val="002C5D07"/>
    <w:rsid w:val="002C5D2F"/>
    <w:rsid w:val="002C5DF7"/>
    <w:rsid w:val="002C5DFA"/>
    <w:rsid w:val="002C5E35"/>
    <w:rsid w:val="002C5E82"/>
    <w:rsid w:val="002C5E9D"/>
    <w:rsid w:val="002C5F33"/>
    <w:rsid w:val="002C5FA5"/>
    <w:rsid w:val="002C5FD4"/>
    <w:rsid w:val="002C607C"/>
    <w:rsid w:val="002C60E9"/>
    <w:rsid w:val="002C610B"/>
    <w:rsid w:val="002C6174"/>
    <w:rsid w:val="002C61DB"/>
    <w:rsid w:val="002C61E5"/>
    <w:rsid w:val="002C61E8"/>
    <w:rsid w:val="002C620D"/>
    <w:rsid w:val="002C623D"/>
    <w:rsid w:val="002C62F4"/>
    <w:rsid w:val="002C6305"/>
    <w:rsid w:val="002C6361"/>
    <w:rsid w:val="002C63AE"/>
    <w:rsid w:val="002C644E"/>
    <w:rsid w:val="002C64A0"/>
    <w:rsid w:val="002C64F5"/>
    <w:rsid w:val="002C6630"/>
    <w:rsid w:val="002C6635"/>
    <w:rsid w:val="002C665C"/>
    <w:rsid w:val="002C668F"/>
    <w:rsid w:val="002C6743"/>
    <w:rsid w:val="002C674A"/>
    <w:rsid w:val="002C6764"/>
    <w:rsid w:val="002C67F9"/>
    <w:rsid w:val="002C68CA"/>
    <w:rsid w:val="002C69A4"/>
    <w:rsid w:val="002C69D3"/>
    <w:rsid w:val="002C6A45"/>
    <w:rsid w:val="002C6B2B"/>
    <w:rsid w:val="002C6CE5"/>
    <w:rsid w:val="002C6F9C"/>
    <w:rsid w:val="002C7009"/>
    <w:rsid w:val="002C7039"/>
    <w:rsid w:val="002C71F0"/>
    <w:rsid w:val="002C7203"/>
    <w:rsid w:val="002C728E"/>
    <w:rsid w:val="002C7312"/>
    <w:rsid w:val="002C7359"/>
    <w:rsid w:val="002C73C4"/>
    <w:rsid w:val="002C73CE"/>
    <w:rsid w:val="002C73F9"/>
    <w:rsid w:val="002C7454"/>
    <w:rsid w:val="002C749A"/>
    <w:rsid w:val="002C7520"/>
    <w:rsid w:val="002C7524"/>
    <w:rsid w:val="002C7602"/>
    <w:rsid w:val="002C768E"/>
    <w:rsid w:val="002C7712"/>
    <w:rsid w:val="002C77C6"/>
    <w:rsid w:val="002C782B"/>
    <w:rsid w:val="002C7855"/>
    <w:rsid w:val="002C786B"/>
    <w:rsid w:val="002C789E"/>
    <w:rsid w:val="002C78A4"/>
    <w:rsid w:val="002C79A6"/>
    <w:rsid w:val="002C79CA"/>
    <w:rsid w:val="002C7A26"/>
    <w:rsid w:val="002C7A30"/>
    <w:rsid w:val="002C7B0E"/>
    <w:rsid w:val="002C7B0F"/>
    <w:rsid w:val="002C7B1A"/>
    <w:rsid w:val="002C7C65"/>
    <w:rsid w:val="002C7D4F"/>
    <w:rsid w:val="002C7D51"/>
    <w:rsid w:val="002C7DAA"/>
    <w:rsid w:val="002C7E03"/>
    <w:rsid w:val="002C7E97"/>
    <w:rsid w:val="002C7EEA"/>
    <w:rsid w:val="002C7F50"/>
    <w:rsid w:val="002C7FA9"/>
    <w:rsid w:val="002D0002"/>
    <w:rsid w:val="002D0077"/>
    <w:rsid w:val="002D007C"/>
    <w:rsid w:val="002D00BE"/>
    <w:rsid w:val="002D0105"/>
    <w:rsid w:val="002D0151"/>
    <w:rsid w:val="002D015E"/>
    <w:rsid w:val="002D0163"/>
    <w:rsid w:val="002D0188"/>
    <w:rsid w:val="002D018D"/>
    <w:rsid w:val="002D01E5"/>
    <w:rsid w:val="002D020A"/>
    <w:rsid w:val="002D02E2"/>
    <w:rsid w:val="002D02E4"/>
    <w:rsid w:val="002D033A"/>
    <w:rsid w:val="002D03B9"/>
    <w:rsid w:val="002D040B"/>
    <w:rsid w:val="002D0469"/>
    <w:rsid w:val="002D047E"/>
    <w:rsid w:val="002D053E"/>
    <w:rsid w:val="002D055B"/>
    <w:rsid w:val="002D05C0"/>
    <w:rsid w:val="002D05D0"/>
    <w:rsid w:val="002D0632"/>
    <w:rsid w:val="002D0649"/>
    <w:rsid w:val="002D07C2"/>
    <w:rsid w:val="002D082D"/>
    <w:rsid w:val="002D085D"/>
    <w:rsid w:val="002D087A"/>
    <w:rsid w:val="002D087C"/>
    <w:rsid w:val="002D08C5"/>
    <w:rsid w:val="002D0A97"/>
    <w:rsid w:val="002D0ADA"/>
    <w:rsid w:val="002D0B08"/>
    <w:rsid w:val="002D0B16"/>
    <w:rsid w:val="002D0CAB"/>
    <w:rsid w:val="002D0D45"/>
    <w:rsid w:val="002D0E79"/>
    <w:rsid w:val="002D0E7B"/>
    <w:rsid w:val="002D0E7C"/>
    <w:rsid w:val="002D0EB7"/>
    <w:rsid w:val="002D0F5A"/>
    <w:rsid w:val="002D0FD3"/>
    <w:rsid w:val="002D10AE"/>
    <w:rsid w:val="002D110A"/>
    <w:rsid w:val="002D11C0"/>
    <w:rsid w:val="002D11FA"/>
    <w:rsid w:val="002D124A"/>
    <w:rsid w:val="002D124B"/>
    <w:rsid w:val="002D1284"/>
    <w:rsid w:val="002D1311"/>
    <w:rsid w:val="002D149E"/>
    <w:rsid w:val="002D14B0"/>
    <w:rsid w:val="002D152B"/>
    <w:rsid w:val="002D153C"/>
    <w:rsid w:val="002D1568"/>
    <w:rsid w:val="002D15E4"/>
    <w:rsid w:val="002D1690"/>
    <w:rsid w:val="002D16BC"/>
    <w:rsid w:val="002D179E"/>
    <w:rsid w:val="002D17AD"/>
    <w:rsid w:val="002D1855"/>
    <w:rsid w:val="002D191D"/>
    <w:rsid w:val="002D193F"/>
    <w:rsid w:val="002D197A"/>
    <w:rsid w:val="002D19B9"/>
    <w:rsid w:val="002D1A4C"/>
    <w:rsid w:val="002D1AC4"/>
    <w:rsid w:val="002D1B13"/>
    <w:rsid w:val="002D1BDE"/>
    <w:rsid w:val="002D1BF3"/>
    <w:rsid w:val="002D1C0C"/>
    <w:rsid w:val="002D1C44"/>
    <w:rsid w:val="002D1C57"/>
    <w:rsid w:val="002D1C8A"/>
    <w:rsid w:val="002D1C9E"/>
    <w:rsid w:val="002D1D1E"/>
    <w:rsid w:val="002D1D76"/>
    <w:rsid w:val="002D1D8D"/>
    <w:rsid w:val="002D1D94"/>
    <w:rsid w:val="002D1E34"/>
    <w:rsid w:val="002D1E48"/>
    <w:rsid w:val="002D1E85"/>
    <w:rsid w:val="002D1FB1"/>
    <w:rsid w:val="002D1FC7"/>
    <w:rsid w:val="002D202E"/>
    <w:rsid w:val="002D20D9"/>
    <w:rsid w:val="002D2270"/>
    <w:rsid w:val="002D22AA"/>
    <w:rsid w:val="002D22B2"/>
    <w:rsid w:val="002D22C5"/>
    <w:rsid w:val="002D231B"/>
    <w:rsid w:val="002D2332"/>
    <w:rsid w:val="002D24E8"/>
    <w:rsid w:val="002D2517"/>
    <w:rsid w:val="002D2523"/>
    <w:rsid w:val="002D25D4"/>
    <w:rsid w:val="002D2617"/>
    <w:rsid w:val="002D2648"/>
    <w:rsid w:val="002D2762"/>
    <w:rsid w:val="002D2797"/>
    <w:rsid w:val="002D28C1"/>
    <w:rsid w:val="002D2919"/>
    <w:rsid w:val="002D29DD"/>
    <w:rsid w:val="002D2A27"/>
    <w:rsid w:val="002D2A67"/>
    <w:rsid w:val="002D2A6A"/>
    <w:rsid w:val="002D2B26"/>
    <w:rsid w:val="002D2BED"/>
    <w:rsid w:val="002D2C19"/>
    <w:rsid w:val="002D2C42"/>
    <w:rsid w:val="002D2CE1"/>
    <w:rsid w:val="002D2D39"/>
    <w:rsid w:val="002D2E43"/>
    <w:rsid w:val="002D2F59"/>
    <w:rsid w:val="002D2FF2"/>
    <w:rsid w:val="002D2FFD"/>
    <w:rsid w:val="002D30D3"/>
    <w:rsid w:val="002D3180"/>
    <w:rsid w:val="002D3208"/>
    <w:rsid w:val="002D3253"/>
    <w:rsid w:val="002D326B"/>
    <w:rsid w:val="002D3300"/>
    <w:rsid w:val="002D3311"/>
    <w:rsid w:val="002D33ED"/>
    <w:rsid w:val="002D3441"/>
    <w:rsid w:val="002D350E"/>
    <w:rsid w:val="002D3588"/>
    <w:rsid w:val="002D37AD"/>
    <w:rsid w:val="002D3811"/>
    <w:rsid w:val="002D3858"/>
    <w:rsid w:val="002D3945"/>
    <w:rsid w:val="002D3A1F"/>
    <w:rsid w:val="002D3A60"/>
    <w:rsid w:val="002D3AA6"/>
    <w:rsid w:val="002D3B4B"/>
    <w:rsid w:val="002D3B54"/>
    <w:rsid w:val="002D3BA4"/>
    <w:rsid w:val="002D3C1E"/>
    <w:rsid w:val="002D3C43"/>
    <w:rsid w:val="002D3C6F"/>
    <w:rsid w:val="002D3CEF"/>
    <w:rsid w:val="002D3D1B"/>
    <w:rsid w:val="002D3D54"/>
    <w:rsid w:val="002D3D57"/>
    <w:rsid w:val="002D3DC5"/>
    <w:rsid w:val="002D3E12"/>
    <w:rsid w:val="002D3FD9"/>
    <w:rsid w:val="002D3FE0"/>
    <w:rsid w:val="002D406C"/>
    <w:rsid w:val="002D40CB"/>
    <w:rsid w:val="002D40DC"/>
    <w:rsid w:val="002D4140"/>
    <w:rsid w:val="002D4171"/>
    <w:rsid w:val="002D4227"/>
    <w:rsid w:val="002D425B"/>
    <w:rsid w:val="002D437F"/>
    <w:rsid w:val="002D43B3"/>
    <w:rsid w:val="002D4457"/>
    <w:rsid w:val="002D4562"/>
    <w:rsid w:val="002D45F0"/>
    <w:rsid w:val="002D4671"/>
    <w:rsid w:val="002D46D1"/>
    <w:rsid w:val="002D484C"/>
    <w:rsid w:val="002D489A"/>
    <w:rsid w:val="002D4954"/>
    <w:rsid w:val="002D4A2C"/>
    <w:rsid w:val="002D4A76"/>
    <w:rsid w:val="002D4A8C"/>
    <w:rsid w:val="002D4AF3"/>
    <w:rsid w:val="002D4B1D"/>
    <w:rsid w:val="002D4B48"/>
    <w:rsid w:val="002D4B9C"/>
    <w:rsid w:val="002D4BC7"/>
    <w:rsid w:val="002D4CE6"/>
    <w:rsid w:val="002D4D64"/>
    <w:rsid w:val="002D4D97"/>
    <w:rsid w:val="002D4DAC"/>
    <w:rsid w:val="002D4DD8"/>
    <w:rsid w:val="002D4E09"/>
    <w:rsid w:val="002D4E4E"/>
    <w:rsid w:val="002D4E8A"/>
    <w:rsid w:val="002D4F6E"/>
    <w:rsid w:val="002D4FE6"/>
    <w:rsid w:val="002D50B8"/>
    <w:rsid w:val="002D50F7"/>
    <w:rsid w:val="002D511C"/>
    <w:rsid w:val="002D514D"/>
    <w:rsid w:val="002D51B6"/>
    <w:rsid w:val="002D5211"/>
    <w:rsid w:val="002D5220"/>
    <w:rsid w:val="002D5235"/>
    <w:rsid w:val="002D523C"/>
    <w:rsid w:val="002D5256"/>
    <w:rsid w:val="002D53A3"/>
    <w:rsid w:val="002D5425"/>
    <w:rsid w:val="002D54B5"/>
    <w:rsid w:val="002D5508"/>
    <w:rsid w:val="002D5569"/>
    <w:rsid w:val="002D5591"/>
    <w:rsid w:val="002D5611"/>
    <w:rsid w:val="002D5655"/>
    <w:rsid w:val="002D577E"/>
    <w:rsid w:val="002D57D0"/>
    <w:rsid w:val="002D583F"/>
    <w:rsid w:val="002D5843"/>
    <w:rsid w:val="002D5859"/>
    <w:rsid w:val="002D58DD"/>
    <w:rsid w:val="002D5928"/>
    <w:rsid w:val="002D5A3F"/>
    <w:rsid w:val="002D5A7F"/>
    <w:rsid w:val="002D5BAC"/>
    <w:rsid w:val="002D5BC8"/>
    <w:rsid w:val="002D5C0E"/>
    <w:rsid w:val="002D5C16"/>
    <w:rsid w:val="002D5C72"/>
    <w:rsid w:val="002D5C94"/>
    <w:rsid w:val="002D5D29"/>
    <w:rsid w:val="002D5E93"/>
    <w:rsid w:val="002D5EAE"/>
    <w:rsid w:val="002D5F08"/>
    <w:rsid w:val="002D6041"/>
    <w:rsid w:val="002D614A"/>
    <w:rsid w:val="002D6162"/>
    <w:rsid w:val="002D6163"/>
    <w:rsid w:val="002D6178"/>
    <w:rsid w:val="002D61AA"/>
    <w:rsid w:val="002D62C1"/>
    <w:rsid w:val="002D62E6"/>
    <w:rsid w:val="002D63FB"/>
    <w:rsid w:val="002D6420"/>
    <w:rsid w:val="002D6421"/>
    <w:rsid w:val="002D64F1"/>
    <w:rsid w:val="002D651B"/>
    <w:rsid w:val="002D6525"/>
    <w:rsid w:val="002D6547"/>
    <w:rsid w:val="002D656C"/>
    <w:rsid w:val="002D675F"/>
    <w:rsid w:val="002D676E"/>
    <w:rsid w:val="002D677E"/>
    <w:rsid w:val="002D678F"/>
    <w:rsid w:val="002D67A0"/>
    <w:rsid w:val="002D682F"/>
    <w:rsid w:val="002D6834"/>
    <w:rsid w:val="002D6880"/>
    <w:rsid w:val="002D68B7"/>
    <w:rsid w:val="002D68CB"/>
    <w:rsid w:val="002D6961"/>
    <w:rsid w:val="002D69F1"/>
    <w:rsid w:val="002D6A15"/>
    <w:rsid w:val="002D6A2A"/>
    <w:rsid w:val="002D6A62"/>
    <w:rsid w:val="002D6B5F"/>
    <w:rsid w:val="002D6CC7"/>
    <w:rsid w:val="002D6D03"/>
    <w:rsid w:val="002D6D49"/>
    <w:rsid w:val="002D6EDB"/>
    <w:rsid w:val="002D6F8E"/>
    <w:rsid w:val="002D70A1"/>
    <w:rsid w:val="002D70BB"/>
    <w:rsid w:val="002D711D"/>
    <w:rsid w:val="002D7137"/>
    <w:rsid w:val="002D7152"/>
    <w:rsid w:val="002D7163"/>
    <w:rsid w:val="002D71FD"/>
    <w:rsid w:val="002D7394"/>
    <w:rsid w:val="002D73A2"/>
    <w:rsid w:val="002D741B"/>
    <w:rsid w:val="002D7465"/>
    <w:rsid w:val="002D7500"/>
    <w:rsid w:val="002D7517"/>
    <w:rsid w:val="002D7528"/>
    <w:rsid w:val="002D75A5"/>
    <w:rsid w:val="002D7619"/>
    <w:rsid w:val="002D763F"/>
    <w:rsid w:val="002D76E6"/>
    <w:rsid w:val="002D7728"/>
    <w:rsid w:val="002D7751"/>
    <w:rsid w:val="002D781B"/>
    <w:rsid w:val="002D78DB"/>
    <w:rsid w:val="002D7904"/>
    <w:rsid w:val="002D7975"/>
    <w:rsid w:val="002D7AE1"/>
    <w:rsid w:val="002D7B92"/>
    <w:rsid w:val="002D7BB0"/>
    <w:rsid w:val="002D7C22"/>
    <w:rsid w:val="002D7C3A"/>
    <w:rsid w:val="002D7C53"/>
    <w:rsid w:val="002D7D45"/>
    <w:rsid w:val="002D7DB8"/>
    <w:rsid w:val="002D7E05"/>
    <w:rsid w:val="002D7E57"/>
    <w:rsid w:val="002D7F31"/>
    <w:rsid w:val="002E0070"/>
    <w:rsid w:val="002E007D"/>
    <w:rsid w:val="002E00FB"/>
    <w:rsid w:val="002E0159"/>
    <w:rsid w:val="002E019E"/>
    <w:rsid w:val="002E0255"/>
    <w:rsid w:val="002E02CF"/>
    <w:rsid w:val="002E02D7"/>
    <w:rsid w:val="002E02EC"/>
    <w:rsid w:val="002E0300"/>
    <w:rsid w:val="002E0316"/>
    <w:rsid w:val="002E0462"/>
    <w:rsid w:val="002E0623"/>
    <w:rsid w:val="002E063B"/>
    <w:rsid w:val="002E07C8"/>
    <w:rsid w:val="002E0840"/>
    <w:rsid w:val="002E08A1"/>
    <w:rsid w:val="002E095A"/>
    <w:rsid w:val="002E09F8"/>
    <w:rsid w:val="002E0BC9"/>
    <w:rsid w:val="002E0C26"/>
    <w:rsid w:val="002E0D77"/>
    <w:rsid w:val="002E0DC0"/>
    <w:rsid w:val="002E0DF7"/>
    <w:rsid w:val="002E0E28"/>
    <w:rsid w:val="002E0E8B"/>
    <w:rsid w:val="002E0EAC"/>
    <w:rsid w:val="002E0ED2"/>
    <w:rsid w:val="002E0EFA"/>
    <w:rsid w:val="002E0F16"/>
    <w:rsid w:val="002E0F81"/>
    <w:rsid w:val="002E0FC7"/>
    <w:rsid w:val="002E1039"/>
    <w:rsid w:val="002E103D"/>
    <w:rsid w:val="002E1053"/>
    <w:rsid w:val="002E10EB"/>
    <w:rsid w:val="002E1169"/>
    <w:rsid w:val="002E116A"/>
    <w:rsid w:val="002E11EC"/>
    <w:rsid w:val="002E123A"/>
    <w:rsid w:val="002E123C"/>
    <w:rsid w:val="002E124C"/>
    <w:rsid w:val="002E12C7"/>
    <w:rsid w:val="002E1337"/>
    <w:rsid w:val="002E1343"/>
    <w:rsid w:val="002E135B"/>
    <w:rsid w:val="002E13D9"/>
    <w:rsid w:val="002E13DB"/>
    <w:rsid w:val="002E144F"/>
    <w:rsid w:val="002E14B0"/>
    <w:rsid w:val="002E15EC"/>
    <w:rsid w:val="002E1617"/>
    <w:rsid w:val="002E1675"/>
    <w:rsid w:val="002E16D7"/>
    <w:rsid w:val="002E16E6"/>
    <w:rsid w:val="002E1733"/>
    <w:rsid w:val="002E176B"/>
    <w:rsid w:val="002E177A"/>
    <w:rsid w:val="002E17AD"/>
    <w:rsid w:val="002E1805"/>
    <w:rsid w:val="002E188A"/>
    <w:rsid w:val="002E18F6"/>
    <w:rsid w:val="002E1921"/>
    <w:rsid w:val="002E1933"/>
    <w:rsid w:val="002E1951"/>
    <w:rsid w:val="002E195F"/>
    <w:rsid w:val="002E1A10"/>
    <w:rsid w:val="002E1A37"/>
    <w:rsid w:val="002E1A39"/>
    <w:rsid w:val="002E1C64"/>
    <w:rsid w:val="002E1CB6"/>
    <w:rsid w:val="002E1E90"/>
    <w:rsid w:val="002E1EE0"/>
    <w:rsid w:val="002E1EF4"/>
    <w:rsid w:val="002E1F64"/>
    <w:rsid w:val="002E20D7"/>
    <w:rsid w:val="002E2102"/>
    <w:rsid w:val="002E211C"/>
    <w:rsid w:val="002E212B"/>
    <w:rsid w:val="002E21D9"/>
    <w:rsid w:val="002E23A4"/>
    <w:rsid w:val="002E2440"/>
    <w:rsid w:val="002E2449"/>
    <w:rsid w:val="002E2467"/>
    <w:rsid w:val="002E247C"/>
    <w:rsid w:val="002E247F"/>
    <w:rsid w:val="002E2489"/>
    <w:rsid w:val="002E24C0"/>
    <w:rsid w:val="002E24D5"/>
    <w:rsid w:val="002E24DC"/>
    <w:rsid w:val="002E250C"/>
    <w:rsid w:val="002E2548"/>
    <w:rsid w:val="002E255B"/>
    <w:rsid w:val="002E2668"/>
    <w:rsid w:val="002E2670"/>
    <w:rsid w:val="002E2675"/>
    <w:rsid w:val="002E2691"/>
    <w:rsid w:val="002E2757"/>
    <w:rsid w:val="002E2771"/>
    <w:rsid w:val="002E287B"/>
    <w:rsid w:val="002E2881"/>
    <w:rsid w:val="002E28B5"/>
    <w:rsid w:val="002E28C4"/>
    <w:rsid w:val="002E2960"/>
    <w:rsid w:val="002E29DF"/>
    <w:rsid w:val="002E29E0"/>
    <w:rsid w:val="002E2A9D"/>
    <w:rsid w:val="002E2AAD"/>
    <w:rsid w:val="002E2AF1"/>
    <w:rsid w:val="002E2C11"/>
    <w:rsid w:val="002E2C55"/>
    <w:rsid w:val="002E2CFE"/>
    <w:rsid w:val="002E2D90"/>
    <w:rsid w:val="002E2DE9"/>
    <w:rsid w:val="002E2E13"/>
    <w:rsid w:val="002E2EE1"/>
    <w:rsid w:val="002E2F00"/>
    <w:rsid w:val="002E2F32"/>
    <w:rsid w:val="002E2F4E"/>
    <w:rsid w:val="002E3015"/>
    <w:rsid w:val="002E3028"/>
    <w:rsid w:val="002E30CF"/>
    <w:rsid w:val="002E315D"/>
    <w:rsid w:val="002E31BF"/>
    <w:rsid w:val="002E31C9"/>
    <w:rsid w:val="002E3329"/>
    <w:rsid w:val="002E3393"/>
    <w:rsid w:val="002E33A3"/>
    <w:rsid w:val="002E3476"/>
    <w:rsid w:val="002E34FB"/>
    <w:rsid w:val="002E3563"/>
    <w:rsid w:val="002E35BF"/>
    <w:rsid w:val="002E35DE"/>
    <w:rsid w:val="002E35DF"/>
    <w:rsid w:val="002E3615"/>
    <w:rsid w:val="002E3658"/>
    <w:rsid w:val="002E372A"/>
    <w:rsid w:val="002E3795"/>
    <w:rsid w:val="002E37EB"/>
    <w:rsid w:val="002E383E"/>
    <w:rsid w:val="002E38B7"/>
    <w:rsid w:val="002E38EB"/>
    <w:rsid w:val="002E397C"/>
    <w:rsid w:val="002E398B"/>
    <w:rsid w:val="002E39A3"/>
    <w:rsid w:val="002E39BD"/>
    <w:rsid w:val="002E39C2"/>
    <w:rsid w:val="002E39DE"/>
    <w:rsid w:val="002E3B1F"/>
    <w:rsid w:val="002E3B2E"/>
    <w:rsid w:val="002E3C11"/>
    <w:rsid w:val="002E3C30"/>
    <w:rsid w:val="002E3C59"/>
    <w:rsid w:val="002E3C6D"/>
    <w:rsid w:val="002E3CCE"/>
    <w:rsid w:val="002E3D00"/>
    <w:rsid w:val="002E3D5A"/>
    <w:rsid w:val="002E3DA4"/>
    <w:rsid w:val="002E3E45"/>
    <w:rsid w:val="002E3E4E"/>
    <w:rsid w:val="002E3E9E"/>
    <w:rsid w:val="002E3EC4"/>
    <w:rsid w:val="002E3F82"/>
    <w:rsid w:val="002E3FB7"/>
    <w:rsid w:val="002E4018"/>
    <w:rsid w:val="002E40E9"/>
    <w:rsid w:val="002E4129"/>
    <w:rsid w:val="002E41A0"/>
    <w:rsid w:val="002E420F"/>
    <w:rsid w:val="002E4234"/>
    <w:rsid w:val="002E4369"/>
    <w:rsid w:val="002E4386"/>
    <w:rsid w:val="002E43E6"/>
    <w:rsid w:val="002E44D6"/>
    <w:rsid w:val="002E44FD"/>
    <w:rsid w:val="002E4523"/>
    <w:rsid w:val="002E453E"/>
    <w:rsid w:val="002E4590"/>
    <w:rsid w:val="002E45E9"/>
    <w:rsid w:val="002E470F"/>
    <w:rsid w:val="002E4722"/>
    <w:rsid w:val="002E47B9"/>
    <w:rsid w:val="002E47D8"/>
    <w:rsid w:val="002E4802"/>
    <w:rsid w:val="002E4832"/>
    <w:rsid w:val="002E489B"/>
    <w:rsid w:val="002E48AB"/>
    <w:rsid w:val="002E48EA"/>
    <w:rsid w:val="002E497D"/>
    <w:rsid w:val="002E497E"/>
    <w:rsid w:val="002E49E5"/>
    <w:rsid w:val="002E49F2"/>
    <w:rsid w:val="002E49FC"/>
    <w:rsid w:val="002E4A0C"/>
    <w:rsid w:val="002E4A37"/>
    <w:rsid w:val="002E4B69"/>
    <w:rsid w:val="002E4C38"/>
    <w:rsid w:val="002E4C60"/>
    <w:rsid w:val="002E4C63"/>
    <w:rsid w:val="002E4D87"/>
    <w:rsid w:val="002E4D93"/>
    <w:rsid w:val="002E4D94"/>
    <w:rsid w:val="002E4E60"/>
    <w:rsid w:val="002E4F4F"/>
    <w:rsid w:val="002E5007"/>
    <w:rsid w:val="002E5022"/>
    <w:rsid w:val="002E51A3"/>
    <w:rsid w:val="002E52AE"/>
    <w:rsid w:val="002E53A2"/>
    <w:rsid w:val="002E53A9"/>
    <w:rsid w:val="002E53C1"/>
    <w:rsid w:val="002E53CE"/>
    <w:rsid w:val="002E5426"/>
    <w:rsid w:val="002E5477"/>
    <w:rsid w:val="002E54AC"/>
    <w:rsid w:val="002E54BE"/>
    <w:rsid w:val="002E54D7"/>
    <w:rsid w:val="002E5533"/>
    <w:rsid w:val="002E5572"/>
    <w:rsid w:val="002E55AC"/>
    <w:rsid w:val="002E55B0"/>
    <w:rsid w:val="002E560D"/>
    <w:rsid w:val="002E5649"/>
    <w:rsid w:val="002E5658"/>
    <w:rsid w:val="002E5730"/>
    <w:rsid w:val="002E5740"/>
    <w:rsid w:val="002E5791"/>
    <w:rsid w:val="002E57C7"/>
    <w:rsid w:val="002E57F2"/>
    <w:rsid w:val="002E595E"/>
    <w:rsid w:val="002E59ED"/>
    <w:rsid w:val="002E5AD8"/>
    <w:rsid w:val="002E5BF3"/>
    <w:rsid w:val="002E5BFF"/>
    <w:rsid w:val="002E5C13"/>
    <w:rsid w:val="002E5C6F"/>
    <w:rsid w:val="002E5C79"/>
    <w:rsid w:val="002E5D5B"/>
    <w:rsid w:val="002E5D7F"/>
    <w:rsid w:val="002E5E26"/>
    <w:rsid w:val="002E5E47"/>
    <w:rsid w:val="002E5EDE"/>
    <w:rsid w:val="002E5EE0"/>
    <w:rsid w:val="002E5F66"/>
    <w:rsid w:val="002E5F70"/>
    <w:rsid w:val="002E5F7A"/>
    <w:rsid w:val="002E601F"/>
    <w:rsid w:val="002E60D5"/>
    <w:rsid w:val="002E618B"/>
    <w:rsid w:val="002E6267"/>
    <w:rsid w:val="002E62C0"/>
    <w:rsid w:val="002E62FC"/>
    <w:rsid w:val="002E6445"/>
    <w:rsid w:val="002E646E"/>
    <w:rsid w:val="002E65BA"/>
    <w:rsid w:val="002E664C"/>
    <w:rsid w:val="002E6652"/>
    <w:rsid w:val="002E6680"/>
    <w:rsid w:val="002E66F1"/>
    <w:rsid w:val="002E6702"/>
    <w:rsid w:val="002E672A"/>
    <w:rsid w:val="002E675E"/>
    <w:rsid w:val="002E67DC"/>
    <w:rsid w:val="002E6865"/>
    <w:rsid w:val="002E694F"/>
    <w:rsid w:val="002E698D"/>
    <w:rsid w:val="002E6A7A"/>
    <w:rsid w:val="002E6B59"/>
    <w:rsid w:val="002E6BA3"/>
    <w:rsid w:val="002E6CC4"/>
    <w:rsid w:val="002E6CCA"/>
    <w:rsid w:val="002E6CDE"/>
    <w:rsid w:val="002E6CE0"/>
    <w:rsid w:val="002E6D9C"/>
    <w:rsid w:val="002E6DB6"/>
    <w:rsid w:val="002E6E03"/>
    <w:rsid w:val="002E6E64"/>
    <w:rsid w:val="002E6E6A"/>
    <w:rsid w:val="002E6EA9"/>
    <w:rsid w:val="002E6EE9"/>
    <w:rsid w:val="002E6F0D"/>
    <w:rsid w:val="002E6FA5"/>
    <w:rsid w:val="002E6FA9"/>
    <w:rsid w:val="002E6FB9"/>
    <w:rsid w:val="002E7021"/>
    <w:rsid w:val="002E70E4"/>
    <w:rsid w:val="002E713D"/>
    <w:rsid w:val="002E71E1"/>
    <w:rsid w:val="002E725C"/>
    <w:rsid w:val="002E72F8"/>
    <w:rsid w:val="002E7314"/>
    <w:rsid w:val="002E7386"/>
    <w:rsid w:val="002E73C8"/>
    <w:rsid w:val="002E743E"/>
    <w:rsid w:val="002E7457"/>
    <w:rsid w:val="002E7559"/>
    <w:rsid w:val="002E75B2"/>
    <w:rsid w:val="002E7636"/>
    <w:rsid w:val="002E769D"/>
    <w:rsid w:val="002E76A5"/>
    <w:rsid w:val="002E77FA"/>
    <w:rsid w:val="002E7882"/>
    <w:rsid w:val="002E78EE"/>
    <w:rsid w:val="002E78FA"/>
    <w:rsid w:val="002E79E8"/>
    <w:rsid w:val="002E79F6"/>
    <w:rsid w:val="002E7A8F"/>
    <w:rsid w:val="002E7A9D"/>
    <w:rsid w:val="002E7B40"/>
    <w:rsid w:val="002E7BA7"/>
    <w:rsid w:val="002E7BEF"/>
    <w:rsid w:val="002E7CFC"/>
    <w:rsid w:val="002E7D2E"/>
    <w:rsid w:val="002E7D62"/>
    <w:rsid w:val="002E7D9E"/>
    <w:rsid w:val="002E7E3C"/>
    <w:rsid w:val="002E7E57"/>
    <w:rsid w:val="002E7E86"/>
    <w:rsid w:val="002E7E9A"/>
    <w:rsid w:val="002E7E9B"/>
    <w:rsid w:val="002E7EB7"/>
    <w:rsid w:val="002E7EC7"/>
    <w:rsid w:val="002E7EEE"/>
    <w:rsid w:val="002E7F11"/>
    <w:rsid w:val="002E7FE1"/>
    <w:rsid w:val="002F001F"/>
    <w:rsid w:val="002F0050"/>
    <w:rsid w:val="002F00F1"/>
    <w:rsid w:val="002F0132"/>
    <w:rsid w:val="002F01B7"/>
    <w:rsid w:val="002F01F7"/>
    <w:rsid w:val="002F0230"/>
    <w:rsid w:val="002F025B"/>
    <w:rsid w:val="002F026A"/>
    <w:rsid w:val="002F0271"/>
    <w:rsid w:val="002F02D7"/>
    <w:rsid w:val="002F0341"/>
    <w:rsid w:val="002F0393"/>
    <w:rsid w:val="002F03BD"/>
    <w:rsid w:val="002F0428"/>
    <w:rsid w:val="002F04BD"/>
    <w:rsid w:val="002F05F3"/>
    <w:rsid w:val="002F0644"/>
    <w:rsid w:val="002F06EF"/>
    <w:rsid w:val="002F06F3"/>
    <w:rsid w:val="002F06F9"/>
    <w:rsid w:val="002F0732"/>
    <w:rsid w:val="002F07FD"/>
    <w:rsid w:val="002F0855"/>
    <w:rsid w:val="002F0894"/>
    <w:rsid w:val="002F08F6"/>
    <w:rsid w:val="002F0903"/>
    <w:rsid w:val="002F0A01"/>
    <w:rsid w:val="002F0A47"/>
    <w:rsid w:val="002F0ABE"/>
    <w:rsid w:val="002F0AC2"/>
    <w:rsid w:val="002F0AE0"/>
    <w:rsid w:val="002F0C17"/>
    <w:rsid w:val="002F0C40"/>
    <w:rsid w:val="002F0C4D"/>
    <w:rsid w:val="002F0C80"/>
    <w:rsid w:val="002F0CB6"/>
    <w:rsid w:val="002F0E37"/>
    <w:rsid w:val="002F0F7A"/>
    <w:rsid w:val="002F13FB"/>
    <w:rsid w:val="002F1469"/>
    <w:rsid w:val="002F158B"/>
    <w:rsid w:val="002F15AC"/>
    <w:rsid w:val="002F15D8"/>
    <w:rsid w:val="002F15ED"/>
    <w:rsid w:val="002F160C"/>
    <w:rsid w:val="002F1646"/>
    <w:rsid w:val="002F168B"/>
    <w:rsid w:val="002F1745"/>
    <w:rsid w:val="002F175D"/>
    <w:rsid w:val="002F17A7"/>
    <w:rsid w:val="002F17F9"/>
    <w:rsid w:val="002F1831"/>
    <w:rsid w:val="002F19D4"/>
    <w:rsid w:val="002F19D5"/>
    <w:rsid w:val="002F1AD3"/>
    <w:rsid w:val="002F1AE9"/>
    <w:rsid w:val="002F1AF1"/>
    <w:rsid w:val="002F1BE0"/>
    <w:rsid w:val="002F1CDB"/>
    <w:rsid w:val="002F1CF5"/>
    <w:rsid w:val="002F1D38"/>
    <w:rsid w:val="002F1DC6"/>
    <w:rsid w:val="002F1DE2"/>
    <w:rsid w:val="002F1EB2"/>
    <w:rsid w:val="002F1EDE"/>
    <w:rsid w:val="002F1F15"/>
    <w:rsid w:val="002F1F96"/>
    <w:rsid w:val="002F1FB1"/>
    <w:rsid w:val="002F2069"/>
    <w:rsid w:val="002F20F9"/>
    <w:rsid w:val="002F2142"/>
    <w:rsid w:val="002F2163"/>
    <w:rsid w:val="002F21A7"/>
    <w:rsid w:val="002F21CF"/>
    <w:rsid w:val="002F2225"/>
    <w:rsid w:val="002F2226"/>
    <w:rsid w:val="002F225A"/>
    <w:rsid w:val="002F2301"/>
    <w:rsid w:val="002F2323"/>
    <w:rsid w:val="002F2390"/>
    <w:rsid w:val="002F23EE"/>
    <w:rsid w:val="002F246E"/>
    <w:rsid w:val="002F24CE"/>
    <w:rsid w:val="002F2539"/>
    <w:rsid w:val="002F2582"/>
    <w:rsid w:val="002F2707"/>
    <w:rsid w:val="002F2794"/>
    <w:rsid w:val="002F2811"/>
    <w:rsid w:val="002F281D"/>
    <w:rsid w:val="002F285B"/>
    <w:rsid w:val="002F2865"/>
    <w:rsid w:val="002F2889"/>
    <w:rsid w:val="002F2942"/>
    <w:rsid w:val="002F29B4"/>
    <w:rsid w:val="002F2A48"/>
    <w:rsid w:val="002F2B0F"/>
    <w:rsid w:val="002F2B55"/>
    <w:rsid w:val="002F2E1D"/>
    <w:rsid w:val="002F2F20"/>
    <w:rsid w:val="002F2FC9"/>
    <w:rsid w:val="002F3279"/>
    <w:rsid w:val="002F32B6"/>
    <w:rsid w:val="002F33FC"/>
    <w:rsid w:val="002F362F"/>
    <w:rsid w:val="002F364F"/>
    <w:rsid w:val="002F36F6"/>
    <w:rsid w:val="002F371A"/>
    <w:rsid w:val="002F379E"/>
    <w:rsid w:val="002F37F3"/>
    <w:rsid w:val="002F387B"/>
    <w:rsid w:val="002F38A8"/>
    <w:rsid w:val="002F38E0"/>
    <w:rsid w:val="002F38FB"/>
    <w:rsid w:val="002F3923"/>
    <w:rsid w:val="002F3B10"/>
    <w:rsid w:val="002F3B1C"/>
    <w:rsid w:val="002F3B6E"/>
    <w:rsid w:val="002F3B9D"/>
    <w:rsid w:val="002F3BE6"/>
    <w:rsid w:val="002F3C99"/>
    <w:rsid w:val="002F3CDD"/>
    <w:rsid w:val="002F3D71"/>
    <w:rsid w:val="002F3DB2"/>
    <w:rsid w:val="002F3DB7"/>
    <w:rsid w:val="002F3E62"/>
    <w:rsid w:val="002F3F4A"/>
    <w:rsid w:val="002F3F84"/>
    <w:rsid w:val="002F4201"/>
    <w:rsid w:val="002F4341"/>
    <w:rsid w:val="002F4395"/>
    <w:rsid w:val="002F43BD"/>
    <w:rsid w:val="002F4451"/>
    <w:rsid w:val="002F448A"/>
    <w:rsid w:val="002F44C6"/>
    <w:rsid w:val="002F4501"/>
    <w:rsid w:val="002F4509"/>
    <w:rsid w:val="002F4572"/>
    <w:rsid w:val="002F45B5"/>
    <w:rsid w:val="002F4612"/>
    <w:rsid w:val="002F471F"/>
    <w:rsid w:val="002F478A"/>
    <w:rsid w:val="002F47EF"/>
    <w:rsid w:val="002F4838"/>
    <w:rsid w:val="002F485F"/>
    <w:rsid w:val="002F488F"/>
    <w:rsid w:val="002F491D"/>
    <w:rsid w:val="002F49E7"/>
    <w:rsid w:val="002F4A48"/>
    <w:rsid w:val="002F4B26"/>
    <w:rsid w:val="002F4B6E"/>
    <w:rsid w:val="002F4C2C"/>
    <w:rsid w:val="002F4CA1"/>
    <w:rsid w:val="002F4D3C"/>
    <w:rsid w:val="002F4D6F"/>
    <w:rsid w:val="002F4D99"/>
    <w:rsid w:val="002F4DFD"/>
    <w:rsid w:val="002F4E07"/>
    <w:rsid w:val="002F4E52"/>
    <w:rsid w:val="002F4E6B"/>
    <w:rsid w:val="002F4FBC"/>
    <w:rsid w:val="002F4FFF"/>
    <w:rsid w:val="002F5033"/>
    <w:rsid w:val="002F50BA"/>
    <w:rsid w:val="002F50BD"/>
    <w:rsid w:val="002F510F"/>
    <w:rsid w:val="002F5169"/>
    <w:rsid w:val="002F51B1"/>
    <w:rsid w:val="002F51E1"/>
    <w:rsid w:val="002F5207"/>
    <w:rsid w:val="002F5274"/>
    <w:rsid w:val="002F5278"/>
    <w:rsid w:val="002F528F"/>
    <w:rsid w:val="002F53EA"/>
    <w:rsid w:val="002F548E"/>
    <w:rsid w:val="002F54FC"/>
    <w:rsid w:val="002F55AD"/>
    <w:rsid w:val="002F55CC"/>
    <w:rsid w:val="002F55F2"/>
    <w:rsid w:val="002F562A"/>
    <w:rsid w:val="002F56F1"/>
    <w:rsid w:val="002F56FB"/>
    <w:rsid w:val="002F57A1"/>
    <w:rsid w:val="002F585C"/>
    <w:rsid w:val="002F5905"/>
    <w:rsid w:val="002F5921"/>
    <w:rsid w:val="002F59E1"/>
    <w:rsid w:val="002F5AAE"/>
    <w:rsid w:val="002F5AB4"/>
    <w:rsid w:val="002F5B04"/>
    <w:rsid w:val="002F5B2D"/>
    <w:rsid w:val="002F5B49"/>
    <w:rsid w:val="002F5BC7"/>
    <w:rsid w:val="002F5C56"/>
    <w:rsid w:val="002F5C89"/>
    <w:rsid w:val="002F5CC9"/>
    <w:rsid w:val="002F5D75"/>
    <w:rsid w:val="002F5DC9"/>
    <w:rsid w:val="002F5DE3"/>
    <w:rsid w:val="002F5EE0"/>
    <w:rsid w:val="002F5F38"/>
    <w:rsid w:val="002F5F7E"/>
    <w:rsid w:val="002F5F8B"/>
    <w:rsid w:val="002F5FCE"/>
    <w:rsid w:val="002F5FFC"/>
    <w:rsid w:val="002F6050"/>
    <w:rsid w:val="002F6072"/>
    <w:rsid w:val="002F6109"/>
    <w:rsid w:val="002F61C3"/>
    <w:rsid w:val="002F61C5"/>
    <w:rsid w:val="002F61EE"/>
    <w:rsid w:val="002F6257"/>
    <w:rsid w:val="002F625C"/>
    <w:rsid w:val="002F630C"/>
    <w:rsid w:val="002F6328"/>
    <w:rsid w:val="002F6342"/>
    <w:rsid w:val="002F6438"/>
    <w:rsid w:val="002F6447"/>
    <w:rsid w:val="002F64BC"/>
    <w:rsid w:val="002F64D9"/>
    <w:rsid w:val="002F6588"/>
    <w:rsid w:val="002F658B"/>
    <w:rsid w:val="002F65EE"/>
    <w:rsid w:val="002F6657"/>
    <w:rsid w:val="002F666C"/>
    <w:rsid w:val="002F6795"/>
    <w:rsid w:val="002F67F6"/>
    <w:rsid w:val="002F6803"/>
    <w:rsid w:val="002F6856"/>
    <w:rsid w:val="002F68BA"/>
    <w:rsid w:val="002F69C4"/>
    <w:rsid w:val="002F6A2C"/>
    <w:rsid w:val="002F6A2E"/>
    <w:rsid w:val="002F6A41"/>
    <w:rsid w:val="002F6A95"/>
    <w:rsid w:val="002F6C46"/>
    <w:rsid w:val="002F6CD9"/>
    <w:rsid w:val="002F6D12"/>
    <w:rsid w:val="002F6DCF"/>
    <w:rsid w:val="002F6E20"/>
    <w:rsid w:val="002F6E4B"/>
    <w:rsid w:val="002F6EBB"/>
    <w:rsid w:val="002F6F6B"/>
    <w:rsid w:val="002F6FC1"/>
    <w:rsid w:val="002F7064"/>
    <w:rsid w:val="002F7083"/>
    <w:rsid w:val="002F71B0"/>
    <w:rsid w:val="002F71B7"/>
    <w:rsid w:val="002F7239"/>
    <w:rsid w:val="002F7345"/>
    <w:rsid w:val="002F7356"/>
    <w:rsid w:val="002F73BC"/>
    <w:rsid w:val="002F7404"/>
    <w:rsid w:val="002F7412"/>
    <w:rsid w:val="002F7448"/>
    <w:rsid w:val="002F748E"/>
    <w:rsid w:val="002F753F"/>
    <w:rsid w:val="002F7542"/>
    <w:rsid w:val="002F75CF"/>
    <w:rsid w:val="002F7639"/>
    <w:rsid w:val="002F76B4"/>
    <w:rsid w:val="002F77F9"/>
    <w:rsid w:val="002F79D4"/>
    <w:rsid w:val="002F79E1"/>
    <w:rsid w:val="002F7A30"/>
    <w:rsid w:val="002F7A64"/>
    <w:rsid w:val="002F7B22"/>
    <w:rsid w:val="002F7B58"/>
    <w:rsid w:val="002F7B67"/>
    <w:rsid w:val="002F7B7A"/>
    <w:rsid w:val="002F7C9C"/>
    <w:rsid w:val="002F7D42"/>
    <w:rsid w:val="002F7E35"/>
    <w:rsid w:val="002F7EB4"/>
    <w:rsid w:val="002F7ED7"/>
    <w:rsid w:val="002F7F22"/>
    <w:rsid w:val="00300041"/>
    <w:rsid w:val="00300078"/>
    <w:rsid w:val="0030007D"/>
    <w:rsid w:val="00300147"/>
    <w:rsid w:val="0030014C"/>
    <w:rsid w:val="00300179"/>
    <w:rsid w:val="00300186"/>
    <w:rsid w:val="00300189"/>
    <w:rsid w:val="00300230"/>
    <w:rsid w:val="0030023F"/>
    <w:rsid w:val="00300250"/>
    <w:rsid w:val="003002FB"/>
    <w:rsid w:val="00300438"/>
    <w:rsid w:val="00300461"/>
    <w:rsid w:val="00300539"/>
    <w:rsid w:val="0030053B"/>
    <w:rsid w:val="00300585"/>
    <w:rsid w:val="0030059B"/>
    <w:rsid w:val="00300658"/>
    <w:rsid w:val="0030069C"/>
    <w:rsid w:val="003006E0"/>
    <w:rsid w:val="003006EF"/>
    <w:rsid w:val="00300756"/>
    <w:rsid w:val="003007D0"/>
    <w:rsid w:val="003008AB"/>
    <w:rsid w:val="003008BB"/>
    <w:rsid w:val="003008D0"/>
    <w:rsid w:val="0030092B"/>
    <w:rsid w:val="003009C9"/>
    <w:rsid w:val="00300A33"/>
    <w:rsid w:val="00300A9D"/>
    <w:rsid w:val="00300ADB"/>
    <w:rsid w:val="00300AF8"/>
    <w:rsid w:val="00300BD9"/>
    <w:rsid w:val="00300C94"/>
    <w:rsid w:val="00300D45"/>
    <w:rsid w:val="00300D6D"/>
    <w:rsid w:val="00300D7D"/>
    <w:rsid w:val="00300DD4"/>
    <w:rsid w:val="00300ECB"/>
    <w:rsid w:val="00300F5B"/>
    <w:rsid w:val="00300FA1"/>
    <w:rsid w:val="00301000"/>
    <w:rsid w:val="003010BC"/>
    <w:rsid w:val="00301159"/>
    <w:rsid w:val="0030126E"/>
    <w:rsid w:val="003012F0"/>
    <w:rsid w:val="00301338"/>
    <w:rsid w:val="00301348"/>
    <w:rsid w:val="00301360"/>
    <w:rsid w:val="003013B0"/>
    <w:rsid w:val="003013BB"/>
    <w:rsid w:val="0030141B"/>
    <w:rsid w:val="003014A2"/>
    <w:rsid w:val="003014F2"/>
    <w:rsid w:val="0030152A"/>
    <w:rsid w:val="00301561"/>
    <w:rsid w:val="003015C5"/>
    <w:rsid w:val="003015FD"/>
    <w:rsid w:val="00301637"/>
    <w:rsid w:val="003017C0"/>
    <w:rsid w:val="003018DF"/>
    <w:rsid w:val="003018ED"/>
    <w:rsid w:val="003019DA"/>
    <w:rsid w:val="003019FF"/>
    <w:rsid w:val="00301A8C"/>
    <w:rsid w:val="00301AFB"/>
    <w:rsid w:val="00301B54"/>
    <w:rsid w:val="00301B5D"/>
    <w:rsid w:val="00301BFC"/>
    <w:rsid w:val="00301C35"/>
    <w:rsid w:val="00301C54"/>
    <w:rsid w:val="00301CA2"/>
    <w:rsid w:val="00301CE7"/>
    <w:rsid w:val="00301CE9"/>
    <w:rsid w:val="00301D41"/>
    <w:rsid w:val="00301D42"/>
    <w:rsid w:val="00301E49"/>
    <w:rsid w:val="00301F04"/>
    <w:rsid w:val="00301F21"/>
    <w:rsid w:val="00301F3D"/>
    <w:rsid w:val="00301F70"/>
    <w:rsid w:val="00301F84"/>
    <w:rsid w:val="00301F8C"/>
    <w:rsid w:val="00301F90"/>
    <w:rsid w:val="0030208F"/>
    <w:rsid w:val="003020B3"/>
    <w:rsid w:val="0030217B"/>
    <w:rsid w:val="003021D4"/>
    <w:rsid w:val="003021EE"/>
    <w:rsid w:val="00302236"/>
    <w:rsid w:val="00302364"/>
    <w:rsid w:val="003023A9"/>
    <w:rsid w:val="003024C7"/>
    <w:rsid w:val="00302598"/>
    <w:rsid w:val="00302615"/>
    <w:rsid w:val="00302666"/>
    <w:rsid w:val="003026AF"/>
    <w:rsid w:val="003026E6"/>
    <w:rsid w:val="003026EC"/>
    <w:rsid w:val="003027DC"/>
    <w:rsid w:val="00302835"/>
    <w:rsid w:val="00302875"/>
    <w:rsid w:val="00302887"/>
    <w:rsid w:val="00302960"/>
    <w:rsid w:val="003029B1"/>
    <w:rsid w:val="003029C6"/>
    <w:rsid w:val="00302A73"/>
    <w:rsid w:val="00302AC0"/>
    <w:rsid w:val="00302B8E"/>
    <w:rsid w:val="00302BFF"/>
    <w:rsid w:val="00302CEE"/>
    <w:rsid w:val="00302D0F"/>
    <w:rsid w:val="00302D52"/>
    <w:rsid w:val="00302D6C"/>
    <w:rsid w:val="00302DE1"/>
    <w:rsid w:val="00302DF9"/>
    <w:rsid w:val="00302F7F"/>
    <w:rsid w:val="00302FB2"/>
    <w:rsid w:val="00302FB8"/>
    <w:rsid w:val="00302FE0"/>
    <w:rsid w:val="00302FF3"/>
    <w:rsid w:val="00303016"/>
    <w:rsid w:val="00303022"/>
    <w:rsid w:val="00303054"/>
    <w:rsid w:val="00303059"/>
    <w:rsid w:val="00303060"/>
    <w:rsid w:val="003031A6"/>
    <w:rsid w:val="00303205"/>
    <w:rsid w:val="00303215"/>
    <w:rsid w:val="00303258"/>
    <w:rsid w:val="00303281"/>
    <w:rsid w:val="0030329B"/>
    <w:rsid w:val="003032C2"/>
    <w:rsid w:val="0030332C"/>
    <w:rsid w:val="003033B1"/>
    <w:rsid w:val="003033F0"/>
    <w:rsid w:val="00303450"/>
    <w:rsid w:val="00303507"/>
    <w:rsid w:val="00303524"/>
    <w:rsid w:val="003035D7"/>
    <w:rsid w:val="00303703"/>
    <w:rsid w:val="003037F1"/>
    <w:rsid w:val="00303904"/>
    <w:rsid w:val="0030390F"/>
    <w:rsid w:val="00303933"/>
    <w:rsid w:val="0030395B"/>
    <w:rsid w:val="00303987"/>
    <w:rsid w:val="0030399C"/>
    <w:rsid w:val="003039A8"/>
    <w:rsid w:val="00303A06"/>
    <w:rsid w:val="00303AC7"/>
    <w:rsid w:val="00303AFB"/>
    <w:rsid w:val="00303C1B"/>
    <w:rsid w:val="00303C37"/>
    <w:rsid w:val="00303C48"/>
    <w:rsid w:val="00303D19"/>
    <w:rsid w:val="00303D4A"/>
    <w:rsid w:val="00303D8C"/>
    <w:rsid w:val="00303DA2"/>
    <w:rsid w:val="00303DA3"/>
    <w:rsid w:val="00303DA9"/>
    <w:rsid w:val="00303DE5"/>
    <w:rsid w:val="00303EB3"/>
    <w:rsid w:val="00303F17"/>
    <w:rsid w:val="00303F3D"/>
    <w:rsid w:val="00303F85"/>
    <w:rsid w:val="00304123"/>
    <w:rsid w:val="00304241"/>
    <w:rsid w:val="0030425D"/>
    <w:rsid w:val="00304312"/>
    <w:rsid w:val="00304369"/>
    <w:rsid w:val="00304376"/>
    <w:rsid w:val="003043A6"/>
    <w:rsid w:val="0030447B"/>
    <w:rsid w:val="003044B7"/>
    <w:rsid w:val="003044EF"/>
    <w:rsid w:val="00304506"/>
    <w:rsid w:val="00304594"/>
    <w:rsid w:val="003045A2"/>
    <w:rsid w:val="00304633"/>
    <w:rsid w:val="00304675"/>
    <w:rsid w:val="0030470F"/>
    <w:rsid w:val="003047F0"/>
    <w:rsid w:val="00304915"/>
    <w:rsid w:val="00304A0A"/>
    <w:rsid w:val="00304A22"/>
    <w:rsid w:val="00304A63"/>
    <w:rsid w:val="00304A9A"/>
    <w:rsid w:val="00304AB3"/>
    <w:rsid w:val="00304B37"/>
    <w:rsid w:val="00304B83"/>
    <w:rsid w:val="00304BC2"/>
    <w:rsid w:val="00304BF1"/>
    <w:rsid w:val="00304BFE"/>
    <w:rsid w:val="00304C73"/>
    <w:rsid w:val="00304CD7"/>
    <w:rsid w:val="00304D93"/>
    <w:rsid w:val="00304D9A"/>
    <w:rsid w:val="00304DB9"/>
    <w:rsid w:val="00304DFE"/>
    <w:rsid w:val="00304ED1"/>
    <w:rsid w:val="00304F47"/>
    <w:rsid w:val="00304F4F"/>
    <w:rsid w:val="0030500F"/>
    <w:rsid w:val="0030503C"/>
    <w:rsid w:val="00305068"/>
    <w:rsid w:val="0030507E"/>
    <w:rsid w:val="003050A7"/>
    <w:rsid w:val="003050B5"/>
    <w:rsid w:val="003050FD"/>
    <w:rsid w:val="00305163"/>
    <w:rsid w:val="0030519A"/>
    <w:rsid w:val="0030525D"/>
    <w:rsid w:val="00305327"/>
    <w:rsid w:val="00305377"/>
    <w:rsid w:val="003054C1"/>
    <w:rsid w:val="00305531"/>
    <w:rsid w:val="0030554E"/>
    <w:rsid w:val="0030564E"/>
    <w:rsid w:val="00305655"/>
    <w:rsid w:val="0030571C"/>
    <w:rsid w:val="00305743"/>
    <w:rsid w:val="003057E8"/>
    <w:rsid w:val="00305863"/>
    <w:rsid w:val="00305876"/>
    <w:rsid w:val="003058A5"/>
    <w:rsid w:val="00305981"/>
    <w:rsid w:val="0030599D"/>
    <w:rsid w:val="003059E2"/>
    <w:rsid w:val="003059EB"/>
    <w:rsid w:val="00305A86"/>
    <w:rsid w:val="00305AD6"/>
    <w:rsid w:val="00305AE2"/>
    <w:rsid w:val="00305B22"/>
    <w:rsid w:val="00305BB4"/>
    <w:rsid w:val="00305C46"/>
    <w:rsid w:val="00305C49"/>
    <w:rsid w:val="00305C53"/>
    <w:rsid w:val="00305CE4"/>
    <w:rsid w:val="00305D00"/>
    <w:rsid w:val="00305D88"/>
    <w:rsid w:val="00305E06"/>
    <w:rsid w:val="00305E7D"/>
    <w:rsid w:val="00305ED4"/>
    <w:rsid w:val="00305FE6"/>
    <w:rsid w:val="00306065"/>
    <w:rsid w:val="003060A3"/>
    <w:rsid w:val="00306104"/>
    <w:rsid w:val="0030621C"/>
    <w:rsid w:val="00306276"/>
    <w:rsid w:val="003062CA"/>
    <w:rsid w:val="003062D4"/>
    <w:rsid w:val="0030636A"/>
    <w:rsid w:val="00306377"/>
    <w:rsid w:val="003063CC"/>
    <w:rsid w:val="00306430"/>
    <w:rsid w:val="003065D1"/>
    <w:rsid w:val="00306663"/>
    <w:rsid w:val="00306695"/>
    <w:rsid w:val="003066F7"/>
    <w:rsid w:val="0030671E"/>
    <w:rsid w:val="00306728"/>
    <w:rsid w:val="00306735"/>
    <w:rsid w:val="00306753"/>
    <w:rsid w:val="0030679B"/>
    <w:rsid w:val="0030687F"/>
    <w:rsid w:val="0030689A"/>
    <w:rsid w:val="003068E9"/>
    <w:rsid w:val="0030698E"/>
    <w:rsid w:val="003069BC"/>
    <w:rsid w:val="00306A2B"/>
    <w:rsid w:val="00306A55"/>
    <w:rsid w:val="00306A67"/>
    <w:rsid w:val="00306AB2"/>
    <w:rsid w:val="00306B07"/>
    <w:rsid w:val="00306B22"/>
    <w:rsid w:val="00306BB9"/>
    <w:rsid w:val="00306BBF"/>
    <w:rsid w:val="00306BD0"/>
    <w:rsid w:val="00306C44"/>
    <w:rsid w:val="00306C9D"/>
    <w:rsid w:val="00306CAC"/>
    <w:rsid w:val="00306D09"/>
    <w:rsid w:val="00306E33"/>
    <w:rsid w:val="00306E6E"/>
    <w:rsid w:val="00306ED6"/>
    <w:rsid w:val="00306EEC"/>
    <w:rsid w:val="00306EF2"/>
    <w:rsid w:val="00306F85"/>
    <w:rsid w:val="00306FF2"/>
    <w:rsid w:val="00307025"/>
    <w:rsid w:val="003070AF"/>
    <w:rsid w:val="0030713F"/>
    <w:rsid w:val="00307141"/>
    <w:rsid w:val="00307167"/>
    <w:rsid w:val="003071C1"/>
    <w:rsid w:val="0030724C"/>
    <w:rsid w:val="00307272"/>
    <w:rsid w:val="00307373"/>
    <w:rsid w:val="00307377"/>
    <w:rsid w:val="00307491"/>
    <w:rsid w:val="003074D8"/>
    <w:rsid w:val="003074E9"/>
    <w:rsid w:val="0030756F"/>
    <w:rsid w:val="003075CD"/>
    <w:rsid w:val="00307623"/>
    <w:rsid w:val="00307629"/>
    <w:rsid w:val="0030763E"/>
    <w:rsid w:val="003076A7"/>
    <w:rsid w:val="003077ED"/>
    <w:rsid w:val="00307892"/>
    <w:rsid w:val="0030797F"/>
    <w:rsid w:val="003079BE"/>
    <w:rsid w:val="00307A00"/>
    <w:rsid w:val="00307A1C"/>
    <w:rsid w:val="00307A35"/>
    <w:rsid w:val="00307A85"/>
    <w:rsid w:val="00307A86"/>
    <w:rsid w:val="00307AE9"/>
    <w:rsid w:val="00307B6B"/>
    <w:rsid w:val="00307B86"/>
    <w:rsid w:val="00307BA2"/>
    <w:rsid w:val="00307BFB"/>
    <w:rsid w:val="00307C38"/>
    <w:rsid w:val="00307C80"/>
    <w:rsid w:val="00307CD5"/>
    <w:rsid w:val="00307CDC"/>
    <w:rsid w:val="00307CF3"/>
    <w:rsid w:val="00307D02"/>
    <w:rsid w:val="00307D1D"/>
    <w:rsid w:val="00307DFF"/>
    <w:rsid w:val="00307E14"/>
    <w:rsid w:val="00307E2D"/>
    <w:rsid w:val="00307E57"/>
    <w:rsid w:val="00307E9B"/>
    <w:rsid w:val="00307F07"/>
    <w:rsid w:val="00307F1B"/>
    <w:rsid w:val="00307F88"/>
    <w:rsid w:val="0031000C"/>
    <w:rsid w:val="00310019"/>
    <w:rsid w:val="00310023"/>
    <w:rsid w:val="00310059"/>
    <w:rsid w:val="003100A2"/>
    <w:rsid w:val="003100EE"/>
    <w:rsid w:val="00310126"/>
    <w:rsid w:val="00310178"/>
    <w:rsid w:val="0031018D"/>
    <w:rsid w:val="003101AD"/>
    <w:rsid w:val="0031027B"/>
    <w:rsid w:val="003103C2"/>
    <w:rsid w:val="0031040E"/>
    <w:rsid w:val="00310412"/>
    <w:rsid w:val="0031050A"/>
    <w:rsid w:val="0031058B"/>
    <w:rsid w:val="003105AC"/>
    <w:rsid w:val="003105CF"/>
    <w:rsid w:val="003105F5"/>
    <w:rsid w:val="003106B5"/>
    <w:rsid w:val="003106D4"/>
    <w:rsid w:val="003106D7"/>
    <w:rsid w:val="00310704"/>
    <w:rsid w:val="0031074B"/>
    <w:rsid w:val="003107D9"/>
    <w:rsid w:val="0031083F"/>
    <w:rsid w:val="00310864"/>
    <w:rsid w:val="003108F6"/>
    <w:rsid w:val="00310AC6"/>
    <w:rsid w:val="00310ACD"/>
    <w:rsid w:val="00310AF8"/>
    <w:rsid w:val="00310B9B"/>
    <w:rsid w:val="00310C42"/>
    <w:rsid w:val="00310C4B"/>
    <w:rsid w:val="00310D06"/>
    <w:rsid w:val="00310D07"/>
    <w:rsid w:val="00310D74"/>
    <w:rsid w:val="00310DE6"/>
    <w:rsid w:val="00310E13"/>
    <w:rsid w:val="00310E35"/>
    <w:rsid w:val="00310F47"/>
    <w:rsid w:val="00310F7B"/>
    <w:rsid w:val="0031101E"/>
    <w:rsid w:val="0031103F"/>
    <w:rsid w:val="003111A9"/>
    <w:rsid w:val="0031125C"/>
    <w:rsid w:val="00311305"/>
    <w:rsid w:val="003113C4"/>
    <w:rsid w:val="0031142A"/>
    <w:rsid w:val="0031144F"/>
    <w:rsid w:val="003114AE"/>
    <w:rsid w:val="0031151B"/>
    <w:rsid w:val="00311521"/>
    <w:rsid w:val="0031164A"/>
    <w:rsid w:val="0031169C"/>
    <w:rsid w:val="003116A6"/>
    <w:rsid w:val="0031170C"/>
    <w:rsid w:val="0031171D"/>
    <w:rsid w:val="0031179E"/>
    <w:rsid w:val="003117B2"/>
    <w:rsid w:val="003117D2"/>
    <w:rsid w:val="003117EA"/>
    <w:rsid w:val="0031188C"/>
    <w:rsid w:val="003118F5"/>
    <w:rsid w:val="00311948"/>
    <w:rsid w:val="003119D4"/>
    <w:rsid w:val="00311A25"/>
    <w:rsid w:val="00311A88"/>
    <w:rsid w:val="00311A8B"/>
    <w:rsid w:val="00311A95"/>
    <w:rsid w:val="00311AE4"/>
    <w:rsid w:val="00311B61"/>
    <w:rsid w:val="00311B8B"/>
    <w:rsid w:val="00311C6E"/>
    <w:rsid w:val="00311D05"/>
    <w:rsid w:val="00311D23"/>
    <w:rsid w:val="00311D65"/>
    <w:rsid w:val="00311D94"/>
    <w:rsid w:val="00311DF5"/>
    <w:rsid w:val="00311E39"/>
    <w:rsid w:val="00311E78"/>
    <w:rsid w:val="00311E8F"/>
    <w:rsid w:val="00311F0A"/>
    <w:rsid w:val="00311F67"/>
    <w:rsid w:val="00311FED"/>
    <w:rsid w:val="0031207C"/>
    <w:rsid w:val="003120C0"/>
    <w:rsid w:val="003120D0"/>
    <w:rsid w:val="003120EF"/>
    <w:rsid w:val="00312240"/>
    <w:rsid w:val="003122A7"/>
    <w:rsid w:val="00312385"/>
    <w:rsid w:val="003123F6"/>
    <w:rsid w:val="003123FC"/>
    <w:rsid w:val="00312402"/>
    <w:rsid w:val="0031244E"/>
    <w:rsid w:val="00312553"/>
    <w:rsid w:val="00312592"/>
    <w:rsid w:val="003125F9"/>
    <w:rsid w:val="003125FD"/>
    <w:rsid w:val="00312634"/>
    <w:rsid w:val="003126DE"/>
    <w:rsid w:val="00312706"/>
    <w:rsid w:val="00312779"/>
    <w:rsid w:val="00312791"/>
    <w:rsid w:val="003127C9"/>
    <w:rsid w:val="00312894"/>
    <w:rsid w:val="003128E0"/>
    <w:rsid w:val="00312A3B"/>
    <w:rsid w:val="00312AAA"/>
    <w:rsid w:val="00312AE9"/>
    <w:rsid w:val="00312B2F"/>
    <w:rsid w:val="00312BB5"/>
    <w:rsid w:val="00312BD5"/>
    <w:rsid w:val="00312BE4"/>
    <w:rsid w:val="00312E05"/>
    <w:rsid w:val="00312E1A"/>
    <w:rsid w:val="00312E3D"/>
    <w:rsid w:val="00312E44"/>
    <w:rsid w:val="00312E8F"/>
    <w:rsid w:val="00313066"/>
    <w:rsid w:val="0031321D"/>
    <w:rsid w:val="0031326E"/>
    <w:rsid w:val="00313320"/>
    <w:rsid w:val="0031335A"/>
    <w:rsid w:val="00313388"/>
    <w:rsid w:val="0031339B"/>
    <w:rsid w:val="003133AC"/>
    <w:rsid w:val="00313520"/>
    <w:rsid w:val="00313523"/>
    <w:rsid w:val="00313562"/>
    <w:rsid w:val="003135FC"/>
    <w:rsid w:val="00313621"/>
    <w:rsid w:val="0031362F"/>
    <w:rsid w:val="003136CF"/>
    <w:rsid w:val="0031370A"/>
    <w:rsid w:val="00313747"/>
    <w:rsid w:val="00313845"/>
    <w:rsid w:val="00313860"/>
    <w:rsid w:val="003138F3"/>
    <w:rsid w:val="00313926"/>
    <w:rsid w:val="0031394B"/>
    <w:rsid w:val="00313982"/>
    <w:rsid w:val="003139A5"/>
    <w:rsid w:val="003139AC"/>
    <w:rsid w:val="00313A07"/>
    <w:rsid w:val="00313A43"/>
    <w:rsid w:val="00313AD7"/>
    <w:rsid w:val="00313B0E"/>
    <w:rsid w:val="00313B38"/>
    <w:rsid w:val="00313C16"/>
    <w:rsid w:val="00313C55"/>
    <w:rsid w:val="00313C5F"/>
    <w:rsid w:val="00313C92"/>
    <w:rsid w:val="00313CB0"/>
    <w:rsid w:val="00313CFD"/>
    <w:rsid w:val="00313D13"/>
    <w:rsid w:val="00313D37"/>
    <w:rsid w:val="00313E3D"/>
    <w:rsid w:val="00313E5C"/>
    <w:rsid w:val="00313E74"/>
    <w:rsid w:val="00313E7A"/>
    <w:rsid w:val="00313EE2"/>
    <w:rsid w:val="00313F42"/>
    <w:rsid w:val="00313FD0"/>
    <w:rsid w:val="0031408E"/>
    <w:rsid w:val="00314116"/>
    <w:rsid w:val="003141DC"/>
    <w:rsid w:val="003142C1"/>
    <w:rsid w:val="0031437A"/>
    <w:rsid w:val="003143F4"/>
    <w:rsid w:val="00314474"/>
    <w:rsid w:val="00314482"/>
    <w:rsid w:val="003144BC"/>
    <w:rsid w:val="00314512"/>
    <w:rsid w:val="00314550"/>
    <w:rsid w:val="003145FC"/>
    <w:rsid w:val="0031460E"/>
    <w:rsid w:val="00314619"/>
    <w:rsid w:val="0031465B"/>
    <w:rsid w:val="00314682"/>
    <w:rsid w:val="0031469C"/>
    <w:rsid w:val="003146D2"/>
    <w:rsid w:val="003147CA"/>
    <w:rsid w:val="00314854"/>
    <w:rsid w:val="00314A2D"/>
    <w:rsid w:val="00314A6E"/>
    <w:rsid w:val="00314A7B"/>
    <w:rsid w:val="00314B1E"/>
    <w:rsid w:val="00314C27"/>
    <w:rsid w:val="00314DC4"/>
    <w:rsid w:val="00314E0C"/>
    <w:rsid w:val="00314E94"/>
    <w:rsid w:val="00315018"/>
    <w:rsid w:val="0031521E"/>
    <w:rsid w:val="003152B3"/>
    <w:rsid w:val="003152B4"/>
    <w:rsid w:val="0031532E"/>
    <w:rsid w:val="003153BE"/>
    <w:rsid w:val="00315408"/>
    <w:rsid w:val="003154BF"/>
    <w:rsid w:val="003154CB"/>
    <w:rsid w:val="00315518"/>
    <w:rsid w:val="00315560"/>
    <w:rsid w:val="003155A6"/>
    <w:rsid w:val="003155BA"/>
    <w:rsid w:val="0031566E"/>
    <w:rsid w:val="00315706"/>
    <w:rsid w:val="00315747"/>
    <w:rsid w:val="00315818"/>
    <w:rsid w:val="0031594A"/>
    <w:rsid w:val="00315991"/>
    <w:rsid w:val="003159AC"/>
    <w:rsid w:val="003159BE"/>
    <w:rsid w:val="003159ED"/>
    <w:rsid w:val="00315B16"/>
    <w:rsid w:val="00315BE9"/>
    <w:rsid w:val="00315C18"/>
    <w:rsid w:val="00315C9F"/>
    <w:rsid w:val="00315CAE"/>
    <w:rsid w:val="00315CB8"/>
    <w:rsid w:val="00315CC3"/>
    <w:rsid w:val="00315CE5"/>
    <w:rsid w:val="00315D68"/>
    <w:rsid w:val="00315E71"/>
    <w:rsid w:val="00315F69"/>
    <w:rsid w:val="00316033"/>
    <w:rsid w:val="00316051"/>
    <w:rsid w:val="003160CF"/>
    <w:rsid w:val="00316111"/>
    <w:rsid w:val="0031611C"/>
    <w:rsid w:val="003161A6"/>
    <w:rsid w:val="003161C2"/>
    <w:rsid w:val="0031625C"/>
    <w:rsid w:val="003162B2"/>
    <w:rsid w:val="00316338"/>
    <w:rsid w:val="00316397"/>
    <w:rsid w:val="003163F2"/>
    <w:rsid w:val="00316402"/>
    <w:rsid w:val="00316490"/>
    <w:rsid w:val="00316514"/>
    <w:rsid w:val="0031655C"/>
    <w:rsid w:val="003165BA"/>
    <w:rsid w:val="003165EB"/>
    <w:rsid w:val="00316604"/>
    <w:rsid w:val="00316629"/>
    <w:rsid w:val="00316636"/>
    <w:rsid w:val="00316660"/>
    <w:rsid w:val="0031667D"/>
    <w:rsid w:val="003166AE"/>
    <w:rsid w:val="0031670F"/>
    <w:rsid w:val="00316781"/>
    <w:rsid w:val="0031678B"/>
    <w:rsid w:val="003167E6"/>
    <w:rsid w:val="00316867"/>
    <w:rsid w:val="00316869"/>
    <w:rsid w:val="0031694C"/>
    <w:rsid w:val="00316B37"/>
    <w:rsid w:val="00316B3C"/>
    <w:rsid w:val="00316BAE"/>
    <w:rsid w:val="00316C52"/>
    <w:rsid w:val="00316D56"/>
    <w:rsid w:val="00316DD7"/>
    <w:rsid w:val="00316E02"/>
    <w:rsid w:val="00316F03"/>
    <w:rsid w:val="00316F85"/>
    <w:rsid w:val="00316FB0"/>
    <w:rsid w:val="00317075"/>
    <w:rsid w:val="00317083"/>
    <w:rsid w:val="003170CF"/>
    <w:rsid w:val="00317175"/>
    <w:rsid w:val="00317228"/>
    <w:rsid w:val="003172AE"/>
    <w:rsid w:val="00317331"/>
    <w:rsid w:val="00317344"/>
    <w:rsid w:val="003173A6"/>
    <w:rsid w:val="0031748A"/>
    <w:rsid w:val="003174A1"/>
    <w:rsid w:val="00317501"/>
    <w:rsid w:val="00317507"/>
    <w:rsid w:val="0031753B"/>
    <w:rsid w:val="003175AA"/>
    <w:rsid w:val="00317643"/>
    <w:rsid w:val="003176DC"/>
    <w:rsid w:val="00317730"/>
    <w:rsid w:val="00317777"/>
    <w:rsid w:val="003177FB"/>
    <w:rsid w:val="0031780B"/>
    <w:rsid w:val="003178AE"/>
    <w:rsid w:val="003178C6"/>
    <w:rsid w:val="00317959"/>
    <w:rsid w:val="0031799C"/>
    <w:rsid w:val="003179F0"/>
    <w:rsid w:val="00317A68"/>
    <w:rsid w:val="00317AFE"/>
    <w:rsid w:val="00317B63"/>
    <w:rsid w:val="00317B81"/>
    <w:rsid w:val="00317BC4"/>
    <w:rsid w:val="00317BE2"/>
    <w:rsid w:val="00317C9F"/>
    <w:rsid w:val="00317CA8"/>
    <w:rsid w:val="00317CAD"/>
    <w:rsid w:val="00317D0F"/>
    <w:rsid w:val="00317DA8"/>
    <w:rsid w:val="00317E62"/>
    <w:rsid w:val="00317EA4"/>
    <w:rsid w:val="00317EC6"/>
    <w:rsid w:val="00317F26"/>
    <w:rsid w:val="00317F2F"/>
    <w:rsid w:val="00317FF2"/>
    <w:rsid w:val="0032007C"/>
    <w:rsid w:val="003200FC"/>
    <w:rsid w:val="003202B1"/>
    <w:rsid w:val="003202E8"/>
    <w:rsid w:val="0032037A"/>
    <w:rsid w:val="00320394"/>
    <w:rsid w:val="0032043E"/>
    <w:rsid w:val="00320440"/>
    <w:rsid w:val="0032047D"/>
    <w:rsid w:val="003205CB"/>
    <w:rsid w:val="003205DA"/>
    <w:rsid w:val="003206E3"/>
    <w:rsid w:val="003206F6"/>
    <w:rsid w:val="00320763"/>
    <w:rsid w:val="003207FD"/>
    <w:rsid w:val="00320834"/>
    <w:rsid w:val="00320850"/>
    <w:rsid w:val="00320871"/>
    <w:rsid w:val="0032089F"/>
    <w:rsid w:val="003208EF"/>
    <w:rsid w:val="003209E7"/>
    <w:rsid w:val="00320AE5"/>
    <w:rsid w:val="00320B45"/>
    <w:rsid w:val="00320BE8"/>
    <w:rsid w:val="00320C2B"/>
    <w:rsid w:val="00320D17"/>
    <w:rsid w:val="00320FF6"/>
    <w:rsid w:val="0032110A"/>
    <w:rsid w:val="003211BF"/>
    <w:rsid w:val="003211C2"/>
    <w:rsid w:val="003211E5"/>
    <w:rsid w:val="00321227"/>
    <w:rsid w:val="00321229"/>
    <w:rsid w:val="003212A2"/>
    <w:rsid w:val="0032136A"/>
    <w:rsid w:val="003213EE"/>
    <w:rsid w:val="003214E9"/>
    <w:rsid w:val="00321516"/>
    <w:rsid w:val="00321525"/>
    <w:rsid w:val="00321579"/>
    <w:rsid w:val="003215A5"/>
    <w:rsid w:val="0032166D"/>
    <w:rsid w:val="00321725"/>
    <w:rsid w:val="00321753"/>
    <w:rsid w:val="0032178C"/>
    <w:rsid w:val="003217D2"/>
    <w:rsid w:val="00321979"/>
    <w:rsid w:val="00321A67"/>
    <w:rsid w:val="00321B11"/>
    <w:rsid w:val="00321BE3"/>
    <w:rsid w:val="00321C2A"/>
    <w:rsid w:val="00321CB8"/>
    <w:rsid w:val="00321D09"/>
    <w:rsid w:val="00321D40"/>
    <w:rsid w:val="00321D70"/>
    <w:rsid w:val="00321D80"/>
    <w:rsid w:val="00321E5A"/>
    <w:rsid w:val="00321E66"/>
    <w:rsid w:val="00321F08"/>
    <w:rsid w:val="00321F61"/>
    <w:rsid w:val="0032207D"/>
    <w:rsid w:val="003220D9"/>
    <w:rsid w:val="00322136"/>
    <w:rsid w:val="003221D2"/>
    <w:rsid w:val="00322394"/>
    <w:rsid w:val="003223A6"/>
    <w:rsid w:val="0032240C"/>
    <w:rsid w:val="00322427"/>
    <w:rsid w:val="0032246A"/>
    <w:rsid w:val="003224FD"/>
    <w:rsid w:val="0032252C"/>
    <w:rsid w:val="0032255E"/>
    <w:rsid w:val="003225B9"/>
    <w:rsid w:val="0032261D"/>
    <w:rsid w:val="00322645"/>
    <w:rsid w:val="00322673"/>
    <w:rsid w:val="0032269E"/>
    <w:rsid w:val="00322730"/>
    <w:rsid w:val="00322752"/>
    <w:rsid w:val="0032278A"/>
    <w:rsid w:val="00322799"/>
    <w:rsid w:val="003227E4"/>
    <w:rsid w:val="0032282A"/>
    <w:rsid w:val="00322931"/>
    <w:rsid w:val="0032297E"/>
    <w:rsid w:val="003229E2"/>
    <w:rsid w:val="00322A1D"/>
    <w:rsid w:val="00322A3D"/>
    <w:rsid w:val="00322A6E"/>
    <w:rsid w:val="00322A89"/>
    <w:rsid w:val="00322A8A"/>
    <w:rsid w:val="00322B00"/>
    <w:rsid w:val="00322B3A"/>
    <w:rsid w:val="00322B5E"/>
    <w:rsid w:val="00322C91"/>
    <w:rsid w:val="00322E1E"/>
    <w:rsid w:val="00322E7D"/>
    <w:rsid w:val="00322E9C"/>
    <w:rsid w:val="00322F17"/>
    <w:rsid w:val="00322F66"/>
    <w:rsid w:val="0032307F"/>
    <w:rsid w:val="003230B4"/>
    <w:rsid w:val="003230FD"/>
    <w:rsid w:val="00323103"/>
    <w:rsid w:val="00323138"/>
    <w:rsid w:val="0032313A"/>
    <w:rsid w:val="0032313B"/>
    <w:rsid w:val="003231CC"/>
    <w:rsid w:val="0032331F"/>
    <w:rsid w:val="00323359"/>
    <w:rsid w:val="0032335D"/>
    <w:rsid w:val="00323376"/>
    <w:rsid w:val="00323427"/>
    <w:rsid w:val="003234C7"/>
    <w:rsid w:val="0032353E"/>
    <w:rsid w:val="0032354B"/>
    <w:rsid w:val="003235B3"/>
    <w:rsid w:val="003236E6"/>
    <w:rsid w:val="0032378B"/>
    <w:rsid w:val="003237D1"/>
    <w:rsid w:val="00323917"/>
    <w:rsid w:val="0032396D"/>
    <w:rsid w:val="00323989"/>
    <w:rsid w:val="003239DD"/>
    <w:rsid w:val="00323B6B"/>
    <w:rsid w:val="00323B75"/>
    <w:rsid w:val="00323BF1"/>
    <w:rsid w:val="00323C15"/>
    <w:rsid w:val="00323CB9"/>
    <w:rsid w:val="00323ED7"/>
    <w:rsid w:val="00323EFF"/>
    <w:rsid w:val="00323FC7"/>
    <w:rsid w:val="00324004"/>
    <w:rsid w:val="00324007"/>
    <w:rsid w:val="00324009"/>
    <w:rsid w:val="00324039"/>
    <w:rsid w:val="00324064"/>
    <w:rsid w:val="00324073"/>
    <w:rsid w:val="00324097"/>
    <w:rsid w:val="00324147"/>
    <w:rsid w:val="00324152"/>
    <w:rsid w:val="003241FA"/>
    <w:rsid w:val="003241FD"/>
    <w:rsid w:val="00324234"/>
    <w:rsid w:val="00324277"/>
    <w:rsid w:val="003242C6"/>
    <w:rsid w:val="003242F3"/>
    <w:rsid w:val="00324330"/>
    <w:rsid w:val="003243BB"/>
    <w:rsid w:val="0032445E"/>
    <w:rsid w:val="00324465"/>
    <w:rsid w:val="00324548"/>
    <w:rsid w:val="003245F1"/>
    <w:rsid w:val="00324641"/>
    <w:rsid w:val="00324643"/>
    <w:rsid w:val="003246A5"/>
    <w:rsid w:val="0032472F"/>
    <w:rsid w:val="0032488A"/>
    <w:rsid w:val="003248A6"/>
    <w:rsid w:val="0032494D"/>
    <w:rsid w:val="00324A50"/>
    <w:rsid w:val="00324AA5"/>
    <w:rsid w:val="00324C68"/>
    <w:rsid w:val="00324D14"/>
    <w:rsid w:val="00324DCA"/>
    <w:rsid w:val="00324E0C"/>
    <w:rsid w:val="00324EEC"/>
    <w:rsid w:val="00324FC9"/>
    <w:rsid w:val="00324FD9"/>
    <w:rsid w:val="00325107"/>
    <w:rsid w:val="0032512D"/>
    <w:rsid w:val="00325240"/>
    <w:rsid w:val="003252E5"/>
    <w:rsid w:val="00325331"/>
    <w:rsid w:val="00325348"/>
    <w:rsid w:val="0032537B"/>
    <w:rsid w:val="0032537C"/>
    <w:rsid w:val="003254E6"/>
    <w:rsid w:val="0032552A"/>
    <w:rsid w:val="00325531"/>
    <w:rsid w:val="00325643"/>
    <w:rsid w:val="00325679"/>
    <w:rsid w:val="00325691"/>
    <w:rsid w:val="003256BA"/>
    <w:rsid w:val="0032571B"/>
    <w:rsid w:val="00325757"/>
    <w:rsid w:val="0032576F"/>
    <w:rsid w:val="0032586C"/>
    <w:rsid w:val="003258F0"/>
    <w:rsid w:val="00325905"/>
    <w:rsid w:val="0032595A"/>
    <w:rsid w:val="003259D2"/>
    <w:rsid w:val="00325A08"/>
    <w:rsid w:val="00325A69"/>
    <w:rsid w:val="00325B94"/>
    <w:rsid w:val="00325CB6"/>
    <w:rsid w:val="00325D0F"/>
    <w:rsid w:val="00325D28"/>
    <w:rsid w:val="00325D61"/>
    <w:rsid w:val="00325DED"/>
    <w:rsid w:val="00325DFE"/>
    <w:rsid w:val="00325EFA"/>
    <w:rsid w:val="00325EFB"/>
    <w:rsid w:val="00325FB4"/>
    <w:rsid w:val="00325FDB"/>
    <w:rsid w:val="003260AA"/>
    <w:rsid w:val="003260E1"/>
    <w:rsid w:val="003261FA"/>
    <w:rsid w:val="0032624A"/>
    <w:rsid w:val="00326343"/>
    <w:rsid w:val="00326386"/>
    <w:rsid w:val="0032644D"/>
    <w:rsid w:val="00326516"/>
    <w:rsid w:val="003265D7"/>
    <w:rsid w:val="003266BC"/>
    <w:rsid w:val="0032681E"/>
    <w:rsid w:val="00326840"/>
    <w:rsid w:val="003268A9"/>
    <w:rsid w:val="00326984"/>
    <w:rsid w:val="00326991"/>
    <w:rsid w:val="00326A7E"/>
    <w:rsid w:val="00326A82"/>
    <w:rsid w:val="00326ACD"/>
    <w:rsid w:val="00326AF9"/>
    <w:rsid w:val="00326C6C"/>
    <w:rsid w:val="00326DE2"/>
    <w:rsid w:val="00326E81"/>
    <w:rsid w:val="00326ECD"/>
    <w:rsid w:val="00326EEC"/>
    <w:rsid w:val="00326F2F"/>
    <w:rsid w:val="00326F82"/>
    <w:rsid w:val="00326F9A"/>
    <w:rsid w:val="00326FD8"/>
    <w:rsid w:val="0032707D"/>
    <w:rsid w:val="00327092"/>
    <w:rsid w:val="0032710E"/>
    <w:rsid w:val="003271B7"/>
    <w:rsid w:val="003271E6"/>
    <w:rsid w:val="003271F2"/>
    <w:rsid w:val="00327270"/>
    <w:rsid w:val="003272F6"/>
    <w:rsid w:val="00327314"/>
    <w:rsid w:val="003273F8"/>
    <w:rsid w:val="00327499"/>
    <w:rsid w:val="003274D6"/>
    <w:rsid w:val="00327574"/>
    <w:rsid w:val="003275D1"/>
    <w:rsid w:val="003275F3"/>
    <w:rsid w:val="00327606"/>
    <w:rsid w:val="003276DE"/>
    <w:rsid w:val="0032774F"/>
    <w:rsid w:val="003277B1"/>
    <w:rsid w:val="0032785D"/>
    <w:rsid w:val="003278B0"/>
    <w:rsid w:val="003279F3"/>
    <w:rsid w:val="00327A23"/>
    <w:rsid w:val="00327A35"/>
    <w:rsid w:val="00327A6D"/>
    <w:rsid w:val="00327AA5"/>
    <w:rsid w:val="00327AD0"/>
    <w:rsid w:val="00327ADB"/>
    <w:rsid w:val="00327AEC"/>
    <w:rsid w:val="00327B88"/>
    <w:rsid w:val="00327C0C"/>
    <w:rsid w:val="00327C4F"/>
    <w:rsid w:val="00327CA3"/>
    <w:rsid w:val="00327E55"/>
    <w:rsid w:val="00327E5B"/>
    <w:rsid w:val="00327E65"/>
    <w:rsid w:val="00327F52"/>
    <w:rsid w:val="00327F65"/>
    <w:rsid w:val="0033012D"/>
    <w:rsid w:val="003301E1"/>
    <w:rsid w:val="0033024D"/>
    <w:rsid w:val="00330280"/>
    <w:rsid w:val="00330340"/>
    <w:rsid w:val="00330462"/>
    <w:rsid w:val="003304A8"/>
    <w:rsid w:val="00330514"/>
    <w:rsid w:val="00330537"/>
    <w:rsid w:val="0033058F"/>
    <w:rsid w:val="003305AC"/>
    <w:rsid w:val="003305BD"/>
    <w:rsid w:val="003305C4"/>
    <w:rsid w:val="00330669"/>
    <w:rsid w:val="00330719"/>
    <w:rsid w:val="00330744"/>
    <w:rsid w:val="003307E9"/>
    <w:rsid w:val="00330819"/>
    <w:rsid w:val="0033081E"/>
    <w:rsid w:val="0033086F"/>
    <w:rsid w:val="00330873"/>
    <w:rsid w:val="003308BF"/>
    <w:rsid w:val="00330910"/>
    <w:rsid w:val="00330944"/>
    <w:rsid w:val="00330983"/>
    <w:rsid w:val="003309DB"/>
    <w:rsid w:val="00330AC0"/>
    <w:rsid w:val="00330B13"/>
    <w:rsid w:val="00330B31"/>
    <w:rsid w:val="00330BC6"/>
    <w:rsid w:val="00330BF6"/>
    <w:rsid w:val="00330D6A"/>
    <w:rsid w:val="00330D88"/>
    <w:rsid w:val="00330DE6"/>
    <w:rsid w:val="00330E28"/>
    <w:rsid w:val="00330FD7"/>
    <w:rsid w:val="00330FE8"/>
    <w:rsid w:val="00330FFD"/>
    <w:rsid w:val="0033106B"/>
    <w:rsid w:val="0033108F"/>
    <w:rsid w:val="003310C0"/>
    <w:rsid w:val="00331108"/>
    <w:rsid w:val="0033117D"/>
    <w:rsid w:val="003311B9"/>
    <w:rsid w:val="003311C8"/>
    <w:rsid w:val="00331258"/>
    <w:rsid w:val="0033126B"/>
    <w:rsid w:val="0033133D"/>
    <w:rsid w:val="003313AC"/>
    <w:rsid w:val="003313AD"/>
    <w:rsid w:val="00331467"/>
    <w:rsid w:val="00331490"/>
    <w:rsid w:val="003314A0"/>
    <w:rsid w:val="003314DC"/>
    <w:rsid w:val="003314E9"/>
    <w:rsid w:val="00331515"/>
    <w:rsid w:val="003315CE"/>
    <w:rsid w:val="003315FA"/>
    <w:rsid w:val="0033160E"/>
    <w:rsid w:val="00331610"/>
    <w:rsid w:val="00331670"/>
    <w:rsid w:val="0033168E"/>
    <w:rsid w:val="003316D5"/>
    <w:rsid w:val="0033187D"/>
    <w:rsid w:val="0033194E"/>
    <w:rsid w:val="003319C1"/>
    <w:rsid w:val="003319E8"/>
    <w:rsid w:val="003319ED"/>
    <w:rsid w:val="00331AA9"/>
    <w:rsid w:val="00331ADB"/>
    <w:rsid w:val="00331B1E"/>
    <w:rsid w:val="00331B30"/>
    <w:rsid w:val="00331BEE"/>
    <w:rsid w:val="00331D0D"/>
    <w:rsid w:val="00331E3C"/>
    <w:rsid w:val="00331E65"/>
    <w:rsid w:val="00331E9F"/>
    <w:rsid w:val="00331F23"/>
    <w:rsid w:val="00331F59"/>
    <w:rsid w:val="00331F62"/>
    <w:rsid w:val="00331F8D"/>
    <w:rsid w:val="00331FB0"/>
    <w:rsid w:val="00332056"/>
    <w:rsid w:val="003321D6"/>
    <w:rsid w:val="003321F4"/>
    <w:rsid w:val="00332244"/>
    <w:rsid w:val="00332265"/>
    <w:rsid w:val="003322B1"/>
    <w:rsid w:val="003322FF"/>
    <w:rsid w:val="0033231A"/>
    <w:rsid w:val="00332496"/>
    <w:rsid w:val="003324B2"/>
    <w:rsid w:val="00332516"/>
    <w:rsid w:val="0033263D"/>
    <w:rsid w:val="00332644"/>
    <w:rsid w:val="00332693"/>
    <w:rsid w:val="003326D0"/>
    <w:rsid w:val="0033279F"/>
    <w:rsid w:val="003327B1"/>
    <w:rsid w:val="003327FF"/>
    <w:rsid w:val="00332801"/>
    <w:rsid w:val="0033281D"/>
    <w:rsid w:val="0033285B"/>
    <w:rsid w:val="00332955"/>
    <w:rsid w:val="003329AF"/>
    <w:rsid w:val="003329F6"/>
    <w:rsid w:val="00332A06"/>
    <w:rsid w:val="00332A2D"/>
    <w:rsid w:val="00332ACA"/>
    <w:rsid w:val="00332AF9"/>
    <w:rsid w:val="00332B76"/>
    <w:rsid w:val="00332B87"/>
    <w:rsid w:val="00332BD7"/>
    <w:rsid w:val="00332C7F"/>
    <w:rsid w:val="00332C8F"/>
    <w:rsid w:val="00332DA8"/>
    <w:rsid w:val="00332E29"/>
    <w:rsid w:val="00332EC8"/>
    <w:rsid w:val="00332ED0"/>
    <w:rsid w:val="00332FCF"/>
    <w:rsid w:val="00333006"/>
    <w:rsid w:val="00333059"/>
    <w:rsid w:val="00333088"/>
    <w:rsid w:val="00333137"/>
    <w:rsid w:val="0033317D"/>
    <w:rsid w:val="00333194"/>
    <w:rsid w:val="003331D7"/>
    <w:rsid w:val="003332A2"/>
    <w:rsid w:val="003332AB"/>
    <w:rsid w:val="003332C3"/>
    <w:rsid w:val="0033338E"/>
    <w:rsid w:val="003334FB"/>
    <w:rsid w:val="0033350B"/>
    <w:rsid w:val="0033355F"/>
    <w:rsid w:val="00333562"/>
    <w:rsid w:val="003336B7"/>
    <w:rsid w:val="003336C5"/>
    <w:rsid w:val="00333793"/>
    <w:rsid w:val="003337A8"/>
    <w:rsid w:val="003337C2"/>
    <w:rsid w:val="0033380F"/>
    <w:rsid w:val="003338A5"/>
    <w:rsid w:val="003338C5"/>
    <w:rsid w:val="003338C8"/>
    <w:rsid w:val="0033398F"/>
    <w:rsid w:val="00333A11"/>
    <w:rsid w:val="00333A85"/>
    <w:rsid w:val="00333B88"/>
    <w:rsid w:val="00333C22"/>
    <w:rsid w:val="00333C76"/>
    <w:rsid w:val="00333C8F"/>
    <w:rsid w:val="00333CC0"/>
    <w:rsid w:val="00333CF1"/>
    <w:rsid w:val="00333D02"/>
    <w:rsid w:val="00333D55"/>
    <w:rsid w:val="00333E98"/>
    <w:rsid w:val="00333EFD"/>
    <w:rsid w:val="00333F17"/>
    <w:rsid w:val="00333FD1"/>
    <w:rsid w:val="003340CD"/>
    <w:rsid w:val="00334151"/>
    <w:rsid w:val="0033416B"/>
    <w:rsid w:val="0033421A"/>
    <w:rsid w:val="00334220"/>
    <w:rsid w:val="0033422E"/>
    <w:rsid w:val="0033436F"/>
    <w:rsid w:val="00334370"/>
    <w:rsid w:val="00334383"/>
    <w:rsid w:val="0033439B"/>
    <w:rsid w:val="003343C2"/>
    <w:rsid w:val="003343EF"/>
    <w:rsid w:val="003343FB"/>
    <w:rsid w:val="00334402"/>
    <w:rsid w:val="0033441B"/>
    <w:rsid w:val="0033446A"/>
    <w:rsid w:val="0033447B"/>
    <w:rsid w:val="003344EF"/>
    <w:rsid w:val="00334570"/>
    <w:rsid w:val="0033458E"/>
    <w:rsid w:val="00334596"/>
    <w:rsid w:val="003345FC"/>
    <w:rsid w:val="003346C3"/>
    <w:rsid w:val="003346CB"/>
    <w:rsid w:val="003347E2"/>
    <w:rsid w:val="00334936"/>
    <w:rsid w:val="00334A0F"/>
    <w:rsid w:val="00334A10"/>
    <w:rsid w:val="00334A71"/>
    <w:rsid w:val="00334BEC"/>
    <w:rsid w:val="00334C45"/>
    <w:rsid w:val="00334C60"/>
    <w:rsid w:val="00334CA2"/>
    <w:rsid w:val="00334CED"/>
    <w:rsid w:val="00334D1F"/>
    <w:rsid w:val="00334D4B"/>
    <w:rsid w:val="00334D99"/>
    <w:rsid w:val="00334DBA"/>
    <w:rsid w:val="00334DDC"/>
    <w:rsid w:val="00334DDD"/>
    <w:rsid w:val="00334E45"/>
    <w:rsid w:val="00334EE5"/>
    <w:rsid w:val="00334F00"/>
    <w:rsid w:val="00334F19"/>
    <w:rsid w:val="00334F20"/>
    <w:rsid w:val="0033503D"/>
    <w:rsid w:val="003350D7"/>
    <w:rsid w:val="0033510A"/>
    <w:rsid w:val="0033513C"/>
    <w:rsid w:val="0033514F"/>
    <w:rsid w:val="0033516D"/>
    <w:rsid w:val="003351BC"/>
    <w:rsid w:val="00335214"/>
    <w:rsid w:val="00335267"/>
    <w:rsid w:val="0033535A"/>
    <w:rsid w:val="00335422"/>
    <w:rsid w:val="0033546D"/>
    <w:rsid w:val="00335487"/>
    <w:rsid w:val="00335516"/>
    <w:rsid w:val="00335520"/>
    <w:rsid w:val="00335609"/>
    <w:rsid w:val="00335658"/>
    <w:rsid w:val="00335693"/>
    <w:rsid w:val="003356FE"/>
    <w:rsid w:val="00335713"/>
    <w:rsid w:val="0033572F"/>
    <w:rsid w:val="00335734"/>
    <w:rsid w:val="00335757"/>
    <w:rsid w:val="00335763"/>
    <w:rsid w:val="003357D4"/>
    <w:rsid w:val="003357DA"/>
    <w:rsid w:val="0033582E"/>
    <w:rsid w:val="003358B7"/>
    <w:rsid w:val="00335A67"/>
    <w:rsid w:val="00335AB9"/>
    <w:rsid w:val="00335C7E"/>
    <w:rsid w:val="00335D99"/>
    <w:rsid w:val="00335E01"/>
    <w:rsid w:val="00335E12"/>
    <w:rsid w:val="00335E17"/>
    <w:rsid w:val="00335E56"/>
    <w:rsid w:val="00335F2C"/>
    <w:rsid w:val="00335FA2"/>
    <w:rsid w:val="00335FA6"/>
    <w:rsid w:val="00335FF3"/>
    <w:rsid w:val="003360AE"/>
    <w:rsid w:val="003360B0"/>
    <w:rsid w:val="003360F0"/>
    <w:rsid w:val="00336111"/>
    <w:rsid w:val="00336238"/>
    <w:rsid w:val="003362F2"/>
    <w:rsid w:val="0033632B"/>
    <w:rsid w:val="0033637E"/>
    <w:rsid w:val="00336386"/>
    <w:rsid w:val="00336407"/>
    <w:rsid w:val="0033640D"/>
    <w:rsid w:val="00336495"/>
    <w:rsid w:val="003364FB"/>
    <w:rsid w:val="0033662C"/>
    <w:rsid w:val="003366B2"/>
    <w:rsid w:val="00336735"/>
    <w:rsid w:val="0033677E"/>
    <w:rsid w:val="00336848"/>
    <w:rsid w:val="00336892"/>
    <w:rsid w:val="00336898"/>
    <w:rsid w:val="00336919"/>
    <w:rsid w:val="0033692D"/>
    <w:rsid w:val="0033693F"/>
    <w:rsid w:val="00336A1B"/>
    <w:rsid w:val="00336A24"/>
    <w:rsid w:val="00336A2D"/>
    <w:rsid w:val="00336A76"/>
    <w:rsid w:val="00336A9A"/>
    <w:rsid w:val="00336A9C"/>
    <w:rsid w:val="00336AC4"/>
    <w:rsid w:val="00336AD1"/>
    <w:rsid w:val="00336AE8"/>
    <w:rsid w:val="00336BB6"/>
    <w:rsid w:val="00336BE2"/>
    <w:rsid w:val="00336D3A"/>
    <w:rsid w:val="00336D99"/>
    <w:rsid w:val="00336E1B"/>
    <w:rsid w:val="00336FB9"/>
    <w:rsid w:val="00337027"/>
    <w:rsid w:val="0033708B"/>
    <w:rsid w:val="003370D4"/>
    <w:rsid w:val="00337146"/>
    <w:rsid w:val="0033721B"/>
    <w:rsid w:val="00337289"/>
    <w:rsid w:val="00337322"/>
    <w:rsid w:val="0033742A"/>
    <w:rsid w:val="00337451"/>
    <w:rsid w:val="00337641"/>
    <w:rsid w:val="00337645"/>
    <w:rsid w:val="00337747"/>
    <w:rsid w:val="0033775F"/>
    <w:rsid w:val="003377BF"/>
    <w:rsid w:val="0033781F"/>
    <w:rsid w:val="00337882"/>
    <w:rsid w:val="00337888"/>
    <w:rsid w:val="003378CF"/>
    <w:rsid w:val="00337916"/>
    <w:rsid w:val="0033797B"/>
    <w:rsid w:val="00337A22"/>
    <w:rsid w:val="00337A2C"/>
    <w:rsid w:val="00337A42"/>
    <w:rsid w:val="00337AD9"/>
    <w:rsid w:val="00337B02"/>
    <w:rsid w:val="00337B67"/>
    <w:rsid w:val="00337C55"/>
    <w:rsid w:val="00337C56"/>
    <w:rsid w:val="00337D55"/>
    <w:rsid w:val="00337EDC"/>
    <w:rsid w:val="00337F6E"/>
    <w:rsid w:val="0034008A"/>
    <w:rsid w:val="003400A3"/>
    <w:rsid w:val="00340155"/>
    <w:rsid w:val="00340166"/>
    <w:rsid w:val="0034018D"/>
    <w:rsid w:val="003401E4"/>
    <w:rsid w:val="0034021B"/>
    <w:rsid w:val="003402FB"/>
    <w:rsid w:val="00340333"/>
    <w:rsid w:val="003403A1"/>
    <w:rsid w:val="003403C5"/>
    <w:rsid w:val="0034040F"/>
    <w:rsid w:val="0034051A"/>
    <w:rsid w:val="003405A0"/>
    <w:rsid w:val="003405F4"/>
    <w:rsid w:val="00340668"/>
    <w:rsid w:val="0034066F"/>
    <w:rsid w:val="003406B1"/>
    <w:rsid w:val="003406DD"/>
    <w:rsid w:val="003408C1"/>
    <w:rsid w:val="003409A6"/>
    <w:rsid w:val="003409D9"/>
    <w:rsid w:val="00340B5F"/>
    <w:rsid w:val="00340B98"/>
    <w:rsid w:val="00340BC0"/>
    <w:rsid w:val="00340C48"/>
    <w:rsid w:val="00340C80"/>
    <w:rsid w:val="00340CFA"/>
    <w:rsid w:val="00340D36"/>
    <w:rsid w:val="00340D8E"/>
    <w:rsid w:val="00340E91"/>
    <w:rsid w:val="00340EA0"/>
    <w:rsid w:val="00340F22"/>
    <w:rsid w:val="00340F54"/>
    <w:rsid w:val="00340F55"/>
    <w:rsid w:val="00340F56"/>
    <w:rsid w:val="00340F59"/>
    <w:rsid w:val="00340F8D"/>
    <w:rsid w:val="00340FA4"/>
    <w:rsid w:val="00340FDD"/>
    <w:rsid w:val="00341078"/>
    <w:rsid w:val="003410DA"/>
    <w:rsid w:val="003410E6"/>
    <w:rsid w:val="0034112A"/>
    <w:rsid w:val="003411F3"/>
    <w:rsid w:val="003411F5"/>
    <w:rsid w:val="003412BA"/>
    <w:rsid w:val="00341336"/>
    <w:rsid w:val="00341353"/>
    <w:rsid w:val="00341422"/>
    <w:rsid w:val="00341488"/>
    <w:rsid w:val="003414E9"/>
    <w:rsid w:val="00341501"/>
    <w:rsid w:val="00341531"/>
    <w:rsid w:val="003415AA"/>
    <w:rsid w:val="003415C6"/>
    <w:rsid w:val="0034165E"/>
    <w:rsid w:val="003416D8"/>
    <w:rsid w:val="00341760"/>
    <w:rsid w:val="003417C1"/>
    <w:rsid w:val="00341871"/>
    <w:rsid w:val="0034189B"/>
    <w:rsid w:val="00341918"/>
    <w:rsid w:val="003419AB"/>
    <w:rsid w:val="003419D9"/>
    <w:rsid w:val="00341A09"/>
    <w:rsid w:val="00341A3D"/>
    <w:rsid w:val="00341A49"/>
    <w:rsid w:val="00341AA7"/>
    <w:rsid w:val="00341C77"/>
    <w:rsid w:val="00341C83"/>
    <w:rsid w:val="00341C89"/>
    <w:rsid w:val="00341C9F"/>
    <w:rsid w:val="00341DAF"/>
    <w:rsid w:val="00341E3E"/>
    <w:rsid w:val="00341E8D"/>
    <w:rsid w:val="00341F00"/>
    <w:rsid w:val="00341F42"/>
    <w:rsid w:val="00341FE5"/>
    <w:rsid w:val="00342048"/>
    <w:rsid w:val="00342086"/>
    <w:rsid w:val="003420DA"/>
    <w:rsid w:val="003420DD"/>
    <w:rsid w:val="003420FC"/>
    <w:rsid w:val="003421F6"/>
    <w:rsid w:val="00342249"/>
    <w:rsid w:val="00342292"/>
    <w:rsid w:val="00342424"/>
    <w:rsid w:val="003424D0"/>
    <w:rsid w:val="003425B8"/>
    <w:rsid w:val="003425E8"/>
    <w:rsid w:val="003426B1"/>
    <w:rsid w:val="003426B3"/>
    <w:rsid w:val="00342738"/>
    <w:rsid w:val="0034276B"/>
    <w:rsid w:val="00342778"/>
    <w:rsid w:val="00342852"/>
    <w:rsid w:val="00342898"/>
    <w:rsid w:val="003428D4"/>
    <w:rsid w:val="0034293D"/>
    <w:rsid w:val="00342A74"/>
    <w:rsid w:val="00342B78"/>
    <w:rsid w:val="00342B7A"/>
    <w:rsid w:val="00342C6E"/>
    <w:rsid w:val="00342D5A"/>
    <w:rsid w:val="00342D6C"/>
    <w:rsid w:val="00342DC9"/>
    <w:rsid w:val="00342EC6"/>
    <w:rsid w:val="00342F79"/>
    <w:rsid w:val="00342F94"/>
    <w:rsid w:val="00343000"/>
    <w:rsid w:val="003430F3"/>
    <w:rsid w:val="00343113"/>
    <w:rsid w:val="00343172"/>
    <w:rsid w:val="0034318A"/>
    <w:rsid w:val="00343196"/>
    <w:rsid w:val="0034319C"/>
    <w:rsid w:val="003431C0"/>
    <w:rsid w:val="003433D1"/>
    <w:rsid w:val="00343438"/>
    <w:rsid w:val="00343470"/>
    <w:rsid w:val="003434A5"/>
    <w:rsid w:val="003434D2"/>
    <w:rsid w:val="0034357E"/>
    <w:rsid w:val="0034372F"/>
    <w:rsid w:val="003437FC"/>
    <w:rsid w:val="00343846"/>
    <w:rsid w:val="0034386D"/>
    <w:rsid w:val="003438D4"/>
    <w:rsid w:val="003438DA"/>
    <w:rsid w:val="003438E6"/>
    <w:rsid w:val="00343928"/>
    <w:rsid w:val="0034398D"/>
    <w:rsid w:val="003439D8"/>
    <w:rsid w:val="00343A15"/>
    <w:rsid w:val="00343A9A"/>
    <w:rsid w:val="00343AB2"/>
    <w:rsid w:val="00343B22"/>
    <w:rsid w:val="00343B47"/>
    <w:rsid w:val="00343B4D"/>
    <w:rsid w:val="00343BE8"/>
    <w:rsid w:val="00343BFA"/>
    <w:rsid w:val="00343C17"/>
    <w:rsid w:val="00343D77"/>
    <w:rsid w:val="00343E2D"/>
    <w:rsid w:val="00343E6B"/>
    <w:rsid w:val="00343EAD"/>
    <w:rsid w:val="00343EE8"/>
    <w:rsid w:val="00343F6F"/>
    <w:rsid w:val="00343F98"/>
    <w:rsid w:val="00343FA9"/>
    <w:rsid w:val="00343FDA"/>
    <w:rsid w:val="0034400A"/>
    <w:rsid w:val="00344022"/>
    <w:rsid w:val="0034409B"/>
    <w:rsid w:val="003440B7"/>
    <w:rsid w:val="003441B0"/>
    <w:rsid w:val="003441D4"/>
    <w:rsid w:val="003441FE"/>
    <w:rsid w:val="00344284"/>
    <w:rsid w:val="00344293"/>
    <w:rsid w:val="0034429F"/>
    <w:rsid w:val="003442A6"/>
    <w:rsid w:val="003442AA"/>
    <w:rsid w:val="003442AF"/>
    <w:rsid w:val="003442E4"/>
    <w:rsid w:val="0034433E"/>
    <w:rsid w:val="003443AF"/>
    <w:rsid w:val="003444EE"/>
    <w:rsid w:val="003444EF"/>
    <w:rsid w:val="003445C7"/>
    <w:rsid w:val="00344631"/>
    <w:rsid w:val="0034471D"/>
    <w:rsid w:val="0034472C"/>
    <w:rsid w:val="00344730"/>
    <w:rsid w:val="0034477B"/>
    <w:rsid w:val="0034477E"/>
    <w:rsid w:val="003447AD"/>
    <w:rsid w:val="0034484E"/>
    <w:rsid w:val="003448B6"/>
    <w:rsid w:val="003449D4"/>
    <w:rsid w:val="003449DD"/>
    <w:rsid w:val="003449E4"/>
    <w:rsid w:val="00344A3C"/>
    <w:rsid w:val="00344AC2"/>
    <w:rsid w:val="00344B3A"/>
    <w:rsid w:val="00344BCB"/>
    <w:rsid w:val="00344DC8"/>
    <w:rsid w:val="00344E2F"/>
    <w:rsid w:val="00344E91"/>
    <w:rsid w:val="00344F02"/>
    <w:rsid w:val="00344F92"/>
    <w:rsid w:val="003450E7"/>
    <w:rsid w:val="003450F8"/>
    <w:rsid w:val="0034513B"/>
    <w:rsid w:val="0034518E"/>
    <w:rsid w:val="0034519B"/>
    <w:rsid w:val="00345232"/>
    <w:rsid w:val="00345299"/>
    <w:rsid w:val="00345373"/>
    <w:rsid w:val="0034538E"/>
    <w:rsid w:val="00345460"/>
    <w:rsid w:val="00345553"/>
    <w:rsid w:val="00345655"/>
    <w:rsid w:val="00345680"/>
    <w:rsid w:val="0034568E"/>
    <w:rsid w:val="003456D5"/>
    <w:rsid w:val="003457D6"/>
    <w:rsid w:val="00345826"/>
    <w:rsid w:val="003458ED"/>
    <w:rsid w:val="00345A28"/>
    <w:rsid w:val="00345A5C"/>
    <w:rsid w:val="00345A9D"/>
    <w:rsid w:val="00345ACD"/>
    <w:rsid w:val="00345B94"/>
    <w:rsid w:val="00345C6A"/>
    <w:rsid w:val="00345E42"/>
    <w:rsid w:val="00345E68"/>
    <w:rsid w:val="00345EE9"/>
    <w:rsid w:val="00345F72"/>
    <w:rsid w:val="00345F75"/>
    <w:rsid w:val="00345FF5"/>
    <w:rsid w:val="00346034"/>
    <w:rsid w:val="0034605F"/>
    <w:rsid w:val="0034606F"/>
    <w:rsid w:val="0034609E"/>
    <w:rsid w:val="00346147"/>
    <w:rsid w:val="00346221"/>
    <w:rsid w:val="00346234"/>
    <w:rsid w:val="003462A6"/>
    <w:rsid w:val="003462E9"/>
    <w:rsid w:val="00346373"/>
    <w:rsid w:val="00346377"/>
    <w:rsid w:val="003463CC"/>
    <w:rsid w:val="003463CD"/>
    <w:rsid w:val="003463D3"/>
    <w:rsid w:val="003463DE"/>
    <w:rsid w:val="003463FA"/>
    <w:rsid w:val="0034641C"/>
    <w:rsid w:val="0034649E"/>
    <w:rsid w:val="003464EB"/>
    <w:rsid w:val="003465C0"/>
    <w:rsid w:val="0034669E"/>
    <w:rsid w:val="00346728"/>
    <w:rsid w:val="003467E5"/>
    <w:rsid w:val="00346881"/>
    <w:rsid w:val="003468A0"/>
    <w:rsid w:val="003468CA"/>
    <w:rsid w:val="00346911"/>
    <w:rsid w:val="0034694B"/>
    <w:rsid w:val="00346A7E"/>
    <w:rsid w:val="00346AA8"/>
    <w:rsid w:val="00346AD2"/>
    <w:rsid w:val="00346BA5"/>
    <w:rsid w:val="00346C60"/>
    <w:rsid w:val="00346C91"/>
    <w:rsid w:val="00346CC2"/>
    <w:rsid w:val="00346D1D"/>
    <w:rsid w:val="00346DCD"/>
    <w:rsid w:val="00346DD6"/>
    <w:rsid w:val="00346DFC"/>
    <w:rsid w:val="00346FFC"/>
    <w:rsid w:val="00347003"/>
    <w:rsid w:val="00347069"/>
    <w:rsid w:val="0034709C"/>
    <w:rsid w:val="003470E3"/>
    <w:rsid w:val="0034718D"/>
    <w:rsid w:val="00347320"/>
    <w:rsid w:val="0034746F"/>
    <w:rsid w:val="0034761D"/>
    <w:rsid w:val="00347636"/>
    <w:rsid w:val="00347638"/>
    <w:rsid w:val="0034765E"/>
    <w:rsid w:val="00347720"/>
    <w:rsid w:val="00347769"/>
    <w:rsid w:val="003477D6"/>
    <w:rsid w:val="00347861"/>
    <w:rsid w:val="0034786D"/>
    <w:rsid w:val="00347878"/>
    <w:rsid w:val="003478B8"/>
    <w:rsid w:val="00347973"/>
    <w:rsid w:val="003479A1"/>
    <w:rsid w:val="00347A87"/>
    <w:rsid w:val="00347B00"/>
    <w:rsid w:val="00347B74"/>
    <w:rsid w:val="00347BAE"/>
    <w:rsid w:val="00347CAB"/>
    <w:rsid w:val="00347CE4"/>
    <w:rsid w:val="00347DF5"/>
    <w:rsid w:val="00347E4D"/>
    <w:rsid w:val="00347E6D"/>
    <w:rsid w:val="00347E7E"/>
    <w:rsid w:val="00347F1F"/>
    <w:rsid w:val="00347F88"/>
    <w:rsid w:val="00350030"/>
    <w:rsid w:val="00350051"/>
    <w:rsid w:val="00350080"/>
    <w:rsid w:val="00350161"/>
    <w:rsid w:val="003502A2"/>
    <w:rsid w:val="003502AB"/>
    <w:rsid w:val="0035036A"/>
    <w:rsid w:val="0035037C"/>
    <w:rsid w:val="00350427"/>
    <w:rsid w:val="0035044C"/>
    <w:rsid w:val="00350476"/>
    <w:rsid w:val="003504BA"/>
    <w:rsid w:val="003504D0"/>
    <w:rsid w:val="003505E8"/>
    <w:rsid w:val="003505EF"/>
    <w:rsid w:val="00350674"/>
    <w:rsid w:val="003506D1"/>
    <w:rsid w:val="003507F6"/>
    <w:rsid w:val="003508CD"/>
    <w:rsid w:val="003508F4"/>
    <w:rsid w:val="00350986"/>
    <w:rsid w:val="00350A08"/>
    <w:rsid w:val="00350A9B"/>
    <w:rsid w:val="00350B49"/>
    <w:rsid w:val="00350B68"/>
    <w:rsid w:val="00350B75"/>
    <w:rsid w:val="00350C1C"/>
    <w:rsid w:val="00350C89"/>
    <w:rsid w:val="00350CCD"/>
    <w:rsid w:val="00350D22"/>
    <w:rsid w:val="00350D89"/>
    <w:rsid w:val="00350DFF"/>
    <w:rsid w:val="00350E6C"/>
    <w:rsid w:val="00350F8F"/>
    <w:rsid w:val="00351009"/>
    <w:rsid w:val="00351048"/>
    <w:rsid w:val="0035105B"/>
    <w:rsid w:val="00351064"/>
    <w:rsid w:val="003510F1"/>
    <w:rsid w:val="00351102"/>
    <w:rsid w:val="00351111"/>
    <w:rsid w:val="0035114C"/>
    <w:rsid w:val="003511AD"/>
    <w:rsid w:val="003511C7"/>
    <w:rsid w:val="00351209"/>
    <w:rsid w:val="00351244"/>
    <w:rsid w:val="00351266"/>
    <w:rsid w:val="0035138E"/>
    <w:rsid w:val="0035139C"/>
    <w:rsid w:val="0035142E"/>
    <w:rsid w:val="00351447"/>
    <w:rsid w:val="0035148C"/>
    <w:rsid w:val="003514DA"/>
    <w:rsid w:val="00351532"/>
    <w:rsid w:val="00351564"/>
    <w:rsid w:val="0035159F"/>
    <w:rsid w:val="003515CB"/>
    <w:rsid w:val="003515DB"/>
    <w:rsid w:val="00351657"/>
    <w:rsid w:val="0035167C"/>
    <w:rsid w:val="003516A7"/>
    <w:rsid w:val="003518AC"/>
    <w:rsid w:val="003518B8"/>
    <w:rsid w:val="00351A08"/>
    <w:rsid w:val="00351A0F"/>
    <w:rsid w:val="00351A68"/>
    <w:rsid w:val="00351A6C"/>
    <w:rsid w:val="00351B29"/>
    <w:rsid w:val="00351B2E"/>
    <w:rsid w:val="00351B32"/>
    <w:rsid w:val="00351B81"/>
    <w:rsid w:val="00351BD1"/>
    <w:rsid w:val="00351BD4"/>
    <w:rsid w:val="00351C12"/>
    <w:rsid w:val="00351C53"/>
    <w:rsid w:val="00351C94"/>
    <w:rsid w:val="00351CC0"/>
    <w:rsid w:val="00351E09"/>
    <w:rsid w:val="00351EEF"/>
    <w:rsid w:val="00352004"/>
    <w:rsid w:val="0035204D"/>
    <w:rsid w:val="00352074"/>
    <w:rsid w:val="00352098"/>
    <w:rsid w:val="003520D0"/>
    <w:rsid w:val="00352171"/>
    <w:rsid w:val="003521B5"/>
    <w:rsid w:val="003522B1"/>
    <w:rsid w:val="003523D6"/>
    <w:rsid w:val="003523ED"/>
    <w:rsid w:val="00352401"/>
    <w:rsid w:val="0035250F"/>
    <w:rsid w:val="003525BA"/>
    <w:rsid w:val="00352644"/>
    <w:rsid w:val="0035266E"/>
    <w:rsid w:val="00352672"/>
    <w:rsid w:val="003526F3"/>
    <w:rsid w:val="003527BC"/>
    <w:rsid w:val="003527F2"/>
    <w:rsid w:val="00352838"/>
    <w:rsid w:val="00352841"/>
    <w:rsid w:val="003528A9"/>
    <w:rsid w:val="0035292C"/>
    <w:rsid w:val="0035294D"/>
    <w:rsid w:val="00352998"/>
    <w:rsid w:val="003529BF"/>
    <w:rsid w:val="003529D3"/>
    <w:rsid w:val="00352A61"/>
    <w:rsid w:val="00352A73"/>
    <w:rsid w:val="00352A90"/>
    <w:rsid w:val="00352C13"/>
    <w:rsid w:val="00352DB8"/>
    <w:rsid w:val="00352DFF"/>
    <w:rsid w:val="00352E85"/>
    <w:rsid w:val="00352F62"/>
    <w:rsid w:val="00352F91"/>
    <w:rsid w:val="00352FB6"/>
    <w:rsid w:val="00352FFE"/>
    <w:rsid w:val="0035304A"/>
    <w:rsid w:val="0035308D"/>
    <w:rsid w:val="003530A0"/>
    <w:rsid w:val="003531AB"/>
    <w:rsid w:val="003531C4"/>
    <w:rsid w:val="003531F2"/>
    <w:rsid w:val="00353254"/>
    <w:rsid w:val="0035327F"/>
    <w:rsid w:val="003533A7"/>
    <w:rsid w:val="00353426"/>
    <w:rsid w:val="00353473"/>
    <w:rsid w:val="003534C8"/>
    <w:rsid w:val="003534EB"/>
    <w:rsid w:val="003534FE"/>
    <w:rsid w:val="00353583"/>
    <w:rsid w:val="00353607"/>
    <w:rsid w:val="00353624"/>
    <w:rsid w:val="00353681"/>
    <w:rsid w:val="003537A4"/>
    <w:rsid w:val="003537DB"/>
    <w:rsid w:val="003537F0"/>
    <w:rsid w:val="003537FF"/>
    <w:rsid w:val="00353809"/>
    <w:rsid w:val="00353814"/>
    <w:rsid w:val="00353840"/>
    <w:rsid w:val="0035387C"/>
    <w:rsid w:val="003539E2"/>
    <w:rsid w:val="00353A5F"/>
    <w:rsid w:val="00353ADA"/>
    <w:rsid w:val="00353BBC"/>
    <w:rsid w:val="00353BBD"/>
    <w:rsid w:val="00353C0B"/>
    <w:rsid w:val="00353C90"/>
    <w:rsid w:val="00353D4D"/>
    <w:rsid w:val="00353DA5"/>
    <w:rsid w:val="00353E40"/>
    <w:rsid w:val="00353E4E"/>
    <w:rsid w:val="00353F59"/>
    <w:rsid w:val="00353F62"/>
    <w:rsid w:val="00353F91"/>
    <w:rsid w:val="00354030"/>
    <w:rsid w:val="0035407C"/>
    <w:rsid w:val="0035418F"/>
    <w:rsid w:val="003542ED"/>
    <w:rsid w:val="00354342"/>
    <w:rsid w:val="0035434D"/>
    <w:rsid w:val="0035450E"/>
    <w:rsid w:val="00354575"/>
    <w:rsid w:val="003545B1"/>
    <w:rsid w:val="00354604"/>
    <w:rsid w:val="0035463A"/>
    <w:rsid w:val="003546A5"/>
    <w:rsid w:val="003546E9"/>
    <w:rsid w:val="003546F7"/>
    <w:rsid w:val="0035478A"/>
    <w:rsid w:val="003547D0"/>
    <w:rsid w:val="003549AB"/>
    <w:rsid w:val="003549FE"/>
    <w:rsid w:val="00354A89"/>
    <w:rsid w:val="00354B12"/>
    <w:rsid w:val="00354B2A"/>
    <w:rsid w:val="00354B2C"/>
    <w:rsid w:val="00354B50"/>
    <w:rsid w:val="00354B62"/>
    <w:rsid w:val="00354B78"/>
    <w:rsid w:val="00354B87"/>
    <w:rsid w:val="00354C63"/>
    <w:rsid w:val="00354E61"/>
    <w:rsid w:val="00354E82"/>
    <w:rsid w:val="00354F40"/>
    <w:rsid w:val="00354F9A"/>
    <w:rsid w:val="00354FE3"/>
    <w:rsid w:val="00355046"/>
    <w:rsid w:val="00355130"/>
    <w:rsid w:val="0035513C"/>
    <w:rsid w:val="0035516C"/>
    <w:rsid w:val="003551B5"/>
    <w:rsid w:val="003551CD"/>
    <w:rsid w:val="003551D9"/>
    <w:rsid w:val="00355254"/>
    <w:rsid w:val="003552C5"/>
    <w:rsid w:val="0035530C"/>
    <w:rsid w:val="00355378"/>
    <w:rsid w:val="00355396"/>
    <w:rsid w:val="0035542C"/>
    <w:rsid w:val="003554C4"/>
    <w:rsid w:val="003555BA"/>
    <w:rsid w:val="003555BB"/>
    <w:rsid w:val="003555BF"/>
    <w:rsid w:val="0035560D"/>
    <w:rsid w:val="003556B4"/>
    <w:rsid w:val="00355721"/>
    <w:rsid w:val="003557A9"/>
    <w:rsid w:val="00355840"/>
    <w:rsid w:val="0035584B"/>
    <w:rsid w:val="0035587E"/>
    <w:rsid w:val="003558F9"/>
    <w:rsid w:val="00355939"/>
    <w:rsid w:val="00355965"/>
    <w:rsid w:val="00355A81"/>
    <w:rsid w:val="00355B5F"/>
    <w:rsid w:val="00355B6C"/>
    <w:rsid w:val="00355C0A"/>
    <w:rsid w:val="00355C0C"/>
    <w:rsid w:val="00355C27"/>
    <w:rsid w:val="00355D2F"/>
    <w:rsid w:val="00355D60"/>
    <w:rsid w:val="00355E2D"/>
    <w:rsid w:val="00355E89"/>
    <w:rsid w:val="00355EC2"/>
    <w:rsid w:val="00355F96"/>
    <w:rsid w:val="0035603A"/>
    <w:rsid w:val="003560DB"/>
    <w:rsid w:val="00356129"/>
    <w:rsid w:val="00356141"/>
    <w:rsid w:val="00356150"/>
    <w:rsid w:val="0035622C"/>
    <w:rsid w:val="00356270"/>
    <w:rsid w:val="00356279"/>
    <w:rsid w:val="0035638C"/>
    <w:rsid w:val="003563CA"/>
    <w:rsid w:val="003563FF"/>
    <w:rsid w:val="0035640A"/>
    <w:rsid w:val="00356413"/>
    <w:rsid w:val="003564AE"/>
    <w:rsid w:val="003565C6"/>
    <w:rsid w:val="00356605"/>
    <w:rsid w:val="00356617"/>
    <w:rsid w:val="0035664C"/>
    <w:rsid w:val="0035668A"/>
    <w:rsid w:val="003566E4"/>
    <w:rsid w:val="003566FA"/>
    <w:rsid w:val="0035673B"/>
    <w:rsid w:val="0035679C"/>
    <w:rsid w:val="0035684B"/>
    <w:rsid w:val="0035693F"/>
    <w:rsid w:val="00356A4B"/>
    <w:rsid w:val="00356AC3"/>
    <w:rsid w:val="00356AE9"/>
    <w:rsid w:val="00356B2D"/>
    <w:rsid w:val="00356B54"/>
    <w:rsid w:val="00356B5D"/>
    <w:rsid w:val="00356B62"/>
    <w:rsid w:val="00356B9A"/>
    <w:rsid w:val="00356C5A"/>
    <w:rsid w:val="00356C82"/>
    <w:rsid w:val="00356C86"/>
    <w:rsid w:val="00356C98"/>
    <w:rsid w:val="00356CFE"/>
    <w:rsid w:val="00356E4E"/>
    <w:rsid w:val="00356EDE"/>
    <w:rsid w:val="00356FAC"/>
    <w:rsid w:val="00356FAE"/>
    <w:rsid w:val="0035701D"/>
    <w:rsid w:val="0035703D"/>
    <w:rsid w:val="0035704C"/>
    <w:rsid w:val="00357132"/>
    <w:rsid w:val="0035718C"/>
    <w:rsid w:val="003571B7"/>
    <w:rsid w:val="003571D6"/>
    <w:rsid w:val="003572D1"/>
    <w:rsid w:val="0035735F"/>
    <w:rsid w:val="0035746F"/>
    <w:rsid w:val="003574A3"/>
    <w:rsid w:val="003574F8"/>
    <w:rsid w:val="003575EC"/>
    <w:rsid w:val="00357638"/>
    <w:rsid w:val="00357673"/>
    <w:rsid w:val="003576AF"/>
    <w:rsid w:val="0035777D"/>
    <w:rsid w:val="003577A1"/>
    <w:rsid w:val="003577B5"/>
    <w:rsid w:val="0035783D"/>
    <w:rsid w:val="0035785E"/>
    <w:rsid w:val="0035787D"/>
    <w:rsid w:val="0035793E"/>
    <w:rsid w:val="00357998"/>
    <w:rsid w:val="003579FA"/>
    <w:rsid w:val="00357B24"/>
    <w:rsid w:val="00357BA3"/>
    <w:rsid w:val="00357BB0"/>
    <w:rsid w:val="00357C2E"/>
    <w:rsid w:val="00357CA1"/>
    <w:rsid w:val="00357CA9"/>
    <w:rsid w:val="00357CC1"/>
    <w:rsid w:val="00357E0B"/>
    <w:rsid w:val="00357E93"/>
    <w:rsid w:val="00357F4F"/>
    <w:rsid w:val="0036001E"/>
    <w:rsid w:val="0036003F"/>
    <w:rsid w:val="0036005C"/>
    <w:rsid w:val="0036007D"/>
    <w:rsid w:val="00360096"/>
    <w:rsid w:val="00360186"/>
    <w:rsid w:val="003601DD"/>
    <w:rsid w:val="00360278"/>
    <w:rsid w:val="003602F4"/>
    <w:rsid w:val="00360316"/>
    <w:rsid w:val="00360361"/>
    <w:rsid w:val="0036036E"/>
    <w:rsid w:val="003603C0"/>
    <w:rsid w:val="003603C4"/>
    <w:rsid w:val="00360441"/>
    <w:rsid w:val="003604DD"/>
    <w:rsid w:val="00360532"/>
    <w:rsid w:val="00360535"/>
    <w:rsid w:val="00360566"/>
    <w:rsid w:val="003605F8"/>
    <w:rsid w:val="00360607"/>
    <w:rsid w:val="0036074D"/>
    <w:rsid w:val="00360762"/>
    <w:rsid w:val="00360783"/>
    <w:rsid w:val="0036086D"/>
    <w:rsid w:val="003608F6"/>
    <w:rsid w:val="0036092A"/>
    <w:rsid w:val="00360999"/>
    <w:rsid w:val="00360A15"/>
    <w:rsid w:val="00360A38"/>
    <w:rsid w:val="00360A53"/>
    <w:rsid w:val="00360B44"/>
    <w:rsid w:val="00360B91"/>
    <w:rsid w:val="00360B9C"/>
    <w:rsid w:val="00360BDB"/>
    <w:rsid w:val="00360CFA"/>
    <w:rsid w:val="00360D8E"/>
    <w:rsid w:val="00360D9C"/>
    <w:rsid w:val="00360DA3"/>
    <w:rsid w:val="00360DC8"/>
    <w:rsid w:val="00360DF6"/>
    <w:rsid w:val="00360E29"/>
    <w:rsid w:val="00360F4E"/>
    <w:rsid w:val="00360F57"/>
    <w:rsid w:val="00360F76"/>
    <w:rsid w:val="00360FD0"/>
    <w:rsid w:val="0036109B"/>
    <w:rsid w:val="003610C1"/>
    <w:rsid w:val="0036129F"/>
    <w:rsid w:val="003613AD"/>
    <w:rsid w:val="003613CE"/>
    <w:rsid w:val="00361423"/>
    <w:rsid w:val="0036151F"/>
    <w:rsid w:val="00361527"/>
    <w:rsid w:val="00361577"/>
    <w:rsid w:val="00361657"/>
    <w:rsid w:val="00361673"/>
    <w:rsid w:val="00361687"/>
    <w:rsid w:val="003616A3"/>
    <w:rsid w:val="0036170A"/>
    <w:rsid w:val="00361712"/>
    <w:rsid w:val="00361732"/>
    <w:rsid w:val="003617FB"/>
    <w:rsid w:val="0036182E"/>
    <w:rsid w:val="0036185D"/>
    <w:rsid w:val="003618AA"/>
    <w:rsid w:val="003618AB"/>
    <w:rsid w:val="0036192B"/>
    <w:rsid w:val="00361992"/>
    <w:rsid w:val="003619F9"/>
    <w:rsid w:val="00361A2A"/>
    <w:rsid w:val="00361A97"/>
    <w:rsid w:val="00361ACF"/>
    <w:rsid w:val="00361CEC"/>
    <w:rsid w:val="00361D02"/>
    <w:rsid w:val="00361D0D"/>
    <w:rsid w:val="00361D37"/>
    <w:rsid w:val="00361DFF"/>
    <w:rsid w:val="00361ED3"/>
    <w:rsid w:val="00362017"/>
    <w:rsid w:val="00362073"/>
    <w:rsid w:val="00362093"/>
    <w:rsid w:val="0036245F"/>
    <w:rsid w:val="003624C9"/>
    <w:rsid w:val="003624FC"/>
    <w:rsid w:val="0036257C"/>
    <w:rsid w:val="003625B9"/>
    <w:rsid w:val="003625E6"/>
    <w:rsid w:val="0036262B"/>
    <w:rsid w:val="00362651"/>
    <w:rsid w:val="00362685"/>
    <w:rsid w:val="0036269D"/>
    <w:rsid w:val="00362710"/>
    <w:rsid w:val="00362714"/>
    <w:rsid w:val="0036272F"/>
    <w:rsid w:val="0036274E"/>
    <w:rsid w:val="00362767"/>
    <w:rsid w:val="0036276A"/>
    <w:rsid w:val="0036283A"/>
    <w:rsid w:val="003628B5"/>
    <w:rsid w:val="00362917"/>
    <w:rsid w:val="00362939"/>
    <w:rsid w:val="003629BD"/>
    <w:rsid w:val="00362A56"/>
    <w:rsid w:val="00362B2B"/>
    <w:rsid w:val="00362B55"/>
    <w:rsid w:val="00362B94"/>
    <w:rsid w:val="00362C1E"/>
    <w:rsid w:val="00362C2D"/>
    <w:rsid w:val="00362C80"/>
    <w:rsid w:val="00362CA6"/>
    <w:rsid w:val="00362E55"/>
    <w:rsid w:val="00362FB1"/>
    <w:rsid w:val="00362FC3"/>
    <w:rsid w:val="00363031"/>
    <w:rsid w:val="003630C6"/>
    <w:rsid w:val="00363152"/>
    <w:rsid w:val="003631B4"/>
    <w:rsid w:val="003631C1"/>
    <w:rsid w:val="003631E8"/>
    <w:rsid w:val="00363207"/>
    <w:rsid w:val="00363271"/>
    <w:rsid w:val="00363357"/>
    <w:rsid w:val="00363410"/>
    <w:rsid w:val="0036341E"/>
    <w:rsid w:val="003634FA"/>
    <w:rsid w:val="0036354B"/>
    <w:rsid w:val="0036355C"/>
    <w:rsid w:val="003635AE"/>
    <w:rsid w:val="00363645"/>
    <w:rsid w:val="0036371F"/>
    <w:rsid w:val="00363ABE"/>
    <w:rsid w:val="00363ACA"/>
    <w:rsid w:val="00363AE3"/>
    <w:rsid w:val="00363B2C"/>
    <w:rsid w:val="00363B61"/>
    <w:rsid w:val="00363BA2"/>
    <w:rsid w:val="00363C11"/>
    <w:rsid w:val="00363C62"/>
    <w:rsid w:val="00363C86"/>
    <w:rsid w:val="00363C8D"/>
    <w:rsid w:val="00363D5F"/>
    <w:rsid w:val="00363DC4"/>
    <w:rsid w:val="00363DF7"/>
    <w:rsid w:val="00363E1E"/>
    <w:rsid w:val="00363EBB"/>
    <w:rsid w:val="00363F9A"/>
    <w:rsid w:val="00363FD6"/>
    <w:rsid w:val="00363FF9"/>
    <w:rsid w:val="0036410D"/>
    <w:rsid w:val="0036418D"/>
    <w:rsid w:val="00364190"/>
    <w:rsid w:val="003641AE"/>
    <w:rsid w:val="003641E5"/>
    <w:rsid w:val="00364278"/>
    <w:rsid w:val="0036438D"/>
    <w:rsid w:val="003644C3"/>
    <w:rsid w:val="00364712"/>
    <w:rsid w:val="003648D2"/>
    <w:rsid w:val="0036497B"/>
    <w:rsid w:val="00364998"/>
    <w:rsid w:val="003649F0"/>
    <w:rsid w:val="00364A94"/>
    <w:rsid w:val="00364B39"/>
    <w:rsid w:val="00364B70"/>
    <w:rsid w:val="00364B8D"/>
    <w:rsid w:val="00364BB6"/>
    <w:rsid w:val="00364C44"/>
    <w:rsid w:val="00364CC4"/>
    <w:rsid w:val="00364D48"/>
    <w:rsid w:val="00364DB0"/>
    <w:rsid w:val="00364DB1"/>
    <w:rsid w:val="00364DF3"/>
    <w:rsid w:val="00364E8B"/>
    <w:rsid w:val="00364ED0"/>
    <w:rsid w:val="00364ED2"/>
    <w:rsid w:val="00364EEE"/>
    <w:rsid w:val="00364F09"/>
    <w:rsid w:val="00364F4A"/>
    <w:rsid w:val="00364F6C"/>
    <w:rsid w:val="00364FA5"/>
    <w:rsid w:val="00365008"/>
    <w:rsid w:val="00365158"/>
    <w:rsid w:val="00365169"/>
    <w:rsid w:val="003651BC"/>
    <w:rsid w:val="003652A8"/>
    <w:rsid w:val="003652AF"/>
    <w:rsid w:val="00365350"/>
    <w:rsid w:val="00365381"/>
    <w:rsid w:val="0036541F"/>
    <w:rsid w:val="00365475"/>
    <w:rsid w:val="00365494"/>
    <w:rsid w:val="00365586"/>
    <w:rsid w:val="003655E2"/>
    <w:rsid w:val="003656EC"/>
    <w:rsid w:val="00365750"/>
    <w:rsid w:val="00365883"/>
    <w:rsid w:val="00365949"/>
    <w:rsid w:val="00365A19"/>
    <w:rsid w:val="00365A62"/>
    <w:rsid w:val="00365B10"/>
    <w:rsid w:val="00365B95"/>
    <w:rsid w:val="00365BCA"/>
    <w:rsid w:val="00365BF7"/>
    <w:rsid w:val="00365CDE"/>
    <w:rsid w:val="00365D21"/>
    <w:rsid w:val="00365D67"/>
    <w:rsid w:val="00365D9B"/>
    <w:rsid w:val="00365DAB"/>
    <w:rsid w:val="00365E66"/>
    <w:rsid w:val="00365EA8"/>
    <w:rsid w:val="00365EEB"/>
    <w:rsid w:val="00365F31"/>
    <w:rsid w:val="00365F42"/>
    <w:rsid w:val="00365F66"/>
    <w:rsid w:val="00365F79"/>
    <w:rsid w:val="00365F9A"/>
    <w:rsid w:val="00365FED"/>
    <w:rsid w:val="0036606D"/>
    <w:rsid w:val="003660C6"/>
    <w:rsid w:val="003660C7"/>
    <w:rsid w:val="003660F3"/>
    <w:rsid w:val="00366140"/>
    <w:rsid w:val="00366237"/>
    <w:rsid w:val="00366284"/>
    <w:rsid w:val="00366291"/>
    <w:rsid w:val="00366333"/>
    <w:rsid w:val="00366343"/>
    <w:rsid w:val="0036650B"/>
    <w:rsid w:val="00366588"/>
    <w:rsid w:val="00366607"/>
    <w:rsid w:val="00366639"/>
    <w:rsid w:val="0036664E"/>
    <w:rsid w:val="0036670C"/>
    <w:rsid w:val="00366715"/>
    <w:rsid w:val="003667D7"/>
    <w:rsid w:val="0036681D"/>
    <w:rsid w:val="00366861"/>
    <w:rsid w:val="00366893"/>
    <w:rsid w:val="00366901"/>
    <w:rsid w:val="0036691E"/>
    <w:rsid w:val="00366949"/>
    <w:rsid w:val="003669D2"/>
    <w:rsid w:val="003669DD"/>
    <w:rsid w:val="00366A47"/>
    <w:rsid w:val="00366A52"/>
    <w:rsid w:val="00366A62"/>
    <w:rsid w:val="00366A9F"/>
    <w:rsid w:val="00366ACF"/>
    <w:rsid w:val="00366C0A"/>
    <w:rsid w:val="00366C80"/>
    <w:rsid w:val="00366DCF"/>
    <w:rsid w:val="00366DE8"/>
    <w:rsid w:val="00366DF0"/>
    <w:rsid w:val="00366ED8"/>
    <w:rsid w:val="00366F37"/>
    <w:rsid w:val="00366F6A"/>
    <w:rsid w:val="00366F77"/>
    <w:rsid w:val="00366F8B"/>
    <w:rsid w:val="00366FE2"/>
    <w:rsid w:val="00366FF6"/>
    <w:rsid w:val="00366FFD"/>
    <w:rsid w:val="0036706E"/>
    <w:rsid w:val="003670C1"/>
    <w:rsid w:val="003670E3"/>
    <w:rsid w:val="0036715D"/>
    <w:rsid w:val="00367183"/>
    <w:rsid w:val="00367240"/>
    <w:rsid w:val="003672CD"/>
    <w:rsid w:val="00367356"/>
    <w:rsid w:val="00367370"/>
    <w:rsid w:val="00367391"/>
    <w:rsid w:val="003674DA"/>
    <w:rsid w:val="00367508"/>
    <w:rsid w:val="0036751E"/>
    <w:rsid w:val="003675A0"/>
    <w:rsid w:val="00367624"/>
    <w:rsid w:val="0036763E"/>
    <w:rsid w:val="0036767E"/>
    <w:rsid w:val="0036769A"/>
    <w:rsid w:val="003676F6"/>
    <w:rsid w:val="00367749"/>
    <w:rsid w:val="00367788"/>
    <w:rsid w:val="00367795"/>
    <w:rsid w:val="003677BA"/>
    <w:rsid w:val="00367825"/>
    <w:rsid w:val="00367880"/>
    <w:rsid w:val="0036788E"/>
    <w:rsid w:val="00367950"/>
    <w:rsid w:val="0036798A"/>
    <w:rsid w:val="00367A3B"/>
    <w:rsid w:val="00367A95"/>
    <w:rsid w:val="00367B37"/>
    <w:rsid w:val="00367D10"/>
    <w:rsid w:val="00367D71"/>
    <w:rsid w:val="00367D80"/>
    <w:rsid w:val="00367DBA"/>
    <w:rsid w:val="00367DE7"/>
    <w:rsid w:val="00367E6F"/>
    <w:rsid w:val="00367E81"/>
    <w:rsid w:val="00367EEC"/>
    <w:rsid w:val="00367F83"/>
    <w:rsid w:val="00370002"/>
    <w:rsid w:val="00370182"/>
    <w:rsid w:val="003701B4"/>
    <w:rsid w:val="00370238"/>
    <w:rsid w:val="00370262"/>
    <w:rsid w:val="003702BE"/>
    <w:rsid w:val="0037035F"/>
    <w:rsid w:val="00370467"/>
    <w:rsid w:val="003704D2"/>
    <w:rsid w:val="00370507"/>
    <w:rsid w:val="00370508"/>
    <w:rsid w:val="00370525"/>
    <w:rsid w:val="0037055E"/>
    <w:rsid w:val="0037056E"/>
    <w:rsid w:val="00370690"/>
    <w:rsid w:val="00370719"/>
    <w:rsid w:val="0037074E"/>
    <w:rsid w:val="003707A1"/>
    <w:rsid w:val="003708DB"/>
    <w:rsid w:val="003708EC"/>
    <w:rsid w:val="003708F4"/>
    <w:rsid w:val="00370995"/>
    <w:rsid w:val="00370A00"/>
    <w:rsid w:val="00370A58"/>
    <w:rsid w:val="00370A80"/>
    <w:rsid w:val="00370B48"/>
    <w:rsid w:val="00370B49"/>
    <w:rsid w:val="00370B97"/>
    <w:rsid w:val="00370BF4"/>
    <w:rsid w:val="00370C62"/>
    <w:rsid w:val="00370C6D"/>
    <w:rsid w:val="00370C88"/>
    <w:rsid w:val="00370CFC"/>
    <w:rsid w:val="00370D18"/>
    <w:rsid w:val="00370D5E"/>
    <w:rsid w:val="00370D92"/>
    <w:rsid w:val="00370DD3"/>
    <w:rsid w:val="00370DFB"/>
    <w:rsid w:val="00370DFC"/>
    <w:rsid w:val="00370EE1"/>
    <w:rsid w:val="00370F47"/>
    <w:rsid w:val="00370F69"/>
    <w:rsid w:val="00371028"/>
    <w:rsid w:val="0037102A"/>
    <w:rsid w:val="00371061"/>
    <w:rsid w:val="0037115D"/>
    <w:rsid w:val="003711B7"/>
    <w:rsid w:val="003711CB"/>
    <w:rsid w:val="00371260"/>
    <w:rsid w:val="0037126C"/>
    <w:rsid w:val="003712E9"/>
    <w:rsid w:val="003713A0"/>
    <w:rsid w:val="003713B2"/>
    <w:rsid w:val="003713C3"/>
    <w:rsid w:val="003713EB"/>
    <w:rsid w:val="00371468"/>
    <w:rsid w:val="00371477"/>
    <w:rsid w:val="00371564"/>
    <w:rsid w:val="00371663"/>
    <w:rsid w:val="00371728"/>
    <w:rsid w:val="00371793"/>
    <w:rsid w:val="0037195B"/>
    <w:rsid w:val="003719DA"/>
    <w:rsid w:val="00371A24"/>
    <w:rsid w:val="00371ABD"/>
    <w:rsid w:val="00371AC6"/>
    <w:rsid w:val="00371AEC"/>
    <w:rsid w:val="00371AEF"/>
    <w:rsid w:val="00371AF0"/>
    <w:rsid w:val="00371AFD"/>
    <w:rsid w:val="00371B14"/>
    <w:rsid w:val="00371B24"/>
    <w:rsid w:val="00371B71"/>
    <w:rsid w:val="00371B9F"/>
    <w:rsid w:val="00371CBA"/>
    <w:rsid w:val="00371CCE"/>
    <w:rsid w:val="00371D7E"/>
    <w:rsid w:val="00371DA4"/>
    <w:rsid w:val="00371E05"/>
    <w:rsid w:val="00371E1F"/>
    <w:rsid w:val="00371E31"/>
    <w:rsid w:val="0037200C"/>
    <w:rsid w:val="00372028"/>
    <w:rsid w:val="00372081"/>
    <w:rsid w:val="003720DE"/>
    <w:rsid w:val="00372185"/>
    <w:rsid w:val="003721C8"/>
    <w:rsid w:val="003721F2"/>
    <w:rsid w:val="00372270"/>
    <w:rsid w:val="00372378"/>
    <w:rsid w:val="003723A7"/>
    <w:rsid w:val="003723D2"/>
    <w:rsid w:val="00372491"/>
    <w:rsid w:val="0037251E"/>
    <w:rsid w:val="00372576"/>
    <w:rsid w:val="00372577"/>
    <w:rsid w:val="00372798"/>
    <w:rsid w:val="003727A8"/>
    <w:rsid w:val="003727B1"/>
    <w:rsid w:val="00372820"/>
    <w:rsid w:val="00372846"/>
    <w:rsid w:val="00372859"/>
    <w:rsid w:val="00372860"/>
    <w:rsid w:val="003728AF"/>
    <w:rsid w:val="00372922"/>
    <w:rsid w:val="00372985"/>
    <w:rsid w:val="003729E2"/>
    <w:rsid w:val="00372AA0"/>
    <w:rsid w:val="00372AC2"/>
    <w:rsid w:val="00372AEC"/>
    <w:rsid w:val="00372B85"/>
    <w:rsid w:val="00372BA3"/>
    <w:rsid w:val="00372C38"/>
    <w:rsid w:val="00372D2F"/>
    <w:rsid w:val="00372D64"/>
    <w:rsid w:val="00372DEA"/>
    <w:rsid w:val="00372E4F"/>
    <w:rsid w:val="00372EB4"/>
    <w:rsid w:val="00372EE0"/>
    <w:rsid w:val="00372F89"/>
    <w:rsid w:val="00373001"/>
    <w:rsid w:val="0037304D"/>
    <w:rsid w:val="0037309D"/>
    <w:rsid w:val="0037315E"/>
    <w:rsid w:val="00373169"/>
    <w:rsid w:val="003731A9"/>
    <w:rsid w:val="00373279"/>
    <w:rsid w:val="0037328E"/>
    <w:rsid w:val="003733A4"/>
    <w:rsid w:val="003733FC"/>
    <w:rsid w:val="00373424"/>
    <w:rsid w:val="003734A4"/>
    <w:rsid w:val="003734A5"/>
    <w:rsid w:val="003734A9"/>
    <w:rsid w:val="003734E8"/>
    <w:rsid w:val="0037355A"/>
    <w:rsid w:val="0037362F"/>
    <w:rsid w:val="00373639"/>
    <w:rsid w:val="003736B7"/>
    <w:rsid w:val="003736BF"/>
    <w:rsid w:val="003736CD"/>
    <w:rsid w:val="00373705"/>
    <w:rsid w:val="0037389F"/>
    <w:rsid w:val="00373938"/>
    <w:rsid w:val="003739CD"/>
    <w:rsid w:val="003739DB"/>
    <w:rsid w:val="00373A2F"/>
    <w:rsid w:val="00373AB8"/>
    <w:rsid w:val="00373AE8"/>
    <w:rsid w:val="00373B1E"/>
    <w:rsid w:val="00373BC8"/>
    <w:rsid w:val="00373BD9"/>
    <w:rsid w:val="00373CC7"/>
    <w:rsid w:val="00373E4B"/>
    <w:rsid w:val="00373E6B"/>
    <w:rsid w:val="00373EBC"/>
    <w:rsid w:val="00373EDD"/>
    <w:rsid w:val="00374064"/>
    <w:rsid w:val="00374140"/>
    <w:rsid w:val="003741C1"/>
    <w:rsid w:val="003741D1"/>
    <w:rsid w:val="00374204"/>
    <w:rsid w:val="00374262"/>
    <w:rsid w:val="003742CB"/>
    <w:rsid w:val="003742CC"/>
    <w:rsid w:val="0037439B"/>
    <w:rsid w:val="0037448D"/>
    <w:rsid w:val="003744CC"/>
    <w:rsid w:val="0037450F"/>
    <w:rsid w:val="0037459F"/>
    <w:rsid w:val="003745D5"/>
    <w:rsid w:val="003745DA"/>
    <w:rsid w:val="003745E7"/>
    <w:rsid w:val="00374690"/>
    <w:rsid w:val="003746A6"/>
    <w:rsid w:val="003746E2"/>
    <w:rsid w:val="003746FC"/>
    <w:rsid w:val="003747F6"/>
    <w:rsid w:val="003748E0"/>
    <w:rsid w:val="003748FE"/>
    <w:rsid w:val="00374932"/>
    <w:rsid w:val="0037497C"/>
    <w:rsid w:val="00374987"/>
    <w:rsid w:val="00374C10"/>
    <w:rsid w:val="00374C6C"/>
    <w:rsid w:val="00374C6E"/>
    <w:rsid w:val="00374C8C"/>
    <w:rsid w:val="00374CC1"/>
    <w:rsid w:val="00374D9D"/>
    <w:rsid w:val="00374EF2"/>
    <w:rsid w:val="00374F0A"/>
    <w:rsid w:val="00374FC8"/>
    <w:rsid w:val="00375087"/>
    <w:rsid w:val="003750B5"/>
    <w:rsid w:val="003750F5"/>
    <w:rsid w:val="00375170"/>
    <w:rsid w:val="003752C1"/>
    <w:rsid w:val="00375337"/>
    <w:rsid w:val="00375401"/>
    <w:rsid w:val="0037542D"/>
    <w:rsid w:val="00375439"/>
    <w:rsid w:val="00375533"/>
    <w:rsid w:val="0037558E"/>
    <w:rsid w:val="0037562C"/>
    <w:rsid w:val="00375642"/>
    <w:rsid w:val="00375665"/>
    <w:rsid w:val="003756C3"/>
    <w:rsid w:val="00375733"/>
    <w:rsid w:val="00375775"/>
    <w:rsid w:val="0037579D"/>
    <w:rsid w:val="003757A4"/>
    <w:rsid w:val="003757CB"/>
    <w:rsid w:val="00375950"/>
    <w:rsid w:val="00375973"/>
    <w:rsid w:val="003759B6"/>
    <w:rsid w:val="00375A22"/>
    <w:rsid w:val="00375A8E"/>
    <w:rsid w:val="00375B04"/>
    <w:rsid w:val="00375B76"/>
    <w:rsid w:val="00375B7C"/>
    <w:rsid w:val="00375C9D"/>
    <w:rsid w:val="00375CA8"/>
    <w:rsid w:val="00375DCE"/>
    <w:rsid w:val="00375EDF"/>
    <w:rsid w:val="00375F08"/>
    <w:rsid w:val="00375FCF"/>
    <w:rsid w:val="003760AF"/>
    <w:rsid w:val="003761A1"/>
    <w:rsid w:val="0037621B"/>
    <w:rsid w:val="0037635A"/>
    <w:rsid w:val="0037637D"/>
    <w:rsid w:val="00376395"/>
    <w:rsid w:val="0037639D"/>
    <w:rsid w:val="00376432"/>
    <w:rsid w:val="00376475"/>
    <w:rsid w:val="00376523"/>
    <w:rsid w:val="0037656E"/>
    <w:rsid w:val="0037670F"/>
    <w:rsid w:val="00376756"/>
    <w:rsid w:val="003767CF"/>
    <w:rsid w:val="00376915"/>
    <w:rsid w:val="00376933"/>
    <w:rsid w:val="00376A8E"/>
    <w:rsid w:val="00376AA3"/>
    <w:rsid w:val="00376AC1"/>
    <w:rsid w:val="00376C78"/>
    <w:rsid w:val="00376DDF"/>
    <w:rsid w:val="00376E0E"/>
    <w:rsid w:val="00376EFE"/>
    <w:rsid w:val="00376F27"/>
    <w:rsid w:val="00376F36"/>
    <w:rsid w:val="00376FBA"/>
    <w:rsid w:val="0037709F"/>
    <w:rsid w:val="003770D8"/>
    <w:rsid w:val="00377119"/>
    <w:rsid w:val="00377181"/>
    <w:rsid w:val="0037725F"/>
    <w:rsid w:val="0037730F"/>
    <w:rsid w:val="00377321"/>
    <w:rsid w:val="00377356"/>
    <w:rsid w:val="0037735F"/>
    <w:rsid w:val="003773DC"/>
    <w:rsid w:val="00377453"/>
    <w:rsid w:val="00377488"/>
    <w:rsid w:val="00377504"/>
    <w:rsid w:val="00377587"/>
    <w:rsid w:val="00377644"/>
    <w:rsid w:val="00377669"/>
    <w:rsid w:val="00377684"/>
    <w:rsid w:val="003776C8"/>
    <w:rsid w:val="003776F6"/>
    <w:rsid w:val="00377795"/>
    <w:rsid w:val="003777B9"/>
    <w:rsid w:val="00377808"/>
    <w:rsid w:val="00377831"/>
    <w:rsid w:val="0037784B"/>
    <w:rsid w:val="003778B7"/>
    <w:rsid w:val="003778FE"/>
    <w:rsid w:val="00377902"/>
    <w:rsid w:val="00377A57"/>
    <w:rsid w:val="00377B5F"/>
    <w:rsid w:val="00377B8F"/>
    <w:rsid w:val="00377B95"/>
    <w:rsid w:val="00377C6F"/>
    <w:rsid w:val="00377CB5"/>
    <w:rsid w:val="00377CBE"/>
    <w:rsid w:val="00377DAD"/>
    <w:rsid w:val="00377EBF"/>
    <w:rsid w:val="0038001C"/>
    <w:rsid w:val="00380161"/>
    <w:rsid w:val="0038016F"/>
    <w:rsid w:val="003801B4"/>
    <w:rsid w:val="0038026F"/>
    <w:rsid w:val="00380342"/>
    <w:rsid w:val="0038036B"/>
    <w:rsid w:val="003803A5"/>
    <w:rsid w:val="003803FF"/>
    <w:rsid w:val="00380479"/>
    <w:rsid w:val="00380540"/>
    <w:rsid w:val="00380551"/>
    <w:rsid w:val="003805E7"/>
    <w:rsid w:val="003807E9"/>
    <w:rsid w:val="003809F5"/>
    <w:rsid w:val="00380A1B"/>
    <w:rsid w:val="00380BCF"/>
    <w:rsid w:val="00380BD2"/>
    <w:rsid w:val="00380CAF"/>
    <w:rsid w:val="00380CB5"/>
    <w:rsid w:val="00380CE9"/>
    <w:rsid w:val="00380CEB"/>
    <w:rsid w:val="00380CF3"/>
    <w:rsid w:val="00380D6B"/>
    <w:rsid w:val="00380DFD"/>
    <w:rsid w:val="00380FE7"/>
    <w:rsid w:val="00381078"/>
    <w:rsid w:val="00381117"/>
    <w:rsid w:val="00381151"/>
    <w:rsid w:val="003811F2"/>
    <w:rsid w:val="00381294"/>
    <w:rsid w:val="00381299"/>
    <w:rsid w:val="003812CF"/>
    <w:rsid w:val="003812D6"/>
    <w:rsid w:val="003812F4"/>
    <w:rsid w:val="0038136E"/>
    <w:rsid w:val="0038140B"/>
    <w:rsid w:val="00381462"/>
    <w:rsid w:val="003814E0"/>
    <w:rsid w:val="003814F5"/>
    <w:rsid w:val="0038153C"/>
    <w:rsid w:val="00381548"/>
    <w:rsid w:val="00381565"/>
    <w:rsid w:val="00381568"/>
    <w:rsid w:val="0038157D"/>
    <w:rsid w:val="00381594"/>
    <w:rsid w:val="003815D2"/>
    <w:rsid w:val="003815FF"/>
    <w:rsid w:val="00381631"/>
    <w:rsid w:val="00381654"/>
    <w:rsid w:val="003816A1"/>
    <w:rsid w:val="003816EC"/>
    <w:rsid w:val="003816EF"/>
    <w:rsid w:val="003816FC"/>
    <w:rsid w:val="003817E8"/>
    <w:rsid w:val="0038180B"/>
    <w:rsid w:val="00381815"/>
    <w:rsid w:val="00381828"/>
    <w:rsid w:val="00381851"/>
    <w:rsid w:val="0038185A"/>
    <w:rsid w:val="003819CA"/>
    <w:rsid w:val="00381A59"/>
    <w:rsid w:val="00381A93"/>
    <w:rsid w:val="00381B1E"/>
    <w:rsid w:val="00381BAC"/>
    <w:rsid w:val="00381C4B"/>
    <w:rsid w:val="00381CB8"/>
    <w:rsid w:val="00381CFD"/>
    <w:rsid w:val="00381D0F"/>
    <w:rsid w:val="00381D12"/>
    <w:rsid w:val="00381D85"/>
    <w:rsid w:val="00381D8F"/>
    <w:rsid w:val="00381EAB"/>
    <w:rsid w:val="00381EAD"/>
    <w:rsid w:val="00381EFB"/>
    <w:rsid w:val="00381F5B"/>
    <w:rsid w:val="00381FC8"/>
    <w:rsid w:val="00381FFD"/>
    <w:rsid w:val="0038208C"/>
    <w:rsid w:val="0038209A"/>
    <w:rsid w:val="003820A2"/>
    <w:rsid w:val="003820D0"/>
    <w:rsid w:val="00382129"/>
    <w:rsid w:val="00382190"/>
    <w:rsid w:val="003821F0"/>
    <w:rsid w:val="00382252"/>
    <w:rsid w:val="0038225D"/>
    <w:rsid w:val="0038227F"/>
    <w:rsid w:val="003822D5"/>
    <w:rsid w:val="0038233E"/>
    <w:rsid w:val="00382384"/>
    <w:rsid w:val="003823E5"/>
    <w:rsid w:val="00382489"/>
    <w:rsid w:val="0038252D"/>
    <w:rsid w:val="0038253A"/>
    <w:rsid w:val="0038257A"/>
    <w:rsid w:val="003826AE"/>
    <w:rsid w:val="003826DF"/>
    <w:rsid w:val="003827C5"/>
    <w:rsid w:val="00382801"/>
    <w:rsid w:val="0038285C"/>
    <w:rsid w:val="00382901"/>
    <w:rsid w:val="00382941"/>
    <w:rsid w:val="003829AF"/>
    <w:rsid w:val="003829F0"/>
    <w:rsid w:val="00382A87"/>
    <w:rsid w:val="00382A8E"/>
    <w:rsid w:val="00382AA2"/>
    <w:rsid w:val="00382B12"/>
    <w:rsid w:val="00382B26"/>
    <w:rsid w:val="00382B67"/>
    <w:rsid w:val="00382BD2"/>
    <w:rsid w:val="00382CF3"/>
    <w:rsid w:val="00382E10"/>
    <w:rsid w:val="00382E2C"/>
    <w:rsid w:val="00382FA7"/>
    <w:rsid w:val="0038303A"/>
    <w:rsid w:val="003830CD"/>
    <w:rsid w:val="00383107"/>
    <w:rsid w:val="00383111"/>
    <w:rsid w:val="0038313B"/>
    <w:rsid w:val="0038315A"/>
    <w:rsid w:val="00383201"/>
    <w:rsid w:val="00383218"/>
    <w:rsid w:val="00383225"/>
    <w:rsid w:val="003832B9"/>
    <w:rsid w:val="003832BF"/>
    <w:rsid w:val="003832F1"/>
    <w:rsid w:val="00383317"/>
    <w:rsid w:val="00383363"/>
    <w:rsid w:val="0038339B"/>
    <w:rsid w:val="0038339F"/>
    <w:rsid w:val="003833A4"/>
    <w:rsid w:val="003833C0"/>
    <w:rsid w:val="0038341F"/>
    <w:rsid w:val="00383477"/>
    <w:rsid w:val="00383537"/>
    <w:rsid w:val="00383551"/>
    <w:rsid w:val="00383561"/>
    <w:rsid w:val="003836BC"/>
    <w:rsid w:val="0038374C"/>
    <w:rsid w:val="003837FE"/>
    <w:rsid w:val="003838F5"/>
    <w:rsid w:val="00383975"/>
    <w:rsid w:val="00383BA9"/>
    <w:rsid w:val="00383BCB"/>
    <w:rsid w:val="00383BDD"/>
    <w:rsid w:val="00383C3D"/>
    <w:rsid w:val="00383CB3"/>
    <w:rsid w:val="00383CE6"/>
    <w:rsid w:val="00383CFA"/>
    <w:rsid w:val="00383D77"/>
    <w:rsid w:val="00383DC3"/>
    <w:rsid w:val="00383E5A"/>
    <w:rsid w:val="00383E76"/>
    <w:rsid w:val="00383E94"/>
    <w:rsid w:val="00383F0E"/>
    <w:rsid w:val="00383F43"/>
    <w:rsid w:val="00383FAE"/>
    <w:rsid w:val="00384009"/>
    <w:rsid w:val="00384027"/>
    <w:rsid w:val="0038408E"/>
    <w:rsid w:val="00384120"/>
    <w:rsid w:val="0038417E"/>
    <w:rsid w:val="00384193"/>
    <w:rsid w:val="003841DB"/>
    <w:rsid w:val="003841E3"/>
    <w:rsid w:val="003841F7"/>
    <w:rsid w:val="0038425E"/>
    <w:rsid w:val="003845C3"/>
    <w:rsid w:val="003845CB"/>
    <w:rsid w:val="003846CA"/>
    <w:rsid w:val="003846E6"/>
    <w:rsid w:val="003846EA"/>
    <w:rsid w:val="00384759"/>
    <w:rsid w:val="00384761"/>
    <w:rsid w:val="003847A6"/>
    <w:rsid w:val="003847A7"/>
    <w:rsid w:val="00384873"/>
    <w:rsid w:val="003848AC"/>
    <w:rsid w:val="003848AE"/>
    <w:rsid w:val="003849A6"/>
    <w:rsid w:val="00384A80"/>
    <w:rsid w:val="00384A8E"/>
    <w:rsid w:val="00384AD5"/>
    <w:rsid w:val="00384BA8"/>
    <w:rsid w:val="00384BAB"/>
    <w:rsid w:val="00384CA6"/>
    <w:rsid w:val="00384D64"/>
    <w:rsid w:val="00384E7D"/>
    <w:rsid w:val="00384E91"/>
    <w:rsid w:val="00384EF5"/>
    <w:rsid w:val="00384FA0"/>
    <w:rsid w:val="00385012"/>
    <w:rsid w:val="00385015"/>
    <w:rsid w:val="0038501E"/>
    <w:rsid w:val="0038505E"/>
    <w:rsid w:val="00385079"/>
    <w:rsid w:val="0038517E"/>
    <w:rsid w:val="003851D6"/>
    <w:rsid w:val="003851FC"/>
    <w:rsid w:val="0038529A"/>
    <w:rsid w:val="003852D2"/>
    <w:rsid w:val="003852D3"/>
    <w:rsid w:val="003852E7"/>
    <w:rsid w:val="003852EE"/>
    <w:rsid w:val="003856D9"/>
    <w:rsid w:val="00385701"/>
    <w:rsid w:val="00385758"/>
    <w:rsid w:val="00385849"/>
    <w:rsid w:val="003858F8"/>
    <w:rsid w:val="00385991"/>
    <w:rsid w:val="003859A7"/>
    <w:rsid w:val="003859E6"/>
    <w:rsid w:val="00385AA7"/>
    <w:rsid w:val="00385AB5"/>
    <w:rsid w:val="00385ABC"/>
    <w:rsid w:val="00385AF0"/>
    <w:rsid w:val="00385B19"/>
    <w:rsid w:val="00385B85"/>
    <w:rsid w:val="00385B8E"/>
    <w:rsid w:val="00385BDB"/>
    <w:rsid w:val="00385CA5"/>
    <w:rsid w:val="00385D70"/>
    <w:rsid w:val="00385E56"/>
    <w:rsid w:val="00385E9E"/>
    <w:rsid w:val="00385EC1"/>
    <w:rsid w:val="00385F39"/>
    <w:rsid w:val="00385F68"/>
    <w:rsid w:val="00385F77"/>
    <w:rsid w:val="00385FAB"/>
    <w:rsid w:val="0038603C"/>
    <w:rsid w:val="0038613F"/>
    <w:rsid w:val="00386224"/>
    <w:rsid w:val="00386233"/>
    <w:rsid w:val="00386255"/>
    <w:rsid w:val="0038628F"/>
    <w:rsid w:val="003862E3"/>
    <w:rsid w:val="00386306"/>
    <w:rsid w:val="003863B7"/>
    <w:rsid w:val="0038644F"/>
    <w:rsid w:val="0038649A"/>
    <w:rsid w:val="003864EE"/>
    <w:rsid w:val="00386654"/>
    <w:rsid w:val="00386662"/>
    <w:rsid w:val="003866CA"/>
    <w:rsid w:val="00386706"/>
    <w:rsid w:val="00386757"/>
    <w:rsid w:val="003867D4"/>
    <w:rsid w:val="0038685D"/>
    <w:rsid w:val="00386957"/>
    <w:rsid w:val="00386A7E"/>
    <w:rsid w:val="00386A9F"/>
    <w:rsid w:val="00386B50"/>
    <w:rsid w:val="00386B7F"/>
    <w:rsid w:val="00386C71"/>
    <w:rsid w:val="00386D5A"/>
    <w:rsid w:val="00386E2F"/>
    <w:rsid w:val="00386E3F"/>
    <w:rsid w:val="00386E74"/>
    <w:rsid w:val="00386E8F"/>
    <w:rsid w:val="00386F15"/>
    <w:rsid w:val="00386F2B"/>
    <w:rsid w:val="0038704D"/>
    <w:rsid w:val="0038714C"/>
    <w:rsid w:val="00387159"/>
    <w:rsid w:val="00387168"/>
    <w:rsid w:val="0038718A"/>
    <w:rsid w:val="00387217"/>
    <w:rsid w:val="0038721E"/>
    <w:rsid w:val="0038724E"/>
    <w:rsid w:val="00387339"/>
    <w:rsid w:val="0038737A"/>
    <w:rsid w:val="003873A4"/>
    <w:rsid w:val="003873A9"/>
    <w:rsid w:val="003873D4"/>
    <w:rsid w:val="00387405"/>
    <w:rsid w:val="003874AF"/>
    <w:rsid w:val="00387521"/>
    <w:rsid w:val="0038765F"/>
    <w:rsid w:val="00387663"/>
    <w:rsid w:val="00387666"/>
    <w:rsid w:val="00387670"/>
    <w:rsid w:val="00387681"/>
    <w:rsid w:val="00387703"/>
    <w:rsid w:val="00387704"/>
    <w:rsid w:val="00387758"/>
    <w:rsid w:val="003877E9"/>
    <w:rsid w:val="0038783A"/>
    <w:rsid w:val="003878B5"/>
    <w:rsid w:val="003878C6"/>
    <w:rsid w:val="00387902"/>
    <w:rsid w:val="00387911"/>
    <w:rsid w:val="00387937"/>
    <w:rsid w:val="00387955"/>
    <w:rsid w:val="00387A8E"/>
    <w:rsid w:val="00387B4F"/>
    <w:rsid w:val="00387B7F"/>
    <w:rsid w:val="00387BB1"/>
    <w:rsid w:val="00387C74"/>
    <w:rsid w:val="00387D53"/>
    <w:rsid w:val="00387E50"/>
    <w:rsid w:val="00387E7D"/>
    <w:rsid w:val="00387F1A"/>
    <w:rsid w:val="00387F4A"/>
    <w:rsid w:val="00387F6D"/>
    <w:rsid w:val="00390028"/>
    <w:rsid w:val="00390111"/>
    <w:rsid w:val="00390126"/>
    <w:rsid w:val="0039019D"/>
    <w:rsid w:val="003901C0"/>
    <w:rsid w:val="0039020C"/>
    <w:rsid w:val="003902F4"/>
    <w:rsid w:val="0039031D"/>
    <w:rsid w:val="00390333"/>
    <w:rsid w:val="003903B2"/>
    <w:rsid w:val="00390462"/>
    <w:rsid w:val="003905B6"/>
    <w:rsid w:val="0039071F"/>
    <w:rsid w:val="0039078E"/>
    <w:rsid w:val="00390822"/>
    <w:rsid w:val="00390842"/>
    <w:rsid w:val="003908AC"/>
    <w:rsid w:val="00390999"/>
    <w:rsid w:val="00390A56"/>
    <w:rsid w:val="00390ADB"/>
    <w:rsid w:val="00390B41"/>
    <w:rsid w:val="00390BF3"/>
    <w:rsid w:val="00390C01"/>
    <w:rsid w:val="00390C43"/>
    <w:rsid w:val="00390CEB"/>
    <w:rsid w:val="00390D19"/>
    <w:rsid w:val="00390DAA"/>
    <w:rsid w:val="00390E00"/>
    <w:rsid w:val="00390E37"/>
    <w:rsid w:val="00390ECC"/>
    <w:rsid w:val="00390F4B"/>
    <w:rsid w:val="00390F56"/>
    <w:rsid w:val="00390FE7"/>
    <w:rsid w:val="003910EE"/>
    <w:rsid w:val="00391168"/>
    <w:rsid w:val="003911F8"/>
    <w:rsid w:val="00391222"/>
    <w:rsid w:val="00391228"/>
    <w:rsid w:val="003912D0"/>
    <w:rsid w:val="003912ED"/>
    <w:rsid w:val="00391462"/>
    <w:rsid w:val="00391467"/>
    <w:rsid w:val="00391556"/>
    <w:rsid w:val="00391617"/>
    <w:rsid w:val="00391678"/>
    <w:rsid w:val="0039167C"/>
    <w:rsid w:val="00391681"/>
    <w:rsid w:val="00391771"/>
    <w:rsid w:val="00391848"/>
    <w:rsid w:val="00391861"/>
    <w:rsid w:val="003918AD"/>
    <w:rsid w:val="003918B7"/>
    <w:rsid w:val="003918C5"/>
    <w:rsid w:val="00391A9E"/>
    <w:rsid w:val="00391AB5"/>
    <w:rsid w:val="00391B07"/>
    <w:rsid w:val="00391B6A"/>
    <w:rsid w:val="00391C4A"/>
    <w:rsid w:val="00391CEC"/>
    <w:rsid w:val="00391DB1"/>
    <w:rsid w:val="00391E91"/>
    <w:rsid w:val="00391EA9"/>
    <w:rsid w:val="00391EF0"/>
    <w:rsid w:val="00391F34"/>
    <w:rsid w:val="00391FEB"/>
    <w:rsid w:val="0039203A"/>
    <w:rsid w:val="003920F9"/>
    <w:rsid w:val="00392105"/>
    <w:rsid w:val="00392137"/>
    <w:rsid w:val="0039216B"/>
    <w:rsid w:val="00392255"/>
    <w:rsid w:val="00392258"/>
    <w:rsid w:val="00392321"/>
    <w:rsid w:val="0039232B"/>
    <w:rsid w:val="00392438"/>
    <w:rsid w:val="0039249D"/>
    <w:rsid w:val="003924A9"/>
    <w:rsid w:val="003924C5"/>
    <w:rsid w:val="003924CC"/>
    <w:rsid w:val="00392582"/>
    <w:rsid w:val="00392604"/>
    <w:rsid w:val="00392622"/>
    <w:rsid w:val="00392646"/>
    <w:rsid w:val="0039267B"/>
    <w:rsid w:val="003926FC"/>
    <w:rsid w:val="003927CE"/>
    <w:rsid w:val="003927DF"/>
    <w:rsid w:val="003927EA"/>
    <w:rsid w:val="00392868"/>
    <w:rsid w:val="003928FA"/>
    <w:rsid w:val="003929C1"/>
    <w:rsid w:val="00392A40"/>
    <w:rsid w:val="00392B17"/>
    <w:rsid w:val="00392B6D"/>
    <w:rsid w:val="00392C31"/>
    <w:rsid w:val="00392C68"/>
    <w:rsid w:val="00392CC6"/>
    <w:rsid w:val="00392D58"/>
    <w:rsid w:val="00392DBD"/>
    <w:rsid w:val="00392DEE"/>
    <w:rsid w:val="00392DF0"/>
    <w:rsid w:val="00392EA3"/>
    <w:rsid w:val="00392ED9"/>
    <w:rsid w:val="00392F3B"/>
    <w:rsid w:val="00392F59"/>
    <w:rsid w:val="00392FB0"/>
    <w:rsid w:val="00393019"/>
    <w:rsid w:val="003930A0"/>
    <w:rsid w:val="00393162"/>
    <w:rsid w:val="00393178"/>
    <w:rsid w:val="003931A7"/>
    <w:rsid w:val="003931B9"/>
    <w:rsid w:val="00393409"/>
    <w:rsid w:val="00393427"/>
    <w:rsid w:val="00393440"/>
    <w:rsid w:val="00393445"/>
    <w:rsid w:val="00393448"/>
    <w:rsid w:val="00393510"/>
    <w:rsid w:val="0039352B"/>
    <w:rsid w:val="00393545"/>
    <w:rsid w:val="00393591"/>
    <w:rsid w:val="00393648"/>
    <w:rsid w:val="003936D6"/>
    <w:rsid w:val="003936EF"/>
    <w:rsid w:val="0039370C"/>
    <w:rsid w:val="0039372E"/>
    <w:rsid w:val="00393814"/>
    <w:rsid w:val="00393823"/>
    <w:rsid w:val="00393872"/>
    <w:rsid w:val="0039389D"/>
    <w:rsid w:val="003938D5"/>
    <w:rsid w:val="0039390B"/>
    <w:rsid w:val="0039397F"/>
    <w:rsid w:val="00393999"/>
    <w:rsid w:val="00393B33"/>
    <w:rsid w:val="00393B9D"/>
    <w:rsid w:val="00393BF5"/>
    <w:rsid w:val="00393CB5"/>
    <w:rsid w:val="00393D5B"/>
    <w:rsid w:val="00393DAA"/>
    <w:rsid w:val="00393DC9"/>
    <w:rsid w:val="00393E8A"/>
    <w:rsid w:val="00393E8C"/>
    <w:rsid w:val="00393EA6"/>
    <w:rsid w:val="00393EAC"/>
    <w:rsid w:val="00393ED5"/>
    <w:rsid w:val="00393EE2"/>
    <w:rsid w:val="00393FB8"/>
    <w:rsid w:val="00394016"/>
    <w:rsid w:val="0039403A"/>
    <w:rsid w:val="0039405E"/>
    <w:rsid w:val="00394161"/>
    <w:rsid w:val="00394219"/>
    <w:rsid w:val="003942E4"/>
    <w:rsid w:val="00394424"/>
    <w:rsid w:val="003944B0"/>
    <w:rsid w:val="003944D6"/>
    <w:rsid w:val="003945AC"/>
    <w:rsid w:val="003945D0"/>
    <w:rsid w:val="003945E3"/>
    <w:rsid w:val="0039466F"/>
    <w:rsid w:val="003946D2"/>
    <w:rsid w:val="003947B1"/>
    <w:rsid w:val="00394980"/>
    <w:rsid w:val="00394A73"/>
    <w:rsid w:val="00394AA5"/>
    <w:rsid w:val="00394AF9"/>
    <w:rsid w:val="00394B68"/>
    <w:rsid w:val="00394BFC"/>
    <w:rsid w:val="00394C09"/>
    <w:rsid w:val="00394C79"/>
    <w:rsid w:val="00394D31"/>
    <w:rsid w:val="00394D40"/>
    <w:rsid w:val="00394D93"/>
    <w:rsid w:val="00394E24"/>
    <w:rsid w:val="00394E36"/>
    <w:rsid w:val="00394FC5"/>
    <w:rsid w:val="00394FF4"/>
    <w:rsid w:val="00395031"/>
    <w:rsid w:val="00395111"/>
    <w:rsid w:val="0039513C"/>
    <w:rsid w:val="0039518F"/>
    <w:rsid w:val="00395192"/>
    <w:rsid w:val="00395282"/>
    <w:rsid w:val="003952E2"/>
    <w:rsid w:val="003953BE"/>
    <w:rsid w:val="0039541B"/>
    <w:rsid w:val="003954B0"/>
    <w:rsid w:val="00395527"/>
    <w:rsid w:val="0039552D"/>
    <w:rsid w:val="00395546"/>
    <w:rsid w:val="003955E2"/>
    <w:rsid w:val="00395605"/>
    <w:rsid w:val="00395629"/>
    <w:rsid w:val="00395658"/>
    <w:rsid w:val="003956F2"/>
    <w:rsid w:val="00395763"/>
    <w:rsid w:val="0039579E"/>
    <w:rsid w:val="003957B9"/>
    <w:rsid w:val="0039583E"/>
    <w:rsid w:val="0039588F"/>
    <w:rsid w:val="003958BF"/>
    <w:rsid w:val="003958E1"/>
    <w:rsid w:val="00395985"/>
    <w:rsid w:val="00395999"/>
    <w:rsid w:val="003959E0"/>
    <w:rsid w:val="003959EC"/>
    <w:rsid w:val="00395A57"/>
    <w:rsid w:val="00395AAA"/>
    <w:rsid w:val="00395AB8"/>
    <w:rsid w:val="00395AB9"/>
    <w:rsid w:val="00395BF6"/>
    <w:rsid w:val="00395C7C"/>
    <w:rsid w:val="00395C91"/>
    <w:rsid w:val="00395D6D"/>
    <w:rsid w:val="00395E49"/>
    <w:rsid w:val="00395EAC"/>
    <w:rsid w:val="00395EAF"/>
    <w:rsid w:val="00395EF1"/>
    <w:rsid w:val="00395F66"/>
    <w:rsid w:val="00395FDB"/>
    <w:rsid w:val="0039606A"/>
    <w:rsid w:val="00396095"/>
    <w:rsid w:val="0039609F"/>
    <w:rsid w:val="003960A8"/>
    <w:rsid w:val="003960E4"/>
    <w:rsid w:val="0039619F"/>
    <w:rsid w:val="0039622E"/>
    <w:rsid w:val="00396289"/>
    <w:rsid w:val="003962A1"/>
    <w:rsid w:val="003962A6"/>
    <w:rsid w:val="0039634C"/>
    <w:rsid w:val="0039635D"/>
    <w:rsid w:val="00396480"/>
    <w:rsid w:val="0039649C"/>
    <w:rsid w:val="003965BF"/>
    <w:rsid w:val="0039667A"/>
    <w:rsid w:val="00396728"/>
    <w:rsid w:val="00396750"/>
    <w:rsid w:val="0039678C"/>
    <w:rsid w:val="0039678F"/>
    <w:rsid w:val="003967B8"/>
    <w:rsid w:val="003967D5"/>
    <w:rsid w:val="00396822"/>
    <w:rsid w:val="0039682E"/>
    <w:rsid w:val="0039684F"/>
    <w:rsid w:val="003968A6"/>
    <w:rsid w:val="003968D5"/>
    <w:rsid w:val="00396903"/>
    <w:rsid w:val="003969B6"/>
    <w:rsid w:val="00396A0D"/>
    <w:rsid w:val="00396A90"/>
    <w:rsid w:val="00396AC9"/>
    <w:rsid w:val="00396B42"/>
    <w:rsid w:val="00396BD5"/>
    <w:rsid w:val="00396CC7"/>
    <w:rsid w:val="00396D2F"/>
    <w:rsid w:val="00396D73"/>
    <w:rsid w:val="00396DFB"/>
    <w:rsid w:val="00396E0A"/>
    <w:rsid w:val="00396E73"/>
    <w:rsid w:val="00396FB8"/>
    <w:rsid w:val="00397017"/>
    <w:rsid w:val="00397068"/>
    <w:rsid w:val="0039709D"/>
    <w:rsid w:val="003970C2"/>
    <w:rsid w:val="0039712C"/>
    <w:rsid w:val="0039715F"/>
    <w:rsid w:val="003971AF"/>
    <w:rsid w:val="0039738E"/>
    <w:rsid w:val="003973B9"/>
    <w:rsid w:val="0039744B"/>
    <w:rsid w:val="00397480"/>
    <w:rsid w:val="003974DB"/>
    <w:rsid w:val="00397533"/>
    <w:rsid w:val="00397547"/>
    <w:rsid w:val="00397552"/>
    <w:rsid w:val="003976AB"/>
    <w:rsid w:val="0039782D"/>
    <w:rsid w:val="003978B9"/>
    <w:rsid w:val="003978C8"/>
    <w:rsid w:val="00397957"/>
    <w:rsid w:val="00397972"/>
    <w:rsid w:val="00397ADD"/>
    <w:rsid w:val="00397B58"/>
    <w:rsid w:val="00397B6B"/>
    <w:rsid w:val="00397BFD"/>
    <w:rsid w:val="00397C60"/>
    <w:rsid w:val="00397C69"/>
    <w:rsid w:val="00397D0D"/>
    <w:rsid w:val="00397D1D"/>
    <w:rsid w:val="00397D30"/>
    <w:rsid w:val="00397D4A"/>
    <w:rsid w:val="00397D6D"/>
    <w:rsid w:val="00397DA3"/>
    <w:rsid w:val="00397E88"/>
    <w:rsid w:val="00397EAE"/>
    <w:rsid w:val="003A0078"/>
    <w:rsid w:val="003A00CB"/>
    <w:rsid w:val="003A0123"/>
    <w:rsid w:val="003A014F"/>
    <w:rsid w:val="003A0166"/>
    <w:rsid w:val="003A01B3"/>
    <w:rsid w:val="003A0224"/>
    <w:rsid w:val="003A024B"/>
    <w:rsid w:val="003A02AE"/>
    <w:rsid w:val="003A02E5"/>
    <w:rsid w:val="003A0328"/>
    <w:rsid w:val="003A034F"/>
    <w:rsid w:val="003A043B"/>
    <w:rsid w:val="003A04C6"/>
    <w:rsid w:val="003A04DF"/>
    <w:rsid w:val="003A0636"/>
    <w:rsid w:val="003A066E"/>
    <w:rsid w:val="003A06E8"/>
    <w:rsid w:val="003A074A"/>
    <w:rsid w:val="003A0752"/>
    <w:rsid w:val="003A076F"/>
    <w:rsid w:val="003A0785"/>
    <w:rsid w:val="003A07CF"/>
    <w:rsid w:val="003A07DF"/>
    <w:rsid w:val="003A0838"/>
    <w:rsid w:val="003A0851"/>
    <w:rsid w:val="003A0862"/>
    <w:rsid w:val="003A08A7"/>
    <w:rsid w:val="003A092C"/>
    <w:rsid w:val="003A09E0"/>
    <w:rsid w:val="003A09F4"/>
    <w:rsid w:val="003A0B1C"/>
    <w:rsid w:val="003A0B5C"/>
    <w:rsid w:val="003A0B6C"/>
    <w:rsid w:val="003A0C9B"/>
    <w:rsid w:val="003A0CF8"/>
    <w:rsid w:val="003A0D4F"/>
    <w:rsid w:val="003A0DC9"/>
    <w:rsid w:val="003A0DD0"/>
    <w:rsid w:val="003A0E37"/>
    <w:rsid w:val="003A0E40"/>
    <w:rsid w:val="003A0F93"/>
    <w:rsid w:val="003A1024"/>
    <w:rsid w:val="003A1030"/>
    <w:rsid w:val="003A1062"/>
    <w:rsid w:val="003A1074"/>
    <w:rsid w:val="003A10AB"/>
    <w:rsid w:val="003A1121"/>
    <w:rsid w:val="003A11E9"/>
    <w:rsid w:val="003A1218"/>
    <w:rsid w:val="003A1260"/>
    <w:rsid w:val="003A1350"/>
    <w:rsid w:val="003A1372"/>
    <w:rsid w:val="003A140C"/>
    <w:rsid w:val="003A149C"/>
    <w:rsid w:val="003A14D2"/>
    <w:rsid w:val="003A15F6"/>
    <w:rsid w:val="003A164C"/>
    <w:rsid w:val="003A166B"/>
    <w:rsid w:val="003A175C"/>
    <w:rsid w:val="003A1937"/>
    <w:rsid w:val="003A1980"/>
    <w:rsid w:val="003A1A2C"/>
    <w:rsid w:val="003A1A3C"/>
    <w:rsid w:val="003A1AAC"/>
    <w:rsid w:val="003A1AC5"/>
    <w:rsid w:val="003A1B93"/>
    <w:rsid w:val="003A1C06"/>
    <w:rsid w:val="003A1C9E"/>
    <w:rsid w:val="003A1D87"/>
    <w:rsid w:val="003A1DB9"/>
    <w:rsid w:val="003A1E90"/>
    <w:rsid w:val="003A1EC0"/>
    <w:rsid w:val="003A1ED2"/>
    <w:rsid w:val="003A1ED6"/>
    <w:rsid w:val="003A1F1B"/>
    <w:rsid w:val="003A1FBE"/>
    <w:rsid w:val="003A1FC5"/>
    <w:rsid w:val="003A200E"/>
    <w:rsid w:val="003A2120"/>
    <w:rsid w:val="003A21A1"/>
    <w:rsid w:val="003A2242"/>
    <w:rsid w:val="003A228A"/>
    <w:rsid w:val="003A22FE"/>
    <w:rsid w:val="003A2318"/>
    <w:rsid w:val="003A234C"/>
    <w:rsid w:val="003A23C8"/>
    <w:rsid w:val="003A23E6"/>
    <w:rsid w:val="003A246A"/>
    <w:rsid w:val="003A24A9"/>
    <w:rsid w:val="003A2516"/>
    <w:rsid w:val="003A253B"/>
    <w:rsid w:val="003A256E"/>
    <w:rsid w:val="003A2582"/>
    <w:rsid w:val="003A25EC"/>
    <w:rsid w:val="003A269B"/>
    <w:rsid w:val="003A26A7"/>
    <w:rsid w:val="003A27D9"/>
    <w:rsid w:val="003A27F7"/>
    <w:rsid w:val="003A2822"/>
    <w:rsid w:val="003A2921"/>
    <w:rsid w:val="003A293C"/>
    <w:rsid w:val="003A29CC"/>
    <w:rsid w:val="003A29D9"/>
    <w:rsid w:val="003A29F4"/>
    <w:rsid w:val="003A2A24"/>
    <w:rsid w:val="003A2A46"/>
    <w:rsid w:val="003A2A71"/>
    <w:rsid w:val="003A2A86"/>
    <w:rsid w:val="003A2A91"/>
    <w:rsid w:val="003A2A94"/>
    <w:rsid w:val="003A2AEE"/>
    <w:rsid w:val="003A2B61"/>
    <w:rsid w:val="003A2B85"/>
    <w:rsid w:val="003A2C41"/>
    <w:rsid w:val="003A2D31"/>
    <w:rsid w:val="003A2D47"/>
    <w:rsid w:val="003A2E16"/>
    <w:rsid w:val="003A2E31"/>
    <w:rsid w:val="003A2E73"/>
    <w:rsid w:val="003A2EE3"/>
    <w:rsid w:val="003A2EEB"/>
    <w:rsid w:val="003A2F6E"/>
    <w:rsid w:val="003A303A"/>
    <w:rsid w:val="003A3042"/>
    <w:rsid w:val="003A3066"/>
    <w:rsid w:val="003A314E"/>
    <w:rsid w:val="003A31A5"/>
    <w:rsid w:val="003A31C7"/>
    <w:rsid w:val="003A3205"/>
    <w:rsid w:val="003A3385"/>
    <w:rsid w:val="003A33BB"/>
    <w:rsid w:val="003A33E0"/>
    <w:rsid w:val="003A33FA"/>
    <w:rsid w:val="003A3417"/>
    <w:rsid w:val="003A3496"/>
    <w:rsid w:val="003A34ED"/>
    <w:rsid w:val="003A3564"/>
    <w:rsid w:val="003A35DE"/>
    <w:rsid w:val="003A35E0"/>
    <w:rsid w:val="003A3624"/>
    <w:rsid w:val="003A3681"/>
    <w:rsid w:val="003A36A9"/>
    <w:rsid w:val="003A370A"/>
    <w:rsid w:val="003A3710"/>
    <w:rsid w:val="003A3719"/>
    <w:rsid w:val="003A37C1"/>
    <w:rsid w:val="003A38D2"/>
    <w:rsid w:val="003A38FE"/>
    <w:rsid w:val="003A3954"/>
    <w:rsid w:val="003A3969"/>
    <w:rsid w:val="003A39E2"/>
    <w:rsid w:val="003A3B4A"/>
    <w:rsid w:val="003A3B6D"/>
    <w:rsid w:val="003A3BC6"/>
    <w:rsid w:val="003A3C00"/>
    <w:rsid w:val="003A3C26"/>
    <w:rsid w:val="003A3C8E"/>
    <w:rsid w:val="003A3DCB"/>
    <w:rsid w:val="003A3E73"/>
    <w:rsid w:val="003A3E7C"/>
    <w:rsid w:val="003A3FA5"/>
    <w:rsid w:val="003A4082"/>
    <w:rsid w:val="003A4084"/>
    <w:rsid w:val="003A40D3"/>
    <w:rsid w:val="003A4100"/>
    <w:rsid w:val="003A4131"/>
    <w:rsid w:val="003A41D9"/>
    <w:rsid w:val="003A41F4"/>
    <w:rsid w:val="003A4230"/>
    <w:rsid w:val="003A426C"/>
    <w:rsid w:val="003A42A7"/>
    <w:rsid w:val="003A42F3"/>
    <w:rsid w:val="003A4302"/>
    <w:rsid w:val="003A4432"/>
    <w:rsid w:val="003A444D"/>
    <w:rsid w:val="003A4460"/>
    <w:rsid w:val="003A4461"/>
    <w:rsid w:val="003A4469"/>
    <w:rsid w:val="003A44DA"/>
    <w:rsid w:val="003A45BA"/>
    <w:rsid w:val="003A45FB"/>
    <w:rsid w:val="003A460C"/>
    <w:rsid w:val="003A4659"/>
    <w:rsid w:val="003A4675"/>
    <w:rsid w:val="003A4676"/>
    <w:rsid w:val="003A46B6"/>
    <w:rsid w:val="003A46CC"/>
    <w:rsid w:val="003A4705"/>
    <w:rsid w:val="003A4771"/>
    <w:rsid w:val="003A4790"/>
    <w:rsid w:val="003A47D5"/>
    <w:rsid w:val="003A486A"/>
    <w:rsid w:val="003A487A"/>
    <w:rsid w:val="003A489F"/>
    <w:rsid w:val="003A4903"/>
    <w:rsid w:val="003A4943"/>
    <w:rsid w:val="003A4979"/>
    <w:rsid w:val="003A4981"/>
    <w:rsid w:val="003A4984"/>
    <w:rsid w:val="003A4A2F"/>
    <w:rsid w:val="003A4A5F"/>
    <w:rsid w:val="003A4A9D"/>
    <w:rsid w:val="003A4ABC"/>
    <w:rsid w:val="003A4AC6"/>
    <w:rsid w:val="003A4B0E"/>
    <w:rsid w:val="003A4B63"/>
    <w:rsid w:val="003A4B87"/>
    <w:rsid w:val="003A4BC2"/>
    <w:rsid w:val="003A4BC3"/>
    <w:rsid w:val="003A4BE6"/>
    <w:rsid w:val="003A4C1A"/>
    <w:rsid w:val="003A4C8C"/>
    <w:rsid w:val="003A4D38"/>
    <w:rsid w:val="003A4D6F"/>
    <w:rsid w:val="003A4D72"/>
    <w:rsid w:val="003A4D7E"/>
    <w:rsid w:val="003A4EAA"/>
    <w:rsid w:val="003A4F0A"/>
    <w:rsid w:val="003A4F9C"/>
    <w:rsid w:val="003A4FFE"/>
    <w:rsid w:val="003A5069"/>
    <w:rsid w:val="003A50C1"/>
    <w:rsid w:val="003A5124"/>
    <w:rsid w:val="003A513C"/>
    <w:rsid w:val="003A51E7"/>
    <w:rsid w:val="003A524A"/>
    <w:rsid w:val="003A52E5"/>
    <w:rsid w:val="003A52EE"/>
    <w:rsid w:val="003A5359"/>
    <w:rsid w:val="003A5378"/>
    <w:rsid w:val="003A53B2"/>
    <w:rsid w:val="003A53D5"/>
    <w:rsid w:val="003A54BE"/>
    <w:rsid w:val="003A550F"/>
    <w:rsid w:val="003A5566"/>
    <w:rsid w:val="003A556F"/>
    <w:rsid w:val="003A5674"/>
    <w:rsid w:val="003A5781"/>
    <w:rsid w:val="003A57C9"/>
    <w:rsid w:val="003A57EB"/>
    <w:rsid w:val="003A58A6"/>
    <w:rsid w:val="003A58C1"/>
    <w:rsid w:val="003A5922"/>
    <w:rsid w:val="003A5A22"/>
    <w:rsid w:val="003A5A2D"/>
    <w:rsid w:val="003A5A4C"/>
    <w:rsid w:val="003A5AA5"/>
    <w:rsid w:val="003A5B03"/>
    <w:rsid w:val="003A5B81"/>
    <w:rsid w:val="003A5C4D"/>
    <w:rsid w:val="003A5C62"/>
    <w:rsid w:val="003A5CF4"/>
    <w:rsid w:val="003A5D52"/>
    <w:rsid w:val="003A5D5C"/>
    <w:rsid w:val="003A5D71"/>
    <w:rsid w:val="003A5DAF"/>
    <w:rsid w:val="003A5E89"/>
    <w:rsid w:val="003A5EA4"/>
    <w:rsid w:val="003A5EC9"/>
    <w:rsid w:val="003A5F5C"/>
    <w:rsid w:val="003A6088"/>
    <w:rsid w:val="003A6095"/>
    <w:rsid w:val="003A60C0"/>
    <w:rsid w:val="003A60D6"/>
    <w:rsid w:val="003A6105"/>
    <w:rsid w:val="003A612F"/>
    <w:rsid w:val="003A6133"/>
    <w:rsid w:val="003A61B9"/>
    <w:rsid w:val="003A628D"/>
    <w:rsid w:val="003A63AB"/>
    <w:rsid w:val="003A63E8"/>
    <w:rsid w:val="003A64FC"/>
    <w:rsid w:val="003A6584"/>
    <w:rsid w:val="003A6597"/>
    <w:rsid w:val="003A65FC"/>
    <w:rsid w:val="003A66A9"/>
    <w:rsid w:val="003A66EB"/>
    <w:rsid w:val="003A66FF"/>
    <w:rsid w:val="003A6721"/>
    <w:rsid w:val="003A68F4"/>
    <w:rsid w:val="003A6977"/>
    <w:rsid w:val="003A69C5"/>
    <w:rsid w:val="003A69DA"/>
    <w:rsid w:val="003A6A23"/>
    <w:rsid w:val="003A6A3F"/>
    <w:rsid w:val="003A6B07"/>
    <w:rsid w:val="003A6B93"/>
    <w:rsid w:val="003A6BC0"/>
    <w:rsid w:val="003A6C0B"/>
    <w:rsid w:val="003A6C63"/>
    <w:rsid w:val="003A6CAC"/>
    <w:rsid w:val="003A6D50"/>
    <w:rsid w:val="003A6E94"/>
    <w:rsid w:val="003A6E9A"/>
    <w:rsid w:val="003A7072"/>
    <w:rsid w:val="003A7083"/>
    <w:rsid w:val="003A71EE"/>
    <w:rsid w:val="003A7202"/>
    <w:rsid w:val="003A7208"/>
    <w:rsid w:val="003A723D"/>
    <w:rsid w:val="003A731F"/>
    <w:rsid w:val="003A7457"/>
    <w:rsid w:val="003A747B"/>
    <w:rsid w:val="003A7529"/>
    <w:rsid w:val="003A764C"/>
    <w:rsid w:val="003A7658"/>
    <w:rsid w:val="003A779A"/>
    <w:rsid w:val="003A77C0"/>
    <w:rsid w:val="003A78D4"/>
    <w:rsid w:val="003A7A3E"/>
    <w:rsid w:val="003A7A41"/>
    <w:rsid w:val="003A7B2A"/>
    <w:rsid w:val="003A7B2B"/>
    <w:rsid w:val="003A7B3F"/>
    <w:rsid w:val="003A7B69"/>
    <w:rsid w:val="003A7BF9"/>
    <w:rsid w:val="003A7C09"/>
    <w:rsid w:val="003A7CB6"/>
    <w:rsid w:val="003A7CD3"/>
    <w:rsid w:val="003A7E85"/>
    <w:rsid w:val="003A7E90"/>
    <w:rsid w:val="003A7EC6"/>
    <w:rsid w:val="003A7F22"/>
    <w:rsid w:val="003A7F4C"/>
    <w:rsid w:val="003A7FB7"/>
    <w:rsid w:val="003A7FE5"/>
    <w:rsid w:val="003A7FF9"/>
    <w:rsid w:val="003B00EE"/>
    <w:rsid w:val="003B0113"/>
    <w:rsid w:val="003B0124"/>
    <w:rsid w:val="003B0191"/>
    <w:rsid w:val="003B023F"/>
    <w:rsid w:val="003B0290"/>
    <w:rsid w:val="003B029A"/>
    <w:rsid w:val="003B02F8"/>
    <w:rsid w:val="003B0453"/>
    <w:rsid w:val="003B04CB"/>
    <w:rsid w:val="003B0528"/>
    <w:rsid w:val="003B0577"/>
    <w:rsid w:val="003B0589"/>
    <w:rsid w:val="003B060F"/>
    <w:rsid w:val="003B0649"/>
    <w:rsid w:val="003B06AD"/>
    <w:rsid w:val="003B0764"/>
    <w:rsid w:val="003B0769"/>
    <w:rsid w:val="003B0781"/>
    <w:rsid w:val="003B0842"/>
    <w:rsid w:val="003B098B"/>
    <w:rsid w:val="003B09CD"/>
    <w:rsid w:val="003B0A68"/>
    <w:rsid w:val="003B0AA4"/>
    <w:rsid w:val="003B0B01"/>
    <w:rsid w:val="003B0B8D"/>
    <w:rsid w:val="003B0C4F"/>
    <w:rsid w:val="003B0CE4"/>
    <w:rsid w:val="003B0CF6"/>
    <w:rsid w:val="003B0D29"/>
    <w:rsid w:val="003B0DDE"/>
    <w:rsid w:val="003B0E45"/>
    <w:rsid w:val="003B0E86"/>
    <w:rsid w:val="003B0EA9"/>
    <w:rsid w:val="003B0EF2"/>
    <w:rsid w:val="003B0EF5"/>
    <w:rsid w:val="003B1106"/>
    <w:rsid w:val="003B1143"/>
    <w:rsid w:val="003B123D"/>
    <w:rsid w:val="003B12B2"/>
    <w:rsid w:val="003B132E"/>
    <w:rsid w:val="003B133F"/>
    <w:rsid w:val="003B13A5"/>
    <w:rsid w:val="003B1408"/>
    <w:rsid w:val="003B149F"/>
    <w:rsid w:val="003B14A2"/>
    <w:rsid w:val="003B1526"/>
    <w:rsid w:val="003B153A"/>
    <w:rsid w:val="003B155E"/>
    <w:rsid w:val="003B1566"/>
    <w:rsid w:val="003B1580"/>
    <w:rsid w:val="003B1590"/>
    <w:rsid w:val="003B15BC"/>
    <w:rsid w:val="003B15E3"/>
    <w:rsid w:val="003B1630"/>
    <w:rsid w:val="003B1644"/>
    <w:rsid w:val="003B168F"/>
    <w:rsid w:val="003B16B6"/>
    <w:rsid w:val="003B1703"/>
    <w:rsid w:val="003B17AC"/>
    <w:rsid w:val="003B17AF"/>
    <w:rsid w:val="003B180F"/>
    <w:rsid w:val="003B183E"/>
    <w:rsid w:val="003B18D8"/>
    <w:rsid w:val="003B197A"/>
    <w:rsid w:val="003B19CB"/>
    <w:rsid w:val="003B1A0B"/>
    <w:rsid w:val="003B1B54"/>
    <w:rsid w:val="003B1BB0"/>
    <w:rsid w:val="003B1BD9"/>
    <w:rsid w:val="003B1C42"/>
    <w:rsid w:val="003B1C66"/>
    <w:rsid w:val="003B1D5A"/>
    <w:rsid w:val="003B1E0E"/>
    <w:rsid w:val="003B1E40"/>
    <w:rsid w:val="003B1F1C"/>
    <w:rsid w:val="003B1F58"/>
    <w:rsid w:val="003B1F85"/>
    <w:rsid w:val="003B20D3"/>
    <w:rsid w:val="003B2147"/>
    <w:rsid w:val="003B2280"/>
    <w:rsid w:val="003B22DF"/>
    <w:rsid w:val="003B2353"/>
    <w:rsid w:val="003B23B2"/>
    <w:rsid w:val="003B241A"/>
    <w:rsid w:val="003B24D5"/>
    <w:rsid w:val="003B24DC"/>
    <w:rsid w:val="003B2725"/>
    <w:rsid w:val="003B2759"/>
    <w:rsid w:val="003B278F"/>
    <w:rsid w:val="003B27A2"/>
    <w:rsid w:val="003B27C5"/>
    <w:rsid w:val="003B2856"/>
    <w:rsid w:val="003B28B0"/>
    <w:rsid w:val="003B29DB"/>
    <w:rsid w:val="003B2A0B"/>
    <w:rsid w:val="003B2A41"/>
    <w:rsid w:val="003B2A60"/>
    <w:rsid w:val="003B2B90"/>
    <w:rsid w:val="003B2CA5"/>
    <w:rsid w:val="003B2D10"/>
    <w:rsid w:val="003B2EA0"/>
    <w:rsid w:val="003B2ED5"/>
    <w:rsid w:val="003B2F96"/>
    <w:rsid w:val="003B2FBE"/>
    <w:rsid w:val="003B301F"/>
    <w:rsid w:val="003B3132"/>
    <w:rsid w:val="003B3135"/>
    <w:rsid w:val="003B319F"/>
    <w:rsid w:val="003B31BF"/>
    <w:rsid w:val="003B31FD"/>
    <w:rsid w:val="003B3309"/>
    <w:rsid w:val="003B3330"/>
    <w:rsid w:val="003B3419"/>
    <w:rsid w:val="003B3489"/>
    <w:rsid w:val="003B3493"/>
    <w:rsid w:val="003B3518"/>
    <w:rsid w:val="003B3519"/>
    <w:rsid w:val="003B35BA"/>
    <w:rsid w:val="003B364F"/>
    <w:rsid w:val="003B365B"/>
    <w:rsid w:val="003B36A4"/>
    <w:rsid w:val="003B36E3"/>
    <w:rsid w:val="003B37B7"/>
    <w:rsid w:val="003B38FC"/>
    <w:rsid w:val="003B3901"/>
    <w:rsid w:val="003B3A07"/>
    <w:rsid w:val="003B3A21"/>
    <w:rsid w:val="003B3A53"/>
    <w:rsid w:val="003B3A5E"/>
    <w:rsid w:val="003B3AA3"/>
    <w:rsid w:val="003B3B58"/>
    <w:rsid w:val="003B3BA1"/>
    <w:rsid w:val="003B3BEB"/>
    <w:rsid w:val="003B3CB9"/>
    <w:rsid w:val="003B3DCE"/>
    <w:rsid w:val="003B3E3E"/>
    <w:rsid w:val="003B3E58"/>
    <w:rsid w:val="003B3E73"/>
    <w:rsid w:val="003B3ED4"/>
    <w:rsid w:val="003B3F55"/>
    <w:rsid w:val="003B40CD"/>
    <w:rsid w:val="003B40E6"/>
    <w:rsid w:val="003B4134"/>
    <w:rsid w:val="003B42BE"/>
    <w:rsid w:val="003B42FC"/>
    <w:rsid w:val="003B4382"/>
    <w:rsid w:val="003B43C2"/>
    <w:rsid w:val="003B4434"/>
    <w:rsid w:val="003B4463"/>
    <w:rsid w:val="003B4494"/>
    <w:rsid w:val="003B459A"/>
    <w:rsid w:val="003B45C9"/>
    <w:rsid w:val="003B4680"/>
    <w:rsid w:val="003B4849"/>
    <w:rsid w:val="003B4863"/>
    <w:rsid w:val="003B486A"/>
    <w:rsid w:val="003B4937"/>
    <w:rsid w:val="003B4949"/>
    <w:rsid w:val="003B494F"/>
    <w:rsid w:val="003B4A1D"/>
    <w:rsid w:val="003B4B42"/>
    <w:rsid w:val="003B4B86"/>
    <w:rsid w:val="003B4C3F"/>
    <w:rsid w:val="003B4C41"/>
    <w:rsid w:val="003B4D46"/>
    <w:rsid w:val="003B4D68"/>
    <w:rsid w:val="003B4E4D"/>
    <w:rsid w:val="003B4E68"/>
    <w:rsid w:val="003B4EEA"/>
    <w:rsid w:val="003B4F98"/>
    <w:rsid w:val="003B500A"/>
    <w:rsid w:val="003B5020"/>
    <w:rsid w:val="003B5022"/>
    <w:rsid w:val="003B50DB"/>
    <w:rsid w:val="003B512F"/>
    <w:rsid w:val="003B51C5"/>
    <w:rsid w:val="003B5200"/>
    <w:rsid w:val="003B5221"/>
    <w:rsid w:val="003B5268"/>
    <w:rsid w:val="003B5278"/>
    <w:rsid w:val="003B53F7"/>
    <w:rsid w:val="003B540D"/>
    <w:rsid w:val="003B5455"/>
    <w:rsid w:val="003B54EB"/>
    <w:rsid w:val="003B55AC"/>
    <w:rsid w:val="003B5604"/>
    <w:rsid w:val="003B563A"/>
    <w:rsid w:val="003B567D"/>
    <w:rsid w:val="003B56E6"/>
    <w:rsid w:val="003B56FB"/>
    <w:rsid w:val="003B5808"/>
    <w:rsid w:val="003B5887"/>
    <w:rsid w:val="003B58E4"/>
    <w:rsid w:val="003B594A"/>
    <w:rsid w:val="003B5993"/>
    <w:rsid w:val="003B59A8"/>
    <w:rsid w:val="003B59AA"/>
    <w:rsid w:val="003B5A7B"/>
    <w:rsid w:val="003B5B38"/>
    <w:rsid w:val="003B5B7D"/>
    <w:rsid w:val="003B5BB6"/>
    <w:rsid w:val="003B5BC4"/>
    <w:rsid w:val="003B5BCC"/>
    <w:rsid w:val="003B5CDB"/>
    <w:rsid w:val="003B5CF5"/>
    <w:rsid w:val="003B5D50"/>
    <w:rsid w:val="003B5DD9"/>
    <w:rsid w:val="003B5DE5"/>
    <w:rsid w:val="003B5E24"/>
    <w:rsid w:val="003B5E32"/>
    <w:rsid w:val="003B5EC0"/>
    <w:rsid w:val="003B5F58"/>
    <w:rsid w:val="003B600D"/>
    <w:rsid w:val="003B6108"/>
    <w:rsid w:val="003B6137"/>
    <w:rsid w:val="003B6171"/>
    <w:rsid w:val="003B617D"/>
    <w:rsid w:val="003B61A6"/>
    <w:rsid w:val="003B61DC"/>
    <w:rsid w:val="003B61EC"/>
    <w:rsid w:val="003B6205"/>
    <w:rsid w:val="003B6334"/>
    <w:rsid w:val="003B635B"/>
    <w:rsid w:val="003B6489"/>
    <w:rsid w:val="003B648E"/>
    <w:rsid w:val="003B64C8"/>
    <w:rsid w:val="003B6542"/>
    <w:rsid w:val="003B6551"/>
    <w:rsid w:val="003B65CB"/>
    <w:rsid w:val="003B6612"/>
    <w:rsid w:val="003B66BB"/>
    <w:rsid w:val="003B6725"/>
    <w:rsid w:val="003B677A"/>
    <w:rsid w:val="003B679E"/>
    <w:rsid w:val="003B67AA"/>
    <w:rsid w:val="003B6817"/>
    <w:rsid w:val="003B6867"/>
    <w:rsid w:val="003B68B7"/>
    <w:rsid w:val="003B6957"/>
    <w:rsid w:val="003B6A0E"/>
    <w:rsid w:val="003B6AE4"/>
    <w:rsid w:val="003B6B5F"/>
    <w:rsid w:val="003B6D1A"/>
    <w:rsid w:val="003B6D86"/>
    <w:rsid w:val="003B6D8C"/>
    <w:rsid w:val="003B6DA0"/>
    <w:rsid w:val="003B6DE3"/>
    <w:rsid w:val="003B6DE6"/>
    <w:rsid w:val="003B6E42"/>
    <w:rsid w:val="003B6E6E"/>
    <w:rsid w:val="003B6EB2"/>
    <w:rsid w:val="003B6F09"/>
    <w:rsid w:val="003B6F8C"/>
    <w:rsid w:val="003B7028"/>
    <w:rsid w:val="003B70B4"/>
    <w:rsid w:val="003B7115"/>
    <w:rsid w:val="003B7140"/>
    <w:rsid w:val="003B7181"/>
    <w:rsid w:val="003B71DF"/>
    <w:rsid w:val="003B7293"/>
    <w:rsid w:val="003B729B"/>
    <w:rsid w:val="003B7351"/>
    <w:rsid w:val="003B7359"/>
    <w:rsid w:val="003B73C5"/>
    <w:rsid w:val="003B741E"/>
    <w:rsid w:val="003B74FA"/>
    <w:rsid w:val="003B75BA"/>
    <w:rsid w:val="003B75F6"/>
    <w:rsid w:val="003B7606"/>
    <w:rsid w:val="003B764B"/>
    <w:rsid w:val="003B76B2"/>
    <w:rsid w:val="003B7749"/>
    <w:rsid w:val="003B78A8"/>
    <w:rsid w:val="003B78C3"/>
    <w:rsid w:val="003B78E9"/>
    <w:rsid w:val="003B78FC"/>
    <w:rsid w:val="003B792F"/>
    <w:rsid w:val="003B7988"/>
    <w:rsid w:val="003B79EB"/>
    <w:rsid w:val="003B7B3C"/>
    <w:rsid w:val="003B7B52"/>
    <w:rsid w:val="003B7B73"/>
    <w:rsid w:val="003B7B97"/>
    <w:rsid w:val="003B7BFB"/>
    <w:rsid w:val="003B7C23"/>
    <w:rsid w:val="003B7D18"/>
    <w:rsid w:val="003B7D6B"/>
    <w:rsid w:val="003B7DE6"/>
    <w:rsid w:val="003B7E40"/>
    <w:rsid w:val="003B7E92"/>
    <w:rsid w:val="003B7EA2"/>
    <w:rsid w:val="003B7EC9"/>
    <w:rsid w:val="003B7F1B"/>
    <w:rsid w:val="003B7F39"/>
    <w:rsid w:val="003B7FCF"/>
    <w:rsid w:val="003C0036"/>
    <w:rsid w:val="003C004B"/>
    <w:rsid w:val="003C00FC"/>
    <w:rsid w:val="003C0249"/>
    <w:rsid w:val="003C0297"/>
    <w:rsid w:val="003C0356"/>
    <w:rsid w:val="003C03DD"/>
    <w:rsid w:val="003C049D"/>
    <w:rsid w:val="003C04AE"/>
    <w:rsid w:val="003C04ED"/>
    <w:rsid w:val="003C0554"/>
    <w:rsid w:val="003C057F"/>
    <w:rsid w:val="003C059F"/>
    <w:rsid w:val="003C0654"/>
    <w:rsid w:val="003C0669"/>
    <w:rsid w:val="003C06CB"/>
    <w:rsid w:val="003C0972"/>
    <w:rsid w:val="003C0A00"/>
    <w:rsid w:val="003C0A9D"/>
    <w:rsid w:val="003C0BEC"/>
    <w:rsid w:val="003C0C04"/>
    <w:rsid w:val="003C0CB8"/>
    <w:rsid w:val="003C0CE7"/>
    <w:rsid w:val="003C0D9B"/>
    <w:rsid w:val="003C0E2F"/>
    <w:rsid w:val="003C0E53"/>
    <w:rsid w:val="003C0E80"/>
    <w:rsid w:val="003C0EAA"/>
    <w:rsid w:val="003C0EBA"/>
    <w:rsid w:val="003C0F1A"/>
    <w:rsid w:val="003C0F2F"/>
    <w:rsid w:val="003C0F38"/>
    <w:rsid w:val="003C0F4D"/>
    <w:rsid w:val="003C0F6F"/>
    <w:rsid w:val="003C0FA0"/>
    <w:rsid w:val="003C101F"/>
    <w:rsid w:val="003C1021"/>
    <w:rsid w:val="003C1052"/>
    <w:rsid w:val="003C1093"/>
    <w:rsid w:val="003C110B"/>
    <w:rsid w:val="003C115B"/>
    <w:rsid w:val="003C1205"/>
    <w:rsid w:val="003C1236"/>
    <w:rsid w:val="003C1273"/>
    <w:rsid w:val="003C139A"/>
    <w:rsid w:val="003C13E9"/>
    <w:rsid w:val="003C1468"/>
    <w:rsid w:val="003C15D7"/>
    <w:rsid w:val="003C15DA"/>
    <w:rsid w:val="003C1650"/>
    <w:rsid w:val="003C169D"/>
    <w:rsid w:val="003C16ED"/>
    <w:rsid w:val="003C16F9"/>
    <w:rsid w:val="003C1722"/>
    <w:rsid w:val="003C1735"/>
    <w:rsid w:val="003C1936"/>
    <w:rsid w:val="003C1947"/>
    <w:rsid w:val="003C19A6"/>
    <w:rsid w:val="003C19B4"/>
    <w:rsid w:val="003C1A1D"/>
    <w:rsid w:val="003C1A1E"/>
    <w:rsid w:val="003C1A67"/>
    <w:rsid w:val="003C1AAA"/>
    <w:rsid w:val="003C1B2F"/>
    <w:rsid w:val="003C1B3C"/>
    <w:rsid w:val="003C1B5E"/>
    <w:rsid w:val="003C1B6F"/>
    <w:rsid w:val="003C1C32"/>
    <w:rsid w:val="003C1D49"/>
    <w:rsid w:val="003C1E5C"/>
    <w:rsid w:val="003C1F8D"/>
    <w:rsid w:val="003C1FA4"/>
    <w:rsid w:val="003C200B"/>
    <w:rsid w:val="003C21D6"/>
    <w:rsid w:val="003C221A"/>
    <w:rsid w:val="003C2323"/>
    <w:rsid w:val="003C2338"/>
    <w:rsid w:val="003C2350"/>
    <w:rsid w:val="003C2368"/>
    <w:rsid w:val="003C249D"/>
    <w:rsid w:val="003C24FA"/>
    <w:rsid w:val="003C259C"/>
    <w:rsid w:val="003C25EA"/>
    <w:rsid w:val="003C2677"/>
    <w:rsid w:val="003C26A3"/>
    <w:rsid w:val="003C271C"/>
    <w:rsid w:val="003C274D"/>
    <w:rsid w:val="003C27F1"/>
    <w:rsid w:val="003C284A"/>
    <w:rsid w:val="003C296F"/>
    <w:rsid w:val="003C2989"/>
    <w:rsid w:val="003C2A4C"/>
    <w:rsid w:val="003C2AEC"/>
    <w:rsid w:val="003C2BFA"/>
    <w:rsid w:val="003C2C16"/>
    <w:rsid w:val="003C2C22"/>
    <w:rsid w:val="003C2D5D"/>
    <w:rsid w:val="003C2F34"/>
    <w:rsid w:val="003C2FDE"/>
    <w:rsid w:val="003C2FE2"/>
    <w:rsid w:val="003C2FFB"/>
    <w:rsid w:val="003C30B2"/>
    <w:rsid w:val="003C30CE"/>
    <w:rsid w:val="003C31AA"/>
    <w:rsid w:val="003C31D3"/>
    <w:rsid w:val="003C322C"/>
    <w:rsid w:val="003C3362"/>
    <w:rsid w:val="003C33D5"/>
    <w:rsid w:val="003C346F"/>
    <w:rsid w:val="003C3481"/>
    <w:rsid w:val="003C3488"/>
    <w:rsid w:val="003C34EA"/>
    <w:rsid w:val="003C3521"/>
    <w:rsid w:val="003C3602"/>
    <w:rsid w:val="003C389C"/>
    <w:rsid w:val="003C38C7"/>
    <w:rsid w:val="003C38CC"/>
    <w:rsid w:val="003C38D8"/>
    <w:rsid w:val="003C3934"/>
    <w:rsid w:val="003C3978"/>
    <w:rsid w:val="003C39B6"/>
    <w:rsid w:val="003C39DE"/>
    <w:rsid w:val="003C39E6"/>
    <w:rsid w:val="003C3A0D"/>
    <w:rsid w:val="003C3A4F"/>
    <w:rsid w:val="003C3A5D"/>
    <w:rsid w:val="003C3B79"/>
    <w:rsid w:val="003C3BA5"/>
    <w:rsid w:val="003C3BAB"/>
    <w:rsid w:val="003C3C0D"/>
    <w:rsid w:val="003C3C73"/>
    <w:rsid w:val="003C3D6A"/>
    <w:rsid w:val="003C3D90"/>
    <w:rsid w:val="003C3DA8"/>
    <w:rsid w:val="003C3DC2"/>
    <w:rsid w:val="003C3E8A"/>
    <w:rsid w:val="003C3EB2"/>
    <w:rsid w:val="003C3EBD"/>
    <w:rsid w:val="003C3EBF"/>
    <w:rsid w:val="003C3F1D"/>
    <w:rsid w:val="003C3FAC"/>
    <w:rsid w:val="003C3FD7"/>
    <w:rsid w:val="003C412B"/>
    <w:rsid w:val="003C4157"/>
    <w:rsid w:val="003C41B8"/>
    <w:rsid w:val="003C422C"/>
    <w:rsid w:val="003C43A6"/>
    <w:rsid w:val="003C43C1"/>
    <w:rsid w:val="003C43FA"/>
    <w:rsid w:val="003C444F"/>
    <w:rsid w:val="003C44DC"/>
    <w:rsid w:val="003C454D"/>
    <w:rsid w:val="003C456D"/>
    <w:rsid w:val="003C4578"/>
    <w:rsid w:val="003C458D"/>
    <w:rsid w:val="003C45AF"/>
    <w:rsid w:val="003C45DA"/>
    <w:rsid w:val="003C4683"/>
    <w:rsid w:val="003C4747"/>
    <w:rsid w:val="003C4943"/>
    <w:rsid w:val="003C4994"/>
    <w:rsid w:val="003C499E"/>
    <w:rsid w:val="003C4B13"/>
    <w:rsid w:val="003C4B2C"/>
    <w:rsid w:val="003C4BAF"/>
    <w:rsid w:val="003C4CEE"/>
    <w:rsid w:val="003C4CF8"/>
    <w:rsid w:val="003C4D19"/>
    <w:rsid w:val="003C4DA4"/>
    <w:rsid w:val="003C4DD9"/>
    <w:rsid w:val="003C4DE7"/>
    <w:rsid w:val="003C4EAF"/>
    <w:rsid w:val="003C4ECD"/>
    <w:rsid w:val="003C4F46"/>
    <w:rsid w:val="003C4F51"/>
    <w:rsid w:val="003C4FA2"/>
    <w:rsid w:val="003C4FB0"/>
    <w:rsid w:val="003C4FB4"/>
    <w:rsid w:val="003C4FB6"/>
    <w:rsid w:val="003C4FF8"/>
    <w:rsid w:val="003C50A2"/>
    <w:rsid w:val="003C5252"/>
    <w:rsid w:val="003C5262"/>
    <w:rsid w:val="003C5278"/>
    <w:rsid w:val="003C539B"/>
    <w:rsid w:val="003C53E1"/>
    <w:rsid w:val="003C53EA"/>
    <w:rsid w:val="003C5475"/>
    <w:rsid w:val="003C5491"/>
    <w:rsid w:val="003C54E4"/>
    <w:rsid w:val="003C5588"/>
    <w:rsid w:val="003C56C9"/>
    <w:rsid w:val="003C56FB"/>
    <w:rsid w:val="003C5757"/>
    <w:rsid w:val="003C585C"/>
    <w:rsid w:val="003C58BF"/>
    <w:rsid w:val="003C58FD"/>
    <w:rsid w:val="003C5A8F"/>
    <w:rsid w:val="003C5A90"/>
    <w:rsid w:val="003C5AB3"/>
    <w:rsid w:val="003C5AED"/>
    <w:rsid w:val="003C5AF8"/>
    <w:rsid w:val="003C5B37"/>
    <w:rsid w:val="003C5BDF"/>
    <w:rsid w:val="003C5BEE"/>
    <w:rsid w:val="003C5C72"/>
    <w:rsid w:val="003C5CBC"/>
    <w:rsid w:val="003C5D23"/>
    <w:rsid w:val="003C5E03"/>
    <w:rsid w:val="003C5E33"/>
    <w:rsid w:val="003C5F29"/>
    <w:rsid w:val="003C5F50"/>
    <w:rsid w:val="003C60C7"/>
    <w:rsid w:val="003C6146"/>
    <w:rsid w:val="003C617F"/>
    <w:rsid w:val="003C618D"/>
    <w:rsid w:val="003C621F"/>
    <w:rsid w:val="003C6279"/>
    <w:rsid w:val="003C629E"/>
    <w:rsid w:val="003C6333"/>
    <w:rsid w:val="003C638E"/>
    <w:rsid w:val="003C6399"/>
    <w:rsid w:val="003C63CA"/>
    <w:rsid w:val="003C640A"/>
    <w:rsid w:val="003C640E"/>
    <w:rsid w:val="003C6457"/>
    <w:rsid w:val="003C6461"/>
    <w:rsid w:val="003C64A9"/>
    <w:rsid w:val="003C651D"/>
    <w:rsid w:val="003C6526"/>
    <w:rsid w:val="003C65B7"/>
    <w:rsid w:val="003C65EA"/>
    <w:rsid w:val="003C6624"/>
    <w:rsid w:val="003C662E"/>
    <w:rsid w:val="003C6707"/>
    <w:rsid w:val="003C67B2"/>
    <w:rsid w:val="003C67BB"/>
    <w:rsid w:val="003C6800"/>
    <w:rsid w:val="003C68B2"/>
    <w:rsid w:val="003C68D3"/>
    <w:rsid w:val="003C694D"/>
    <w:rsid w:val="003C69D9"/>
    <w:rsid w:val="003C6A3D"/>
    <w:rsid w:val="003C6B1B"/>
    <w:rsid w:val="003C6B6C"/>
    <w:rsid w:val="003C6BEB"/>
    <w:rsid w:val="003C6C1E"/>
    <w:rsid w:val="003C6C34"/>
    <w:rsid w:val="003C6C93"/>
    <w:rsid w:val="003C6CC4"/>
    <w:rsid w:val="003C6D5D"/>
    <w:rsid w:val="003C6D91"/>
    <w:rsid w:val="003C6DB2"/>
    <w:rsid w:val="003C6FB4"/>
    <w:rsid w:val="003C7010"/>
    <w:rsid w:val="003C70B6"/>
    <w:rsid w:val="003C716C"/>
    <w:rsid w:val="003C718A"/>
    <w:rsid w:val="003C71DF"/>
    <w:rsid w:val="003C72D6"/>
    <w:rsid w:val="003C732F"/>
    <w:rsid w:val="003C735A"/>
    <w:rsid w:val="003C7377"/>
    <w:rsid w:val="003C744F"/>
    <w:rsid w:val="003C74BB"/>
    <w:rsid w:val="003C74EC"/>
    <w:rsid w:val="003C7527"/>
    <w:rsid w:val="003C754C"/>
    <w:rsid w:val="003C75E3"/>
    <w:rsid w:val="003C767B"/>
    <w:rsid w:val="003C7686"/>
    <w:rsid w:val="003C76D0"/>
    <w:rsid w:val="003C771E"/>
    <w:rsid w:val="003C7852"/>
    <w:rsid w:val="003C7869"/>
    <w:rsid w:val="003C78BB"/>
    <w:rsid w:val="003C790D"/>
    <w:rsid w:val="003C7913"/>
    <w:rsid w:val="003C7A07"/>
    <w:rsid w:val="003C7A2A"/>
    <w:rsid w:val="003C7A46"/>
    <w:rsid w:val="003C7AA3"/>
    <w:rsid w:val="003C7B22"/>
    <w:rsid w:val="003C7BCF"/>
    <w:rsid w:val="003C7C7C"/>
    <w:rsid w:val="003C7CDA"/>
    <w:rsid w:val="003C7E89"/>
    <w:rsid w:val="003C7F04"/>
    <w:rsid w:val="003C7F05"/>
    <w:rsid w:val="003C7F12"/>
    <w:rsid w:val="003C7F8A"/>
    <w:rsid w:val="003C7FB5"/>
    <w:rsid w:val="003C7FD5"/>
    <w:rsid w:val="003C7FDF"/>
    <w:rsid w:val="003C7FF5"/>
    <w:rsid w:val="003D0000"/>
    <w:rsid w:val="003D0013"/>
    <w:rsid w:val="003D023A"/>
    <w:rsid w:val="003D0310"/>
    <w:rsid w:val="003D04A0"/>
    <w:rsid w:val="003D04C6"/>
    <w:rsid w:val="003D0561"/>
    <w:rsid w:val="003D063F"/>
    <w:rsid w:val="003D0670"/>
    <w:rsid w:val="003D068F"/>
    <w:rsid w:val="003D0704"/>
    <w:rsid w:val="003D0771"/>
    <w:rsid w:val="003D088C"/>
    <w:rsid w:val="003D08A0"/>
    <w:rsid w:val="003D09BE"/>
    <w:rsid w:val="003D09F6"/>
    <w:rsid w:val="003D0A17"/>
    <w:rsid w:val="003D0A8D"/>
    <w:rsid w:val="003D0B12"/>
    <w:rsid w:val="003D0C65"/>
    <w:rsid w:val="003D0C70"/>
    <w:rsid w:val="003D0C8D"/>
    <w:rsid w:val="003D0C9C"/>
    <w:rsid w:val="003D0CEA"/>
    <w:rsid w:val="003D0E71"/>
    <w:rsid w:val="003D0F08"/>
    <w:rsid w:val="003D0FD0"/>
    <w:rsid w:val="003D1009"/>
    <w:rsid w:val="003D104A"/>
    <w:rsid w:val="003D1063"/>
    <w:rsid w:val="003D10B6"/>
    <w:rsid w:val="003D1102"/>
    <w:rsid w:val="003D121C"/>
    <w:rsid w:val="003D1258"/>
    <w:rsid w:val="003D12B1"/>
    <w:rsid w:val="003D130D"/>
    <w:rsid w:val="003D1356"/>
    <w:rsid w:val="003D136B"/>
    <w:rsid w:val="003D138F"/>
    <w:rsid w:val="003D13B6"/>
    <w:rsid w:val="003D1514"/>
    <w:rsid w:val="003D1587"/>
    <w:rsid w:val="003D15F0"/>
    <w:rsid w:val="003D161B"/>
    <w:rsid w:val="003D16D1"/>
    <w:rsid w:val="003D1737"/>
    <w:rsid w:val="003D1763"/>
    <w:rsid w:val="003D192B"/>
    <w:rsid w:val="003D1987"/>
    <w:rsid w:val="003D1A83"/>
    <w:rsid w:val="003D1AB2"/>
    <w:rsid w:val="003D1B13"/>
    <w:rsid w:val="003D1B31"/>
    <w:rsid w:val="003D1B9D"/>
    <w:rsid w:val="003D1BBA"/>
    <w:rsid w:val="003D1C7E"/>
    <w:rsid w:val="003D1DA2"/>
    <w:rsid w:val="003D1E53"/>
    <w:rsid w:val="003D1E72"/>
    <w:rsid w:val="003D1E8B"/>
    <w:rsid w:val="003D1EF6"/>
    <w:rsid w:val="003D1FB4"/>
    <w:rsid w:val="003D2070"/>
    <w:rsid w:val="003D2122"/>
    <w:rsid w:val="003D2148"/>
    <w:rsid w:val="003D2154"/>
    <w:rsid w:val="003D2159"/>
    <w:rsid w:val="003D2160"/>
    <w:rsid w:val="003D218E"/>
    <w:rsid w:val="003D2217"/>
    <w:rsid w:val="003D22DC"/>
    <w:rsid w:val="003D232F"/>
    <w:rsid w:val="003D2421"/>
    <w:rsid w:val="003D2453"/>
    <w:rsid w:val="003D2494"/>
    <w:rsid w:val="003D24B0"/>
    <w:rsid w:val="003D24B8"/>
    <w:rsid w:val="003D24ED"/>
    <w:rsid w:val="003D2576"/>
    <w:rsid w:val="003D25C2"/>
    <w:rsid w:val="003D2602"/>
    <w:rsid w:val="003D2625"/>
    <w:rsid w:val="003D26B7"/>
    <w:rsid w:val="003D26D3"/>
    <w:rsid w:val="003D26D9"/>
    <w:rsid w:val="003D2755"/>
    <w:rsid w:val="003D276C"/>
    <w:rsid w:val="003D2779"/>
    <w:rsid w:val="003D291E"/>
    <w:rsid w:val="003D295A"/>
    <w:rsid w:val="003D29D6"/>
    <w:rsid w:val="003D2A15"/>
    <w:rsid w:val="003D2C16"/>
    <w:rsid w:val="003D2C34"/>
    <w:rsid w:val="003D2C6D"/>
    <w:rsid w:val="003D2CD0"/>
    <w:rsid w:val="003D2D27"/>
    <w:rsid w:val="003D2D79"/>
    <w:rsid w:val="003D2D9E"/>
    <w:rsid w:val="003D2E0C"/>
    <w:rsid w:val="003D2E13"/>
    <w:rsid w:val="003D2E1C"/>
    <w:rsid w:val="003D2EB2"/>
    <w:rsid w:val="003D2EDE"/>
    <w:rsid w:val="003D2EE1"/>
    <w:rsid w:val="003D2F24"/>
    <w:rsid w:val="003D2F2F"/>
    <w:rsid w:val="003D2F9F"/>
    <w:rsid w:val="003D301F"/>
    <w:rsid w:val="003D3080"/>
    <w:rsid w:val="003D30FA"/>
    <w:rsid w:val="003D313B"/>
    <w:rsid w:val="003D31AA"/>
    <w:rsid w:val="003D3259"/>
    <w:rsid w:val="003D325F"/>
    <w:rsid w:val="003D329A"/>
    <w:rsid w:val="003D3301"/>
    <w:rsid w:val="003D33C2"/>
    <w:rsid w:val="003D3416"/>
    <w:rsid w:val="003D344D"/>
    <w:rsid w:val="003D3484"/>
    <w:rsid w:val="003D34A9"/>
    <w:rsid w:val="003D3524"/>
    <w:rsid w:val="003D3635"/>
    <w:rsid w:val="003D364B"/>
    <w:rsid w:val="003D365C"/>
    <w:rsid w:val="003D365D"/>
    <w:rsid w:val="003D36A7"/>
    <w:rsid w:val="003D370E"/>
    <w:rsid w:val="003D372B"/>
    <w:rsid w:val="003D3774"/>
    <w:rsid w:val="003D3837"/>
    <w:rsid w:val="003D3951"/>
    <w:rsid w:val="003D39F5"/>
    <w:rsid w:val="003D3AA4"/>
    <w:rsid w:val="003D3AD6"/>
    <w:rsid w:val="003D3ADB"/>
    <w:rsid w:val="003D3B7D"/>
    <w:rsid w:val="003D3C49"/>
    <w:rsid w:val="003D3D3A"/>
    <w:rsid w:val="003D3D59"/>
    <w:rsid w:val="003D3D65"/>
    <w:rsid w:val="003D3D6E"/>
    <w:rsid w:val="003D3DB0"/>
    <w:rsid w:val="003D3E37"/>
    <w:rsid w:val="003D3E3C"/>
    <w:rsid w:val="003D3E73"/>
    <w:rsid w:val="003D3F4B"/>
    <w:rsid w:val="003D3FE0"/>
    <w:rsid w:val="003D4013"/>
    <w:rsid w:val="003D4091"/>
    <w:rsid w:val="003D4118"/>
    <w:rsid w:val="003D411F"/>
    <w:rsid w:val="003D41C4"/>
    <w:rsid w:val="003D4232"/>
    <w:rsid w:val="003D4239"/>
    <w:rsid w:val="003D42CD"/>
    <w:rsid w:val="003D439D"/>
    <w:rsid w:val="003D43DF"/>
    <w:rsid w:val="003D442D"/>
    <w:rsid w:val="003D444C"/>
    <w:rsid w:val="003D4492"/>
    <w:rsid w:val="003D44BE"/>
    <w:rsid w:val="003D4675"/>
    <w:rsid w:val="003D4685"/>
    <w:rsid w:val="003D4798"/>
    <w:rsid w:val="003D47E3"/>
    <w:rsid w:val="003D4817"/>
    <w:rsid w:val="003D487F"/>
    <w:rsid w:val="003D4897"/>
    <w:rsid w:val="003D4907"/>
    <w:rsid w:val="003D494A"/>
    <w:rsid w:val="003D4966"/>
    <w:rsid w:val="003D49AC"/>
    <w:rsid w:val="003D4AAD"/>
    <w:rsid w:val="003D4ACF"/>
    <w:rsid w:val="003D4AE9"/>
    <w:rsid w:val="003D4B45"/>
    <w:rsid w:val="003D4BBE"/>
    <w:rsid w:val="003D4C63"/>
    <w:rsid w:val="003D4C8B"/>
    <w:rsid w:val="003D4D13"/>
    <w:rsid w:val="003D4D69"/>
    <w:rsid w:val="003D4DB0"/>
    <w:rsid w:val="003D4DC0"/>
    <w:rsid w:val="003D4DDD"/>
    <w:rsid w:val="003D4E11"/>
    <w:rsid w:val="003D4E2D"/>
    <w:rsid w:val="003D4E3B"/>
    <w:rsid w:val="003D4F34"/>
    <w:rsid w:val="003D508F"/>
    <w:rsid w:val="003D511A"/>
    <w:rsid w:val="003D5180"/>
    <w:rsid w:val="003D5269"/>
    <w:rsid w:val="003D528C"/>
    <w:rsid w:val="003D5333"/>
    <w:rsid w:val="003D5394"/>
    <w:rsid w:val="003D5459"/>
    <w:rsid w:val="003D5482"/>
    <w:rsid w:val="003D54E6"/>
    <w:rsid w:val="003D54EE"/>
    <w:rsid w:val="003D5509"/>
    <w:rsid w:val="003D550F"/>
    <w:rsid w:val="003D5522"/>
    <w:rsid w:val="003D55C2"/>
    <w:rsid w:val="003D5708"/>
    <w:rsid w:val="003D5755"/>
    <w:rsid w:val="003D575A"/>
    <w:rsid w:val="003D5850"/>
    <w:rsid w:val="003D5926"/>
    <w:rsid w:val="003D596F"/>
    <w:rsid w:val="003D5A4F"/>
    <w:rsid w:val="003D5A52"/>
    <w:rsid w:val="003D5A81"/>
    <w:rsid w:val="003D5AFA"/>
    <w:rsid w:val="003D5B96"/>
    <w:rsid w:val="003D5CB2"/>
    <w:rsid w:val="003D5DCD"/>
    <w:rsid w:val="003D5DFC"/>
    <w:rsid w:val="003D5E71"/>
    <w:rsid w:val="003D5EAF"/>
    <w:rsid w:val="003D5EEE"/>
    <w:rsid w:val="003D5EF5"/>
    <w:rsid w:val="003D6225"/>
    <w:rsid w:val="003D6275"/>
    <w:rsid w:val="003D6311"/>
    <w:rsid w:val="003D63C1"/>
    <w:rsid w:val="003D63D9"/>
    <w:rsid w:val="003D65A2"/>
    <w:rsid w:val="003D65EE"/>
    <w:rsid w:val="003D660E"/>
    <w:rsid w:val="003D6618"/>
    <w:rsid w:val="003D66D1"/>
    <w:rsid w:val="003D680F"/>
    <w:rsid w:val="003D6820"/>
    <w:rsid w:val="003D6824"/>
    <w:rsid w:val="003D68D0"/>
    <w:rsid w:val="003D68FC"/>
    <w:rsid w:val="003D6914"/>
    <w:rsid w:val="003D6967"/>
    <w:rsid w:val="003D697F"/>
    <w:rsid w:val="003D6A19"/>
    <w:rsid w:val="003D6A1A"/>
    <w:rsid w:val="003D6AF2"/>
    <w:rsid w:val="003D6B1C"/>
    <w:rsid w:val="003D6B9B"/>
    <w:rsid w:val="003D6C43"/>
    <w:rsid w:val="003D6CA3"/>
    <w:rsid w:val="003D6CAE"/>
    <w:rsid w:val="003D6CF5"/>
    <w:rsid w:val="003D6D7B"/>
    <w:rsid w:val="003D6D8E"/>
    <w:rsid w:val="003D6E94"/>
    <w:rsid w:val="003D6EF9"/>
    <w:rsid w:val="003D6FA5"/>
    <w:rsid w:val="003D7080"/>
    <w:rsid w:val="003D70BB"/>
    <w:rsid w:val="003D7111"/>
    <w:rsid w:val="003D7114"/>
    <w:rsid w:val="003D7137"/>
    <w:rsid w:val="003D71B6"/>
    <w:rsid w:val="003D71C4"/>
    <w:rsid w:val="003D7252"/>
    <w:rsid w:val="003D729A"/>
    <w:rsid w:val="003D72CF"/>
    <w:rsid w:val="003D72E2"/>
    <w:rsid w:val="003D7307"/>
    <w:rsid w:val="003D73A2"/>
    <w:rsid w:val="003D73BA"/>
    <w:rsid w:val="003D73C0"/>
    <w:rsid w:val="003D7498"/>
    <w:rsid w:val="003D75AF"/>
    <w:rsid w:val="003D7652"/>
    <w:rsid w:val="003D765E"/>
    <w:rsid w:val="003D768F"/>
    <w:rsid w:val="003D76B3"/>
    <w:rsid w:val="003D76E1"/>
    <w:rsid w:val="003D770F"/>
    <w:rsid w:val="003D771A"/>
    <w:rsid w:val="003D773E"/>
    <w:rsid w:val="003D7766"/>
    <w:rsid w:val="003D77A2"/>
    <w:rsid w:val="003D77D4"/>
    <w:rsid w:val="003D77F1"/>
    <w:rsid w:val="003D783E"/>
    <w:rsid w:val="003D7845"/>
    <w:rsid w:val="003D7893"/>
    <w:rsid w:val="003D789C"/>
    <w:rsid w:val="003D7A71"/>
    <w:rsid w:val="003D7AC4"/>
    <w:rsid w:val="003D7BA8"/>
    <w:rsid w:val="003D7C14"/>
    <w:rsid w:val="003D7C3A"/>
    <w:rsid w:val="003D7C51"/>
    <w:rsid w:val="003D7D1A"/>
    <w:rsid w:val="003D7DD2"/>
    <w:rsid w:val="003D7E66"/>
    <w:rsid w:val="003D7EC9"/>
    <w:rsid w:val="003D7EE9"/>
    <w:rsid w:val="003D7F3F"/>
    <w:rsid w:val="003E00AB"/>
    <w:rsid w:val="003E0158"/>
    <w:rsid w:val="003E018D"/>
    <w:rsid w:val="003E0289"/>
    <w:rsid w:val="003E029C"/>
    <w:rsid w:val="003E02CD"/>
    <w:rsid w:val="003E02F1"/>
    <w:rsid w:val="003E033C"/>
    <w:rsid w:val="003E0356"/>
    <w:rsid w:val="003E0360"/>
    <w:rsid w:val="003E03C6"/>
    <w:rsid w:val="003E03EA"/>
    <w:rsid w:val="003E0491"/>
    <w:rsid w:val="003E04C3"/>
    <w:rsid w:val="003E04F0"/>
    <w:rsid w:val="003E04F5"/>
    <w:rsid w:val="003E052C"/>
    <w:rsid w:val="003E0546"/>
    <w:rsid w:val="003E057C"/>
    <w:rsid w:val="003E060C"/>
    <w:rsid w:val="003E066A"/>
    <w:rsid w:val="003E067B"/>
    <w:rsid w:val="003E06D9"/>
    <w:rsid w:val="003E07AC"/>
    <w:rsid w:val="003E07D2"/>
    <w:rsid w:val="003E080F"/>
    <w:rsid w:val="003E0891"/>
    <w:rsid w:val="003E08A5"/>
    <w:rsid w:val="003E0925"/>
    <w:rsid w:val="003E092B"/>
    <w:rsid w:val="003E094A"/>
    <w:rsid w:val="003E0985"/>
    <w:rsid w:val="003E0A79"/>
    <w:rsid w:val="003E0AB2"/>
    <w:rsid w:val="003E0AF2"/>
    <w:rsid w:val="003E0B4D"/>
    <w:rsid w:val="003E0BCD"/>
    <w:rsid w:val="003E0C07"/>
    <w:rsid w:val="003E0C13"/>
    <w:rsid w:val="003E0C24"/>
    <w:rsid w:val="003E0C54"/>
    <w:rsid w:val="003E0C6A"/>
    <w:rsid w:val="003E0C98"/>
    <w:rsid w:val="003E0DA2"/>
    <w:rsid w:val="003E0E4C"/>
    <w:rsid w:val="003E0E88"/>
    <w:rsid w:val="003E0F10"/>
    <w:rsid w:val="003E0F3A"/>
    <w:rsid w:val="003E0F9D"/>
    <w:rsid w:val="003E0FC9"/>
    <w:rsid w:val="003E0FDB"/>
    <w:rsid w:val="003E1162"/>
    <w:rsid w:val="003E11A8"/>
    <w:rsid w:val="003E1208"/>
    <w:rsid w:val="003E129A"/>
    <w:rsid w:val="003E12A5"/>
    <w:rsid w:val="003E13A5"/>
    <w:rsid w:val="003E14FF"/>
    <w:rsid w:val="003E15B1"/>
    <w:rsid w:val="003E15E3"/>
    <w:rsid w:val="003E16C3"/>
    <w:rsid w:val="003E17E1"/>
    <w:rsid w:val="003E17EC"/>
    <w:rsid w:val="003E17F0"/>
    <w:rsid w:val="003E180F"/>
    <w:rsid w:val="003E188F"/>
    <w:rsid w:val="003E18A9"/>
    <w:rsid w:val="003E18AF"/>
    <w:rsid w:val="003E18DD"/>
    <w:rsid w:val="003E18DE"/>
    <w:rsid w:val="003E18F0"/>
    <w:rsid w:val="003E1937"/>
    <w:rsid w:val="003E1976"/>
    <w:rsid w:val="003E19DE"/>
    <w:rsid w:val="003E19FB"/>
    <w:rsid w:val="003E1A03"/>
    <w:rsid w:val="003E1B14"/>
    <w:rsid w:val="003E1B84"/>
    <w:rsid w:val="003E1C33"/>
    <w:rsid w:val="003E1C41"/>
    <w:rsid w:val="003E1D56"/>
    <w:rsid w:val="003E1DFD"/>
    <w:rsid w:val="003E1E65"/>
    <w:rsid w:val="003E1E99"/>
    <w:rsid w:val="003E1F75"/>
    <w:rsid w:val="003E2127"/>
    <w:rsid w:val="003E217F"/>
    <w:rsid w:val="003E21B5"/>
    <w:rsid w:val="003E2205"/>
    <w:rsid w:val="003E2271"/>
    <w:rsid w:val="003E2338"/>
    <w:rsid w:val="003E233A"/>
    <w:rsid w:val="003E2370"/>
    <w:rsid w:val="003E2453"/>
    <w:rsid w:val="003E24D0"/>
    <w:rsid w:val="003E24F1"/>
    <w:rsid w:val="003E2533"/>
    <w:rsid w:val="003E25A8"/>
    <w:rsid w:val="003E2674"/>
    <w:rsid w:val="003E2734"/>
    <w:rsid w:val="003E2809"/>
    <w:rsid w:val="003E2822"/>
    <w:rsid w:val="003E2883"/>
    <w:rsid w:val="003E28DC"/>
    <w:rsid w:val="003E292E"/>
    <w:rsid w:val="003E2968"/>
    <w:rsid w:val="003E29D8"/>
    <w:rsid w:val="003E2A7E"/>
    <w:rsid w:val="003E2B9E"/>
    <w:rsid w:val="003E2D11"/>
    <w:rsid w:val="003E2D66"/>
    <w:rsid w:val="003E2DF7"/>
    <w:rsid w:val="003E2E24"/>
    <w:rsid w:val="003E2E2D"/>
    <w:rsid w:val="003E2E4A"/>
    <w:rsid w:val="003E2E4E"/>
    <w:rsid w:val="003E2E86"/>
    <w:rsid w:val="003E2EB6"/>
    <w:rsid w:val="003E2F67"/>
    <w:rsid w:val="003E2F9D"/>
    <w:rsid w:val="003E2FB1"/>
    <w:rsid w:val="003E300D"/>
    <w:rsid w:val="003E309A"/>
    <w:rsid w:val="003E31CB"/>
    <w:rsid w:val="003E3201"/>
    <w:rsid w:val="003E325F"/>
    <w:rsid w:val="003E329A"/>
    <w:rsid w:val="003E3335"/>
    <w:rsid w:val="003E3342"/>
    <w:rsid w:val="003E3356"/>
    <w:rsid w:val="003E3387"/>
    <w:rsid w:val="003E33B7"/>
    <w:rsid w:val="003E33C9"/>
    <w:rsid w:val="003E3612"/>
    <w:rsid w:val="003E361E"/>
    <w:rsid w:val="003E3626"/>
    <w:rsid w:val="003E3645"/>
    <w:rsid w:val="003E366B"/>
    <w:rsid w:val="003E3693"/>
    <w:rsid w:val="003E36FC"/>
    <w:rsid w:val="003E378D"/>
    <w:rsid w:val="003E3852"/>
    <w:rsid w:val="003E392F"/>
    <w:rsid w:val="003E39C1"/>
    <w:rsid w:val="003E39C9"/>
    <w:rsid w:val="003E3A32"/>
    <w:rsid w:val="003E3A3E"/>
    <w:rsid w:val="003E3A52"/>
    <w:rsid w:val="003E3A97"/>
    <w:rsid w:val="003E3AE4"/>
    <w:rsid w:val="003E3BA7"/>
    <w:rsid w:val="003E3D0D"/>
    <w:rsid w:val="003E3D1E"/>
    <w:rsid w:val="003E3D5E"/>
    <w:rsid w:val="003E3D94"/>
    <w:rsid w:val="003E3DC5"/>
    <w:rsid w:val="003E3ED0"/>
    <w:rsid w:val="003E3EDC"/>
    <w:rsid w:val="003E3F07"/>
    <w:rsid w:val="003E3F32"/>
    <w:rsid w:val="003E3F51"/>
    <w:rsid w:val="003E3F8B"/>
    <w:rsid w:val="003E3FA2"/>
    <w:rsid w:val="003E40DA"/>
    <w:rsid w:val="003E4182"/>
    <w:rsid w:val="003E42A7"/>
    <w:rsid w:val="003E44F5"/>
    <w:rsid w:val="003E4546"/>
    <w:rsid w:val="003E4564"/>
    <w:rsid w:val="003E4595"/>
    <w:rsid w:val="003E459B"/>
    <w:rsid w:val="003E45E6"/>
    <w:rsid w:val="003E4661"/>
    <w:rsid w:val="003E4685"/>
    <w:rsid w:val="003E487E"/>
    <w:rsid w:val="003E48A0"/>
    <w:rsid w:val="003E4938"/>
    <w:rsid w:val="003E494E"/>
    <w:rsid w:val="003E49D3"/>
    <w:rsid w:val="003E4A6C"/>
    <w:rsid w:val="003E4A6E"/>
    <w:rsid w:val="003E4B93"/>
    <w:rsid w:val="003E4BAA"/>
    <w:rsid w:val="003E4BCF"/>
    <w:rsid w:val="003E4BF8"/>
    <w:rsid w:val="003E4CB8"/>
    <w:rsid w:val="003E4CF7"/>
    <w:rsid w:val="003E4D10"/>
    <w:rsid w:val="003E4D48"/>
    <w:rsid w:val="003E4D55"/>
    <w:rsid w:val="003E4DF9"/>
    <w:rsid w:val="003E4EA0"/>
    <w:rsid w:val="003E4EA2"/>
    <w:rsid w:val="003E4ED4"/>
    <w:rsid w:val="003E4F73"/>
    <w:rsid w:val="003E4FD2"/>
    <w:rsid w:val="003E4FDD"/>
    <w:rsid w:val="003E4FEB"/>
    <w:rsid w:val="003E5156"/>
    <w:rsid w:val="003E51BC"/>
    <w:rsid w:val="003E528C"/>
    <w:rsid w:val="003E5338"/>
    <w:rsid w:val="003E5385"/>
    <w:rsid w:val="003E5439"/>
    <w:rsid w:val="003E545F"/>
    <w:rsid w:val="003E549F"/>
    <w:rsid w:val="003E54A5"/>
    <w:rsid w:val="003E5503"/>
    <w:rsid w:val="003E5505"/>
    <w:rsid w:val="003E5564"/>
    <w:rsid w:val="003E5576"/>
    <w:rsid w:val="003E55B0"/>
    <w:rsid w:val="003E5645"/>
    <w:rsid w:val="003E5649"/>
    <w:rsid w:val="003E56B0"/>
    <w:rsid w:val="003E574A"/>
    <w:rsid w:val="003E5785"/>
    <w:rsid w:val="003E57B5"/>
    <w:rsid w:val="003E5833"/>
    <w:rsid w:val="003E5850"/>
    <w:rsid w:val="003E585C"/>
    <w:rsid w:val="003E58BC"/>
    <w:rsid w:val="003E58F4"/>
    <w:rsid w:val="003E592A"/>
    <w:rsid w:val="003E5977"/>
    <w:rsid w:val="003E59BF"/>
    <w:rsid w:val="003E5A69"/>
    <w:rsid w:val="003E5AE8"/>
    <w:rsid w:val="003E5B43"/>
    <w:rsid w:val="003E5BA2"/>
    <w:rsid w:val="003E5BE2"/>
    <w:rsid w:val="003E5C11"/>
    <w:rsid w:val="003E5C74"/>
    <w:rsid w:val="003E5CE8"/>
    <w:rsid w:val="003E5CF4"/>
    <w:rsid w:val="003E5D4E"/>
    <w:rsid w:val="003E5D6F"/>
    <w:rsid w:val="003E5D75"/>
    <w:rsid w:val="003E5DE1"/>
    <w:rsid w:val="003E5E85"/>
    <w:rsid w:val="003E5EEF"/>
    <w:rsid w:val="003E5F32"/>
    <w:rsid w:val="003E6068"/>
    <w:rsid w:val="003E6093"/>
    <w:rsid w:val="003E611A"/>
    <w:rsid w:val="003E6132"/>
    <w:rsid w:val="003E61D4"/>
    <w:rsid w:val="003E61F7"/>
    <w:rsid w:val="003E6243"/>
    <w:rsid w:val="003E6362"/>
    <w:rsid w:val="003E6373"/>
    <w:rsid w:val="003E6384"/>
    <w:rsid w:val="003E63CE"/>
    <w:rsid w:val="003E6425"/>
    <w:rsid w:val="003E64BB"/>
    <w:rsid w:val="003E6624"/>
    <w:rsid w:val="003E6643"/>
    <w:rsid w:val="003E6696"/>
    <w:rsid w:val="003E6708"/>
    <w:rsid w:val="003E678B"/>
    <w:rsid w:val="003E67A6"/>
    <w:rsid w:val="003E6894"/>
    <w:rsid w:val="003E6897"/>
    <w:rsid w:val="003E69C7"/>
    <w:rsid w:val="003E69F9"/>
    <w:rsid w:val="003E6A3F"/>
    <w:rsid w:val="003E6A44"/>
    <w:rsid w:val="003E6A67"/>
    <w:rsid w:val="003E6AB6"/>
    <w:rsid w:val="003E6AB7"/>
    <w:rsid w:val="003E6B25"/>
    <w:rsid w:val="003E6BAB"/>
    <w:rsid w:val="003E6BC3"/>
    <w:rsid w:val="003E6C11"/>
    <w:rsid w:val="003E6C8C"/>
    <w:rsid w:val="003E6CBE"/>
    <w:rsid w:val="003E6DAB"/>
    <w:rsid w:val="003E6DC8"/>
    <w:rsid w:val="003E6DEB"/>
    <w:rsid w:val="003E6E47"/>
    <w:rsid w:val="003E6E5B"/>
    <w:rsid w:val="003E6E65"/>
    <w:rsid w:val="003E6EC1"/>
    <w:rsid w:val="003E6EC2"/>
    <w:rsid w:val="003E6F52"/>
    <w:rsid w:val="003E703B"/>
    <w:rsid w:val="003E70F7"/>
    <w:rsid w:val="003E7197"/>
    <w:rsid w:val="003E7212"/>
    <w:rsid w:val="003E7221"/>
    <w:rsid w:val="003E72A7"/>
    <w:rsid w:val="003E72DF"/>
    <w:rsid w:val="003E72FA"/>
    <w:rsid w:val="003E737F"/>
    <w:rsid w:val="003E73F7"/>
    <w:rsid w:val="003E748A"/>
    <w:rsid w:val="003E75C1"/>
    <w:rsid w:val="003E75EB"/>
    <w:rsid w:val="003E766B"/>
    <w:rsid w:val="003E769B"/>
    <w:rsid w:val="003E7757"/>
    <w:rsid w:val="003E77C2"/>
    <w:rsid w:val="003E78BE"/>
    <w:rsid w:val="003E79EF"/>
    <w:rsid w:val="003E7A44"/>
    <w:rsid w:val="003E7AD9"/>
    <w:rsid w:val="003E7AE9"/>
    <w:rsid w:val="003E7AF1"/>
    <w:rsid w:val="003E7B84"/>
    <w:rsid w:val="003E7BA8"/>
    <w:rsid w:val="003E7C62"/>
    <w:rsid w:val="003E7CCD"/>
    <w:rsid w:val="003E7D04"/>
    <w:rsid w:val="003E7D4E"/>
    <w:rsid w:val="003E7D53"/>
    <w:rsid w:val="003E7DDF"/>
    <w:rsid w:val="003E7E01"/>
    <w:rsid w:val="003E7E8F"/>
    <w:rsid w:val="003E7F08"/>
    <w:rsid w:val="003E7F4D"/>
    <w:rsid w:val="003F0031"/>
    <w:rsid w:val="003F00F0"/>
    <w:rsid w:val="003F0139"/>
    <w:rsid w:val="003F0150"/>
    <w:rsid w:val="003F02A4"/>
    <w:rsid w:val="003F02AA"/>
    <w:rsid w:val="003F0326"/>
    <w:rsid w:val="003F0367"/>
    <w:rsid w:val="003F0374"/>
    <w:rsid w:val="003F03E0"/>
    <w:rsid w:val="003F050A"/>
    <w:rsid w:val="003F05E8"/>
    <w:rsid w:val="003F067F"/>
    <w:rsid w:val="003F06A0"/>
    <w:rsid w:val="003F06F7"/>
    <w:rsid w:val="003F06FC"/>
    <w:rsid w:val="003F079D"/>
    <w:rsid w:val="003F081B"/>
    <w:rsid w:val="003F082A"/>
    <w:rsid w:val="003F08F5"/>
    <w:rsid w:val="003F0931"/>
    <w:rsid w:val="003F0952"/>
    <w:rsid w:val="003F0958"/>
    <w:rsid w:val="003F0A3D"/>
    <w:rsid w:val="003F0B17"/>
    <w:rsid w:val="003F0B43"/>
    <w:rsid w:val="003F0B74"/>
    <w:rsid w:val="003F0C47"/>
    <w:rsid w:val="003F0C94"/>
    <w:rsid w:val="003F0D00"/>
    <w:rsid w:val="003F0D77"/>
    <w:rsid w:val="003F0E1A"/>
    <w:rsid w:val="003F0F6B"/>
    <w:rsid w:val="003F1093"/>
    <w:rsid w:val="003F10A2"/>
    <w:rsid w:val="003F1121"/>
    <w:rsid w:val="003F1172"/>
    <w:rsid w:val="003F1179"/>
    <w:rsid w:val="003F130E"/>
    <w:rsid w:val="003F1381"/>
    <w:rsid w:val="003F1497"/>
    <w:rsid w:val="003F14EB"/>
    <w:rsid w:val="003F152B"/>
    <w:rsid w:val="003F1543"/>
    <w:rsid w:val="003F15C6"/>
    <w:rsid w:val="003F1721"/>
    <w:rsid w:val="003F1799"/>
    <w:rsid w:val="003F17B6"/>
    <w:rsid w:val="003F1823"/>
    <w:rsid w:val="003F196E"/>
    <w:rsid w:val="003F19B7"/>
    <w:rsid w:val="003F19BB"/>
    <w:rsid w:val="003F19E6"/>
    <w:rsid w:val="003F1A04"/>
    <w:rsid w:val="003F1A7E"/>
    <w:rsid w:val="003F1A82"/>
    <w:rsid w:val="003F1ADB"/>
    <w:rsid w:val="003F1C07"/>
    <w:rsid w:val="003F1C4B"/>
    <w:rsid w:val="003F1D1A"/>
    <w:rsid w:val="003F1D85"/>
    <w:rsid w:val="003F1E2B"/>
    <w:rsid w:val="003F1E6F"/>
    <w:rsid w:val="003F1EF4"/>
    <w:rsid w:val="003F1EFB"/>
    <w:rsid w:val="003F1F0B"/>
    <w:rsid w:val="003F1F6F"/>
    <w:rsid w:val="003F1FB2"/>
    <w:rsid w:val="003F20B5"/>
    <w:rsid w:val="003F210F"/>
    <w:rsid w:val="003F218E"/>
    <w:rsid w:val="003F2200"/>
    <w:rsid w:val="003F2349"/>
    <w:rsid w:val="003F2387"/>
    <w:rsid w:val="003F2391"/>
    <w:rsid w:val="003F23FC"/>
    <w:rsid w:val="003F2421"/>
    <w:rsid w:val="003F24F9"/>
    <w:rsid w:val="003F26AE"/>
    <w:rsid w:val="003F274F"/>
    <w:rsid w:val="003F2847"/>
    <w:rsid w:val="003F28A1"/>
    <w:rsid w:val="003F2932"/>
    <w:rsid w:val="003F296F"/>
    <w:rsid w:val="003F2A63"/>
    <w:rsid w:val="003F2B0D"/>
    <w:rsid w:val="003F2B96"/>
    <w:rsid w:val="003F2C4B"/>
    <w:rsid w:val="003F2D73"/>
    <w:rsid w:val="003F2D9D"/>
    <w:rsid w:val="003F2DDD"/>
    <w:rsid w:val="003F2E0B"/>
    <w:rsid w:val="003F2EF0"/>
    <w:rsid w:val="003F2EF6"/>
    <w:rsid w:val="003F2FB4"/>
    <w:rsid w:val="003F2FE8"/>
    <w:rsid w:val="003F304D"/>
    <w:rsid w:val="003F3076"/>
    <w:rsid w:val="003F3084"/>
    <w:rsid w:val="003F3159"/>
    <w:rsid w:val="003F32C2"/>
    <w:rsid w:val="003F32DD"/>
    <w:rsid w:val="003F32F4"/>
    <w:rsid w:val="003F33B3"/>
    <w:rsid w:val="003F33E1"/>
    <w:rsid w:val="003F34AD"/>
    <w:rsid w:val="003F34D4"/>
    <w:rsid w:val="003F351B"/>
    <w:rsid w:val="003F35BC"/>
    <w:rsid w:val="003F3679"/>
    <w:rsid w:val="003F367E"/>
    <w:rsid w:val="003F36AB"/>
    <w:rsid w:val="003F36CA"/>
    <w:rsid w:val="003F371F"/>
    <w:rsid w:val="003F3791"/>
    <w:rsid w:val="003F37C3"/>
    <w:rsid w:val="003F37FC"/>
    <w:rsid w:val="003F3853"/>
    <w:rsid w:val="003F38BB"/>
    <w:rsid w:val="003F38DB"/>
    <w:rsid w:val="003F3927"/>
    <w:rsid w:val="003F3945"/>
    <w:rsid w:val="003F3971"/>
    <w:rsid w:val="003F3A26"/>
    <w:rsid w:val="003F3B67"/>
    <w:rsid w:val="003F3CB1"/>
    <w:rsid w:val="003F3DE6"/>
    <w:rsid w:val="003F3DF7"/>
    <w:rsid w:val="003F3DFD"/>
    <w:rsid w:val="003F3E03"/>
    <w:rsid w:val="003F4010"/>
    <w:rsid w:val="003F4044"/>
    <w:rsid w:val="003F4076"/>
    <w:rsid w:val="003F4149"/>
    <w:rsid w:val="003F42E3"/>
    <w:rsid w:val="003F432D"/>
    <w:rsid w:val="003F43C0"/>
    <w:rsid w:val="003F43D2"/>
    <w:rsid w:val="003F4486"/>
    <w:rsid w:val="003F4567"/>
    <w:rsid w:val="003F456F"/>
    <w:rsid w:val="003F45D3"/>
    <w:rsid w:val="003F4641"/>
    <w:rsid w:val="003F4650"/>
    <w:rsid w:val="003F468F"/>
    <w:rsid w:val="003F4775"/>
    <w:rsid w:val="003F4813"/>
    <w:rsid w:val="003F48E5"/>
    <w:rsid w:val="003F49CF"/>
    <w:rsid w:val="003F4A79"/>
    <w:rsid w:val="003F4B4B"/>
    <w:rsid w:val="003F4C58"/>
    <w:rsid w:val="003F4C9B"/>
    <w:rsid w:val="003F4DC7"/>
    <w:rsid w:val="003F4DE0"/>
    <w:rsid w:val="003F4E3B"/>
    <w:rsid w:val="003F4E3F"/>
    <w:rsid w:val="003F4E8D"/>
    <w:rsid w:val="003F4EC9"/>
    <w:rsid w:val="003F4FA6"/>
    <w:rsid w:val="003F4FB7"/>
    <w:rsid w:val="003F4FD6"/>
    <w:rsid w:val="003F50B6"/>
    <w:rsid w:val="003F50E9"/>
    <w:rsid w:val="003F5147"/>
    <w:rsid w:val="003F5158"/>
    <w:rsid w:val="003F51DD"/>
    <w:rsid w:val="003F5214"/>
    <w:rsid w:val="003F52A9"/>
    <w:rsid w:val="003F5316"/>
    <w:rsid w:val="003F536C"/>
    <w:rsid w:val="003F537F"/>
    <w:rsid w:val="003F53CB"/>
    <w:rsid w:val="003F566E"/>
    <w:rsid w:val="003F56E2"/>
    <w:rsid w:val="003F5796"/>
    <w:rsid w:val="003F57F7"/>
    <w:rsid w:val="003F58A9"/>
    <w:rsid w:val="003F593B"/>
    <w:rsid w:val="003F5946"/>
    <w:rsid w:val="003F5948"/>
    <w:rsid w:val="003F59D5"/>
    <w:rsid w:val="003F59DA"/>
    <w:rsid w:val="003F5A00"/>
    <w:rsid w:val="003F5A29"/>
    <w:rsid w:val="003F5A31"/>
    <w:rsid w:val="003F5A4D"/>
    <w:rsid w:val="003F5A87"/>
    <w:rsid w:val="003F5ADD"/>
    <w:rsid w:val="003F5B30"/>
    <w:rsid w:val="003F5B5B"/>
    <w:rsid w:val="003F5B78"/>
    <w:rsid w:val="003F5C13"/>
    <w:rsid w:val="003F5C1D"/>
    <w:rsid w:val="003F5C67"/>
    <w:rsid w:val="003F5D89"/>
    <w:rsid w:val="003F5E56"/>
    <w:rsid w:val="003F5E8A"/>
    <w:rsid w:val="003F5EC3"/>
    <w:rsid w:val="003F5FB0"/>
    <w:rsid w:val="003F5FF2"/>
    <w:rsid w:val="003F6009"/>
    <w:rsid w:val="003F6056"/>
    <w:rsid w:val="003F605F"/>
    <w:rsid w:val="003F609A"/>
    <w:rsid w:val="003F60B1"/>
    <w:rsid w:val="003F6103"/>
    <w:rsid w:val="003F62C0"/>
    <w:rsid w:val="003F6310"/>
    <w:rsid w:val="003F6378"/>
    <w:rsid w:val="003F64C7"/>
    <w:rsid w:val="003F6514"/>
    <w:rsid w:val="003F65DC"/>
    <w:rsid w:val="003F65E8"/>
    <w:rsid w:val="003F669C"/>
    <w:rsid w:val="003F681B"/>
    <w:rsid w:val="003F6828"/>
    <w:rsid w:val="003F6866"/>
    <w:rsid w:val="003F6872"/>
    <w:rsid w:val="003F6922"/>
    <w:rsid w:val="003F6951"/>
    <w:rsid w:val="003F6979"/>
    <w:rsid w:val="003F69BD"/>
    <w:rsid w:val="003F6A30"/>
    <w:rsid w:val="003F6B5A"/>
    <w:rsid w:val="003F6B98"/>
    <w:rsid w:val="003F6BB5"/>
    <w:rsid w:val="003F6C70"/>
    <w:rsid w:val="003F6C88"/>
    <w:rsid w:val="003F6DC0"/>
    <w:rsid w:val="003F6E27"/>
    <w:rsid w:val="003F6E9F"/>
    <w:rsid w:val="003F6EFD"/>
    <w:rsid w:val="003F6F0C"/>
    <w:rsid w:val="003F6F65"/>
    <w:rsid w:val="003F6FDF"/>
    <w:rsid w:val="003F703E"/>
    <w:rsid w:val="003F7081"/>
    <w:rsid w:val="003F70CC"/>
    <w:rsid w:val="003F70EB"/>
    <w:rsid w:val="003F70FD"/>
    <w:rsid w:val="003F712D"/>
    <w:rsid w:val="003F7143"/>
    <w:rsid w:val="003F725D"/>
    <w:rsid w:val="003F72EB"/>
    <w:rsid w:val="003F7330"/>
    <w:rsid w:val="003F737D"/>
    <w:rsid w:val="003F73A6"/>
    <w:rsid w:val="003F73D8"/>
    <w:rsid w:val="003F73DB"/>
    <w:rsid w:val="003F73DF"/>
    <w:rsid w:val="003F7430"/>
    <w:rsid w:val="003F752A"/>
    <w:rsid w:val="003F7570"/>
    <w:rsid w:val="003F7594"/>
    <w:rsid w:val="003F75E5"/>
    <w:rsid w:val="003F7651"/>
    <w:rsid w:val="003F7670"/>
    <w:rsid w:val="003F7689"/>
    <w:rsid w:val="003F76E9"/>
    <w:rsid w:val="003F773C"/>
    <w:rsid w:val="003F77DE"/>
    <w:rsid w:val="003F7822"/>
    <w:rsid w:val="003F783B"/>
    <w:rsid w:val="003F78DB"/>
    <w:rsid w:val="003F7912"/>
    <w:rsid w:val="003F7A2B"/>
    <w:rsid w:val="003F7A2D"/>
    <w:rsid w:val="003F7AD8"/>
    <w:rsid w:val="003F7D24"/>
    <w:rsid w:val="003F7E8E"/>
    <w:rsid w:val="003F7F96"/>
    <w:rsid w:val="003F7FBD"/>
    <w:rsid w:val="0040002A"/>
    <w:rsid w:val="00400057"/>
    <w:rsid w:val="004000D5"/>
    <w:rsid w:val="0040010A"/>
    <w:rsid w:val="00400173"/>
    <w:rsid w:val="00400240"/>
    <w:rsid w:val="00400266"/>
    <w:rsid w:val="004002BA"/>
    <w:rsid w:val="004002F6"/>
    <w:rsid w:val="004003CD"/>
    <w:rsid w:val="00400407"/>
    <w:rsid w:val="00400644"/>
    <w:rsid w:val="00400647"/>
    <w:rsid w:val="00400653"/>
    <w:rsid w:val="00400740"/>
    <w:rsid w:val="0040084D"/>
    <w:rsid w:val="004008A9"/>
    <w:rsid w:val="0040091C"/>
    <w:rsid w:val="0040093D"/>
    <w:rsid w:val="00400948"/>
    <w:rsid w:val="004009E3"/>
    <w:rsid w:val="00400A0B"/>
    <w:rsid w:val="00400A0D"/>
    <w:rsid w:val="00400A0F"/>
    <w:rsid w:val="00400A10"/>
    <w:rsid w:val="00400A44"/>
    <w:rsid w:val="00400A82"/>
    <w:rsid w:val="00400ACF"/>
    <w:rsid w:val="00400ADE"/>
    <w:rsid w:val="00400C48"/>
    <w:rsid w:val="00400C61"/>
    <w:rsid w:val="00400C9D"/>
    <w:rsid w:val="00400CC1"/>
    <w:rsid w:val="00400CFE"/>
    <w:rsid w:val="00400D2D"/>
    <w:rsid w:val="00400E63"/>
    <w:rsid w:val="00400E86"/>
    <w:rsid w:val="00400EC7"/>
    <w:rsid w:val="00400F41"/>
    <w:rsid w:val="00400F7F"/>
    <w:rsid w:val="00400FD2"/>
    <w:rsid w:val="00401076"/>
    <w:rsid w:val="004010A9"/>
    <w:rsid w:val="004010E1"/>
    <w:rsid w:val="0040113C"/>
    <w:rsid w:val="00401169"/>
    <w:rsid w:val="00401176"/>
    <w:rsid w:val="0040119D"/>
    <w:rsid w:val="00401239"/>
    <w:rsid w:val="00401253"/>
    <w:rsid w:val="00401277"/>
    <w:rsid w:val="00401310"/>
    <w:rsid w:val="00401317"/>
    <w:rsid w:val="00401329"/>
    <w:rsid w:val="004013F1"/>
    <w:rsid w:val="00401446"/>
    <w:rsid w:val="0040147E"/>
    <w:rsid w:val="004014D0"/>
    <w:rsid w:val="0040152F"/>
    <w:rsid w:val="00401606"/>
    <w:rsid w:val="0040167F"/>
    <w:rsid w:val="004016B7"/>
    <w:rsid w:val="00401756"/>
    <w:rsid w:val="00401763"/>
    <w:rsid w:val="004017C8"/>
    <w:rsid w:val="00401829"/>
    <w:rsid w:val="00401866"/>
    <w:rsid w:val="004018A1"/>
    <w:rsid w:val="004019CE"/>
    <w:rsid w:val="004019FA"/>
    <w:rsid w:val="00401AAF"/>
    <w:rsid w:val="00401AC4"/>
    <w:rsid w:val="00401CF6"/>
    <w:rsid w:val="00401DB1"/>
    <w:rsid w:val="00401DB5"/>
    <w:rsid w:val="00401DE2"/>
    <w:rsid w:val="00401F15"/>
    <w:rsid w:val="00401F22"/>
    <w:rsid w:val="00401F50"/>
    <w:rsid w:val="00401F92"/>
    <w:rsid w:val="00402052"/>
    <w:rsid w:val="00402057"/>
    <w:rsid w:val="00402131"/>
    <w:rsid w:val="00402135"/>
    <w:rsid w:val="00402167"/>
    <w:rsid w:val="00402197"/>
    <w:rsid w:val="0040220E"/>
    <w:rsid w:val="00402264"/>
    <w:rsid w:val="004022B8"/>
    <w:rsid w:val="00402368"/>
    <w:rsid w:val="00402374"/>
    <w:rsid w:val="004023C7"/>
    <w:rsid w:val="0040240B"/>
    <w:rsid w:val="0040245B"/>
    <w:rsid w:val="004024AC"/>
    <w:rsid w:val="004024E3"/>
    <w:rsid w:val="004024FC"/>
    <w:rsid w:val="00402579"/>
    <w:rsid w:val="00402602"/>
    <w:rsid w:val="0040263E"/>
    <w:rsid w:val="00402687"/>
    <w:rsid w:val="004026CC"/>
    <w:rsid w:val="00402709"/>
    <w:rsid w:val="0040291E"/>
    <w:rsid w:val="00402930"/>
    <w:rsid w:val="004029FA"/>
    <w:rsid w:val="00402B2B"/>
    <w:rsid w:val="00402C81"/>
    <w:rsid w:val="00402DE6"/>
    <w:rsid w:val="00402E0B"/>
    <w:rsid w:val="00402E49"/>
    <w:rsid w:val="00402E51"/>
    <w:rsid w:val="00402E73"/>
    <w:rsid w:val="00402E7B"/>
    <w:rsid w:val="00402F24"/>
    <w:rsid w:val="00402FB8"/>
    <w:rsid w:val="00402FD7"/>
    <w:rsid w:val="00402FE1"/>
    <w:rsid w:val="00402FF7"/>
    <w:rsid w:val="00403070"/>
    <w:rsid w:val="0040310C"/>
    <w:rsid w:val="004031BA"/>
    <w:rsid w:val="00403245"/>
    <w:rsid w:val="0040339C"/>
    <w:rsid w:val="004033A1"/>
    <w:rsid w:val="00403407"/>
    <w:rsid w:val="0040341C"/>
    <w:rsid w:val="004034E4"/>
    <w:rsid w:val="004035A7"/>
    <w:rsid w:val="004035C0"/>
    <w:rsid w:val="0040367F"/>
    <w:rsid w:val="00403696"/>
    <w:rsid w:val="004037AA"/>
    <w:rsid w:val="004037E9"/>
    <w:rsid w:val="004037F7"/>
    <w:rsid w:val="0040384E"/>
    <w:rsid w:val="0040387D"/>
    <w:rsid w:val="004038CC"/>
    <w:rsid w:val="004039A0"/>
    <w:rsid w:val="00403A84"/>
    <w:rsid w:val="00403AF4"/>
    <w:rsid w:val="00403C82"/>
    <w:rsid w:val="00403C88"/>
    <w:rsid w:val="00403DF6"/>
    <w:rsid w:val="00403E02"/>
    <w:rsid w:val="00403E41"/>
    <w:rsid w:val="00403E6B"/>
    <w:rsid w:val="00403F52"/>
    <w:rsid w:val="00403F67"/>
    <w:rsid w:val="00403F7C"/>
    <w:rsid w:val="00403F8A"/>
    <w:rsid w:val="00403F92"/>
    <w:rsid w:val="00404022"/>
    <w:rsid w:val="0040405C"/>
    <w:rsid w:val="00404092"/>
    <w:rsid w:val="00404120"/>
    <w:rsid w:val="00404141"/>
    <w:rsid w:val="0040414E"/>
    <w:rsid w:val="00404245"/>
    <w:rsid w:val="00404279"/>
    <w:rsid w:val="004042A9"/>
    <w:rsid w:val="004042D6"/>
    <w:rsid w:val="004042D8"/>
    <w:rsid w:val="004043DB"/>
    <w:rsid w:val="0040447F"/>
    <w:rsid w:val="004044E3"/>
    <w:rsid w:val="004045C1"/>
    <w:rsid w:val="00404620"/>
    <w:rsid w:val="00404696"/>
    <w:rsid w:val="004046B4"/>
    <w:rsid w:val="004046FB"/>
    <w:rsid w:val="00404805"/>
    <w:rsid w:val="0040497F"/>
    <w:rsid w:val="004049E8"/>
    <w:rsid w:val="00404A10"/>
    <w:rsid w:val="00404A4B"/>
    <w:rsid w:val="00404AC1"/>
    <w:rsid w:val="00404B1C"/>
    <w:rsid w:val="00404B3A"/>
    <w:rsid w:val="00404B4B"/>
    <w:rsid w:val="00404BD2"/>
    <w:rsid w:val="00404BFE"/>
    <w:rsid w:val="00404C07"/>
    <w:rsid w:val="00404CA7"/>
    <w:rsid w:val="00404CE9"/>
    <w:rsid w:val="00404D6B"/>
    <w:rsid w:val="00404DF9"/>
    <w:rsid w:val="00404E02"/>
    <w:rsid w:val="00404E2B"/>
    <w:rsid w:val="00404E6F"/>
    <w:rsid w:val="00404E8E"/>
    <w:rsid w:val="00404F32"/>
    <w:rsid w:val="00404FF3"/>
    <w:rsid w:val="00405160"/>
    <w:rsid w:val="004051BA"/>
    <w:rsid w:val="004052BD"/>
    <w:rsid w:val="004052C6"/>
    <w:rsid w:val="004052D3"/>
    <w:rsid w:val="00405308"/>
    <w:rsid w:val="0040530B"/>
    <w:rsid w:val="0040530F"/>
    <w:rsid w:val="00405376"/>
    <w:rsid w:val="004053A8"/>
    <w:rsid w:val="004053E5"/>
    <w:rsid w:val="00405449"/>
    <w:rsid w:val="004054ED"/>
    <w:rsid w:val="00405544"/>
    <w:rsid w:val="00405559"/>
    <w:rsid w:val="00405724"/>
    <w:rsid w:val="004057DC"/>
    <w:rsid w:val="0040588C"/>
    <w:rsid w:val="004058B5"/>
    <w:rsid w:val="0040592D"/>
    <w:rsid w:val="00405A84"/>
    <w:rsid w:val="00405AC0"/>
    <w:rsid w:val="00405AC9"/>
    <w:rsid w:val="00405B65"/>
    <w:rsid w:val="00405BF1"/>
    <w:rsid w:val="00405BFF"/>
    <w:rsid w:val="00405C17"/>
    <w:rsid w:val="00405C79"/>
    <w:rsid w:val="00405C8C"/>
    <w:rsid w:val="00405D0E"/>
    <w:rsid w:val="00405D7B"/>
    <w:rsid w:val="00405DDA"/>
    <w:rsid w:val="00405DF1"/>
    <w:rsid w:val="00405E1F"/>
    <w:rsid w:val="00405EE5"/>
    <w:rsid w:val="00405FC2"/>
    <w:rsid w:val="0040602E"/>
    <w:rsid w:val="004061B7"/>
    <w:rsid w:val="004061C6"/>
    <w:rsid w:val="00406209"/>
    <w:rsid w:val="00406353"/>
    <w:rsid w:val="00406399"/>
    <w:rsid w:val="0040643D"/>
    <w:rsid w:val="00406466"/>
    <w:rsid w:val="0040654C"/>
    <w:rsid w:val="00406580"/>
    <w:rsid w:val="004065BB"/>
    <w:rsid w:val="004066FB"/>
    <w:rsid w:val="00406768"/>
    <w:rsid w:val="004067EB"/>
    <w:rsid w:val="004067F2"/>
    <w:rsid w:val="00406811"/>
    <w:rsid w:val="00406820"/>
    <w:rsid w:val="004068DB"/>
    <w:rsid w:val="0040690C"/>
    <w:rsid w:val="004069B4"/>
    <w:rsid w:val="00406A85"/>
    <w:rsid w:val="00406A8C"/>
    <w:rsid w:val="00406A9C"/>
    <w:rsid w:val="00406C3E"/>
    <w:rsid w:val="00406C4D"/>
    <w:rsid w:val="00406C89"/>
    <w:rsid w:val="00406C8E"/>
    <w:rsid w:val="00406D19"/>
    <w:rsid w:val="00406E0D"/>
    <w:rsid w:val="00406E74"/>
    <w:rsid w:val="00406ECF"/>
    <w:rsid w:val="00406ED2"/>
    <w:rsid w:val="00406EFF"/>
    <w:rsid w:val="00406F7B"/>
    <w:rsid w:val="00407010"/>
    <w:rsid w:val="004070B1"/>
    <w:rsid w:val="004070C5"/>
    <w:rsid w:val="00407128"/>
    <w:rsid w:val="0040713A"/>
    <w:rsid w:val="00407143"/>
    <w:rsid w:val="0040715F"/>
    <w:rsid w:val="00407182"/>
    <w:rsid w:val="004071C8"/>
    <w:rsid w:val="004072B0"/>
    <w:rsid w:val="00407316"/>
    <w:rsid w:val="00407338"/>
    <w:rsid w:val="0040733B"/>
    <w:rsid w:val="0040737B"/>
    <w:rsid w:val="004073DB"/>
    <w:rsid w:val="00407459"/>
    <w:rsid w:val="0040746C"/>
    <w:rsid w:val="00407489"/>
    <w:rsid w:val="004074E2"/>
    <w:rsid w:val="0040752B"/>
    <w:rsid w:val="00407544"/>
    <w:rsid w:val="004075A6"/>
    <w:rsid w:val="004075E3"/>
    <w:rsid w:val="004075E8"/>
    <w:rsid w:val="00407604"/>
    <w:rsid w:val="0040762B"/>
    <w:rsid w:val="00407722"/>
    <w:rsid w:val="00407729"/>
    <w:rsid w:val="0040775E"/>
    <w:rsid w:val="00407792"/>
    <w:rsid w:val="00407799"/>
    <w:rsid w:val="004077A4"/>
    <w:rsid w:val="004077A6"/>
    <w:rsid w:val="004077A7"/>
    <w:rsid w:val="004077F4"/>
    <w:rsid w:val="0040780C"/>
    <w:rsid w:val="00407828"/>
    <w:rsid w:val="0040785C"/>
    <w:rsid w:val="0040791F"/>
    <w:rsid w:val="0040797E"/>
    <w:rsid w:val="004079B0"/>
    <w:rsid w:val="00407ABE"/>
    <w:rsid w:val="00407B99"/>
    <w:rsid w:val="00407BAF"/>
    <w:rsid w:val="00407BDC"/>
    <w:rsid w:val="00407DAD"/>
    <w:rsid w:val="00407E31"/>
    <w:rsid w:val="00407E40"/>
    <w:rsid w:val="00407E83"/>
    <w:rsid w:val="00407E93"/>
    <w:rsid w:val="00407F7A"/>
    <w:rsid w:val="0041004B"/>
    <w:rsid w:val="004100A5"/>
    <w:rsid w:val="00410110"/>
    <w:rsid w:val="00410129"/>
    <w:rsid w:val="00410159"/>
    <w:rsid w:val="00410167"/>
    <w:rsid w:val="004102FE"/>
    <w:rsid w:val="0041033B"/>
    <w:rsid w:val="0041038D"/>
    <w:rsid w:val="00410404"/>
    <w:rsid w:val="00410467"/>
    <w:rsid w:val="0041052B"/>
    <w:rsid w:val="00410566"/>
    <w:rsid w:val="0041056E"/>
    <w:rsid w:val="0041056F"/>
    <w:rsid w:val="004105C9"/>
    <w:rsid w:val="004106E9"/>
    <w:rsid w:val="00410728"/>
    <w:rsid w:val="0041074A"/>
    <w:rsid w:val="004107F2"/>
    <w:rsid w:val="0041080D"/>
    <w:rsid w:val="00410811"/>
    <w:rsid w:val="0041083E"/>
    <w:rsid w:val="004108B3"/>
    <w:rsid w:val="004108EA"/>
    <w:rsid w:val="00410A16"/>
    <w:rsid w:val="00410A6C"/>
    <w:rsid w:val="00410AB5"/>
    <w:rsid w:val="00410ABD"/>
    <w:rsid w:val="00410BA0"/>
    <w:rsid w:val="00410BF0"/>
    <w:rsid w:val="00410C5E"/>
    <w:rsid w:val="00410CDE"/>
    <w:rsid w:val="00410E6D"/>
    <w:rsid w:val="00410EAB"/>
    <w:rsid w:val="00410EC1"/>
    <w:rsid w:val="00410EDA"/>
    <w:rsid w:val="00410EF5"/>
    <w:rsid w:val="0041100C"/>
    <w:rsid w:val="0041110D"/>
    <w:rsid w:val="0041115D"/>
    <w:rsid w:val="00411190"/>
    <w:rsid w:val="004111DD"/>
    <w:rsid w:val="004111EB"/>
    <w:rsid w:val="004112AF"/>
    <w:rsid w:val="00411457"/>
    <w:rsid w:val="0041148A"/>
    <w:rsid w:val="004114D7"/>
    <w:rsid w:val="00411502"/>
    <w:rsid w:val="00411555"/>
    <w:rsid w:val="004115AC"/>
    <w:rsid w:val="004115E0"/>
    <w:rsid w:val="00411767"/>
    <w:rsid w:val="0041176A"/>
    <w:rsid w:val="00411792"/>
    <w:rsid w:val="00411888"/>
    <w:rsid w:val="00411910"/>
    <w:rsid w:val="00411921"/>
    <w:rsid w:val="00411922"/>
    <w:rsid w:val="00411936"/>
    <w:rsid w:val="00411955"/>
    <w:rsid w:val="00411A08"/>
    <w:rsid w:val="00411AD8"/>
    <w:rsid w:val="00411B9E"/>
    <w:rsid w:val="00411C89"/>
    <w:rsid w:val="00411CBA"/>
    <w:rsid w:val="00411DBB"/>
    <w:rsid w:val="00411DC9"/>
    <w:rsid w:val="00411DCA"/>
    <w:rsid w:val="00411DDE"/>
    <w:rsid w:val="00411EDD"/>
    <w:rsid w:val="00411EFB"/>
    <w:rsid w:val="00411F0D"/>
    <w:rsid w:val="00411F5E"/>
    <w:rsid w:val="00411F6E"/>
    <w:rsid w:val="00411FFC"/>
    <w:rsid w:val="0041208B"/>
    <w:rsid w:val="004120F0"/>
    <w:rsid w:val="004121E2"/>
    <w:rsid w:val="00412233"/>
    <w:rsid w:val="00412293"/>
    <w:rsid w:val="004122E0"/>
    <w:rsid w:val="0041234F"/>
    <w:rsid w:val="004123CA"/>
    <w:rsid w:val="00412480"/>
    <w:rsid w:val="00412520"/>
    <w:rsid w:val="004125A1"/>
    <w:rsid w:val="004126C1"/>
    <w:rsid w:val="004126C5"/>
    <w:rsid w:val="004127B1"/>
    <w:rsid w:val="0041287E"/>
    <w:rsid w:val="00412896"/>
    <w:rsid w:val="004129A1"/>
    <w:rsid w:val="004129A9"/>
    <w:rsid w:val="004129B1"/>
    <w:rsid w:val="00412A0E"/>
    <w:rsid w:val="00412B3F"/>
    <w:rsid w:val="00412BCF"/>
    <w:rsid w:val="00412C2F"/>
    <w:rsid w:val="00412CD1"/>
    <w:rsid w:val="00412CDF"/>
    <w:rsid w:val="00412CEF"/>
    <w:rsid w:val="00412DCF"/>
    <w:rsid w:val="00412EC3"/>
    <w:rsid w:val="00412EEA"/>
    <w:rsid w:val="00412F17"/>
    <w:rsid w:val="00412F83"/>
    <w:rsid w:val="0041301F"/>
    <w:rsid w:val="00413027"/>
    <w:rsid w:val="00413186"/>
    <w:rsid w:val="00413227"/>
    <w:rsid w:val="0041327E"/>
    <w:rsid w:val="004132A1"/>
    <w:rsid w:val="004132B0"/>
    <w:rsid w:val="00413322"/>
    <w:rsid w:val="0041336E"/>
    <w:rsid w:val="004133E9"/>
    <w:rsid w:val="004134F4"/>
    <w:rsid w:val="004134FC"/>
    <w:rsid w:val="00413507"/>
    <w:rsid w:val="00413521"/>
    <w:rsid w:val="0041352E"/>
    <w:rsid w:val="004135F1"/>
    <w:rsid w:val="0041372D"/>
    <w:rsid w:val="00413736"/>
    <w:rsid w:val="00413745"/>
    <w:rsid w:val="00413776"/>
    <w:rsid w:val="004137AD"/>
    <w:rsid w:val="0041383D"/>
    <w:rsid w:val="00413862"/>
    <w:rsid w:val="004139E3"/>
    <w:rsid w:val="00413A39"/>
    <w:rsid w:val="00413A66"/>
    <w:rsid w:val="00413B25"/>
    <w:rsid w:val="00413C18"/>
    <w:rsid w:val="00413C41"/>
    <w:rsid w:val="00413C4B"/>
    <w:rsid w:val="00413CAA"/>
    <w:rsid w:val="00413E8A"/>
    <w:rsid w:val="00413F01"/>
    <w:rsid w:val="00413F29"/>
    <w:rsid w:val="00413F3B"/>
    <w:rsid w:val="00413F9B"/>
    <w:rsid w:val="00414069"/>
    <w:rsid w:val="004140C0"/>
    <w:rsid w:val="00414105"/>
    <w:rsid w:val="00414122"/>
    <w:rsid w:val="0041413A"/>
    <w:rsid w:val="00414152"/>
    <w:rsid w:val="004141F2"/>
    <w:rsid w:val="004141F6"/>
    <w:rsid w:val="0041427E"/>
    <w:rsid w:val="00414323"/>
    <w:rsid w:val="00414325"/>
    <w:rsid w:val="00414468"/>
    <w:rsid w:val="0041451B"/>
    <w:rsid w:val="00414558"/>
    <w:rsid w:val="00414654"/>
    <w:rsid w:val="00414661"/>
    <w:rsid w:val="0041467D"/>
    <w:rsid w:val="0041472D"/>
    <w:rsid w:val="004147E7"/>
    <w:rsid w:val="004148CD"/>
    <w:rsid w:val="0041495B"/>
    <w:rsid w:val="004149E8"/>
    <w:rsid w:val="00414AC7"/>
    <w:rsid w:val="00414ADC"/>
    <w:rsid w:val="00414AEF"/>
    <w:rsid w:val="00414B50"/>
    <w:rsid w:val="00414B9B"/>
    <w:rsid w:val="00414BB3"/>
    <w:rsid w:val="00414C66"/>
    <w:rsid w:val="00414C6F"/>
    <w:rsid w:val="00414CC9"/>
    <w:rsid w:val="00414DAB"/>
    <w:rsid w:val="00414EF9"/>
    <w:rsid w:val="00414F0D"/>
    <w:rsid w:val="00414F17"/>
    <w:rsid w:val="00414F30"/>
    <w:rsid w:val="00414F7F"/>
    <w:rsid w:val="00414F89"/>
    <w:rsid w:val="00414F8A"/>
    <w:rsid w:val="00414F9D"/>
    <w:rsid w:val="0041503A"/>
    <w:rsid w:val="004150AB"/>
    <w:rsid w:val="004150CB"/>
    <w:rsid w:val="00415121"/>
    <w:rsid w:val="004151DF"/>
    <w:rsid w:val="0041526C"/>
    <w:rsid w:val="004152CA"/>
    <w:rsid w:val="0041538E"/>
    <w:rsid w:val="0041539A"/>
    <w:rsid w:val="004153D2"/>
    <w:rsid w:val="004153D6"/>
    <w:rsid w:val="0041541E"/>
    <w:rsid w:val="00415474"/>
    <w:rsid w:val="00415584"/>
    <w:rsid w:val="00415751"/>
    <w:rsid w:val="004158A5"/>
    <w:rsid w:val="004158CB"/>
    <w:rsid w:val="00415912"/>
    <w:rsid w:val="00415A96"/>
    <w:rsid w:val="00415B1A"/>
    <w:rsid w:val="00415B3A"/>
    <w:rsid w:val="00415B5E"/>
    <w:rsid w:val="00415C76"/>
    <w:rsid w:val="00415D17"/>
    <w:rsid w:val="00415D5E"/>
    <w:rsid w:val="00415E99"/>
    <w:rsid w:val="00415F1A"/>
    <w:rsid w:val="00416024"/>
    <w:rsid w:val="00416091"/>
    <w:rsid w:val="00416150"/>
    <w:rsid w:val="0041628D"/>
    <w:rsid w:val="004162A6"/>
    <w:rsid w:val="00416321"/>
    <w:rsid w:val="0041649F"/>
    <w:rsid w:val="004165EA"/>
    <w:rsid w:val="00416648"/>
    <w:rsid w:val="0041665B"/>
    <w:rsid w:val="004166D3"/>
    <w:rsid w:val="0041678B"/>
    <w:rsid w:val="0041679C"/>
    <w:rsid w:val="0041684C"/>
    <w:rsid w:val="00416853"/>
    <w:rsid w:val="004168C3"/>
    <w:rsid w:val="00416A0B"/>
    <w:rsid w:val="00416A7D"/>
    <w:rsid w:val="00416A9D"/>
    <w:rsid w:val="00416B12"/>
    <w:rsid w:val="00416B15"/>
    <w:rsid w:val="00416B70"/>
    <w:rsid w:val="00416CA8"/>
    <w:rsid w:val="00416CD3"/>
    <w:rsid w:val="00416D2B"/>
    <w:rsid w:val="00416E88"/>
    <w:rsid w:val="00416EE7"/>
    <w:rsid w:val="00416FBB"/>
    <w:rsid w:val="00416FF9"/>
    <w:rsid w:val="00417028"/>
    <w:rsid w:val="004170DA"/>
    <w:rsid w:val="0041710D"/>
    <w:rsid w:val="004171B3"/>
    <w:rsid w:val="004171F8"/>
    <w:rsid w:val="004172A1"/>
    <w:rsid w:val="004172AF"/>
    <w:rsid w:val="004172EA"/>
    <w:rsid w:val="00417386"/>
    <w:rsid w:val="00417391"/>
    <w:rsid w:val="00417468"/>
    <w:rsid w:val="0041746E"/>
    <w:rsid w:val="004174A9"/>
    <w:rsid w:val="004174D6"/>
    <w:rsid w:val="00417584"/>
    <w:rsid w:val="00417652"/>
    <w:rsid w:val="00417766"/>
    <w:rsid w:val="004177B6"/>
    <w:rsid w:val="00417845"/>
    <w:rsid w:val="004178B4"/>
    <w:rsid w:val="00417925"/>
    <w:rsid w:val="00417991"/>
    <w:rsid w:val="004179AB"/>
    <w:rsid w:val="00417AB7"/>
    <w:rsid w:val="00417AE7"/>
    <w:rsid w:val="00417B02"/>
    <w:rsid w:val="00417C10"/>
    <w:rsid w:val="00417C9A"/>
    <w:rsid w:val="00417CB6"/>
    <w:rsid w:val="00417FDE"/>
    <w:rsid w:val="0042001A"/>
    <w:rsid w:val="00420075"/>
    <w:rsid w:val="00420098"/>
    <w:rsid w:val="00420101"/>
    <w:rsid w:val="004202D9"/>
    <w:rsid w:val="00420307"/>
    <w:rsid w:val="0042030F"/>
    <w:rsid w:val="00420333"/>
    <w:rsid w:val="00420345"/>
    <w:rsid w:val="0042037E"/>
    <w:rsid w:val="00420388"/>
    <w:rsid w:val="00420498"/>
    <w:rsid w:val="004204EA"/>
    <w:rsid w:val="0042056D"/>
    <w:rsid w:val="004205B4"/>
    <w:rsid w:val="004205FC"/>
    <w:rsid w:val="00420604"/>
    <w:rsid w:val="00420636"/>
    <w:rsid w:val="0042065C"/>
    <w:rsid w:val="004206F6"/>
    <w:rsid w:val="004206FA"/>
    <w:rsid w:val="0042084E"/>
    <w:rsid w:val="00420861"/>
    <w:rsid w:val="004208B9"/>
    <w:rsid w:val="004208DC"/>
    <w:rsid w:val="004208DE"/>
    <w:rsid w:val="0042099E"/>
    <w:rsid w:val="00420AAC"/>
    <w:rsid w:val="00420AD4"/>
    <w:rsid w:val="00420AD7"/>
    <w:rsid w:val="00420B77"/>
    <w:rsid w:val="00420BCB"/>
    <w:rsid w:val="00420BCF"/>
    <w:rsid w:val="00420C98"/>
    <w:rsid w:val="00420CD7"/>
    <w:rsid w:val="00420CE8"/>
    <w:rsid w:val="00420D31"/>
    <w:rsid w:val="00420D4B"/>
    <w:rsid w:val="00420DAA"/>
    <w:rsid w:val="00420DE5"/>
    <w:rsid w:val="00420E69"/>
    <w:rsid w:val="00420F45"/>
    <w:rsid w:val="00420F62"/>
    <w:rsid w:val="00421022"/>
    <w:rsid w:val="0042106D"/>
    <w:rsid w:val="0042106E"/>
    <w:rsid w:val="004210D2"/>
    <w:rsid w:val="004210E0"/>
    <w:rsid w:val="0042120B"/>
    <w:rsid w:val="00421243"/>
    <w:rsid w:val="004212B5"/>
    <w:rsid w:val="0042132B"/>
    <w:rsid w:val="00421423"/>
    <w:rsid w:val="0042142D"/>
    <w:rsid w:val="0042151B"/>
    <w:rsid w:val="00421549"/>
    <w:rsid w:val="00421556"/>
    <w:rsid w:val="0042155E"/>
    <w:rsid w:val="0042156E"/>
    <w:rsid w:val="004215C4"/>
    <w:rsid w:val="004215F3"/>
    <w:rsid w:val="00421601"/>
    <w:rsid w:val="004216AC"/>
    <w:rsid w:val="004216C4"/>
    <w:rsid w:val="00421715"/>
    <w:rsid w:val="0042175A"/>
    <w:rsid w:val="0042180F"/>
    <w:rsid w:val="00421815"/>
    <w:rsid w:val="00421881"/>
    <w:rsid w:val="00421883"/>
    <w:rsid w:val="004218CD"/>
    <w:rsid w:val="004218E4"/>
    <w:rsid w:val="00421A27"/>
    <w:rsid w:val="00421A56"/>
    <w:rsid w:val="00421B0E"/>
    <w:rsid w:val="00421B2A"/>
    <w:rsid w:val="00421BA2"/>
    <w:rsid w:val="00421C38"/>
    <w:rsid w:val="00421D2C"/>
    <w:rsid w:val="00421D42"/>
    <w:rsid w:val="00421DF2"/>
    <w:rsid w:val="00421E05"/>
    <w:rsid w:val="00421E64"/>
    <w:rsid w:val="00421E80"/>
    <w:rsid w:val="00421ECC"/>
    <w:rsid w:val="00421F2E"/>
    <w:rsid w:val="00421F31"/>
    <w:rsid w:val="00422142"/>
    <w:rsid w:val="004221EF"/>
    <w:rsid w:val="0042237C"/>
    <w:rsid w:val="0042239E"/>
    <w:rsid w:val="004223EE"/>
    <w:rsid w:val="00422406"/>
    <w:rsid w:val="004224DB"/>
    <w:rsid w:val="004224EA"/>
    <w:rsid w:val="0042257E"/>
    <w:rsid w:val="004225AB"/>
    <w:rsid w:val="004225E6"/>
    <w:rsid w:val="0042261E"/>
    <w:rsid w:val="00422645"/>
    <w:rsid w:val="0042264E"/>
    <w:rsid w:val="00422695"/>
    <w:rsid w:val="00422751"/>
    <w:rsid w:val="0042275E"/>
    <w:rsid w:val="00422773"/>
    <w:rsid w:val="0042279A"/>
    <w:rsid w:val="004227A5"/>
    <w:rsid w:val="004227EA"/>
    <w:rsid w:val="00422807"/>
    <w:rsid w:val="00422824"/>
    <w:rsid w:val="0042286A"/>
    <w:rsid w:val="0042295A"/>
    <w:rsid w:val="004229B3"/>
    <w:rsid w:val="00422A85"/>
    <w:rsid w:val="00422B46"/>
    <w:rsid w:val="00422C24"/>
    <w:rsid w:val="00422C28"/>
    <w:rsid w:val="00422C3A"/>
    <w:rsid w:val="00422D09"/>
    <w:rsid w:val="00422D71"/>
    <w:rsid w:val="00422DEF"/>
    <w:rsid w:val="00422E66"/>
    <w:rsid w:val="00422EF2"/>
    <w:rsid w:val="00422F39"/>
    <w:rsid w:val="00422F83"/>
    <w:rsid w:val="00423005"/>
    <w:rsid w:val="0042307C"/>
    <w:rsid w:val="004230C9"/>
    <w:rsid w:val="004230D1"/>
    <w:rsid w:val="00423162"/>
    <w:rsid w:val="0042317E"/>
    <w:rsid w:val="00423348"/>
    <w:rsid w:val="00423352"/>
    <w:rsid w:val="00423397"/>
    <w:rsid w:val="0042339C"/>
    <w:rsid w:val="004233EE"/>
    <w:rsid w:val="0042342F"/>
    <w:rsid w:val="00423480"/>
    <w:rsid w:val="00423540"/>
    <w:rsid w:val="0042360E"/>
    <w:rsid w:val="00423619"/>
    <w:rsid w:val="0042361B"/>
    <w:rsid w:val="00423651"/>
    <w:rsid w:val="00423667"/>
    <w:rsid w:val="00423762"/>
    <w:rsid w:val="0042378F"/>
    <w:rsid w:val="004237CA"/>
    <w:rsid w:val="0042389A"/>
    <w:rsid w:val="004238B4"/>
    <w:rsid w:val="004238EE"/>
    <w:rsid w:val="004239BD"/>
    <w:rsid w:val="00423A7B"/>
    <w:rsid w:val="00423B1E"/>
    <w:rsid w:val="00423B84"/>
    <w:rsid w:val="00423BE4"/>
    <w:rsid w:val="00423C4C"/>
    <w:rsid w:val="00423C78"/>
    <w:rsid w:val="00423CAB"/>
    <w:rsid w:val="00423CBD"/>
    <w:rsid w:val="00423D41"/>
    <w:rsid w:val="00423DE5"/>
    <w:rsid w:val="00423E61"/>
    <w:rsid w:val="00423ED3"/>
    <w:rsid w:val="00424022"/>
    <w:rsid w:val="004241E6"/>
    <w:rsid w:val="004242E1"/>
    <w:rsid w:val="004243D8"/>
    <w:rsid w:val="004243E3"/>
    <w:rsid w:val="00424406"/>
    <w:rsid w:val="004244CD"/>
    <w:rsid w:val="00424540"/>
    <w:rsid w:val="00424555"/>
    <w:rsid w:val="004245C4"/>
    <w:rsid w:val="00424622"/>
    <w:rsid w:val="0042463A"/>
    <w:rsid w:val="004246CD"/>
    <w:rsid w:val="0042472D"/>
    <w:rsid w:val="00424752"/>
    <w:rsid w:val="004247C2"/>
    <w:rsid w:val="004247DD"/>
    <w:rsid w:val="00424875"/>
    <w:rsid w:val="004248D4"/>
    <w:rsid w:val="004248D9"/>
    <w:rsid w:val="004248EC"/>
    <w:rsid w:val="0042491A"/>
    <w:rsid w:val="00424932"/>
    <w:rsid w:val="00424A07"/>
    <w:rsid w:val="00424B17"/>
    <w:rsid w:val="00424BC8"/>
    <w:rsid w:val="00424CB8"/>
    <w:rsid w:val="00424CD9"/>
    <w:rsid w:val="00424D12"/>
    <w:rsid w:val="00424D71"/>
    <w:rsid w:val="00424DE2"/>
    <w:rsid w:val="00424E42"/>
    <w:rsid w:val="00424E58"/>
    <w:rsid w:val="00424E74"/>
    <w:rsid w:val="00424E9F"/>
    <w:rsid w:val="00424FA6"/>
    <w:rsid w:val="004250E3"/>
    <w:rsid w:val="00425201"/>
    <w:rsid w:val="004252D6"/>
    <w:rsid w:val="0042534D"/>
    <w:rsid w:val="004254CD"/>
    <w:rsid w:val="004254F2"/>
    <w:rsid w:val="00425545"/>
    <w:rsid w:val="004255A3"/>
    <w:rsid w:val="004255B3"/>
    <w:rsid w:val="004255C9"/>
    <w:rsid w:val="004255DB"/>
    <w:rsid w:val="00425628"/>
    <w:rsid w:val="0042562F"/>
    <w:rsid w:val="00425677"/>
    <w:rsid w:val="0042575E"/>
    <w:rsid w:val="0042577F"/>
    <w:rsid w:val="004257C8"/>
    <w:rsid w:val="00425912"/>
    <w:rsid w:val="004259AE"/>
    <w:rsid w:val="004259D6"/>
    <w:rsid w:val="00425A83"/>
    <w:rsid w:val="00425A8F"/>
    <w:rsid w:val="00425AC9"/>
    <w:rsid w:val="00425AF4"/>
    <w:rsid w:val="00425B88"/>
    <w:rsid w:val="00425BB5"/>
    <w:rsid w:val="00425C0C"/>
    <w:rsid w:val="00425C0E"/>
    <w:rsid w:val="00425CAE"/>
    <w:rsid w:val="00425CBF"/>
    <w:rsid w:val="00425DAE"/>
    <w:rsid w:val="00425F6B"/>
    <w:rsid w:val="00425F8E"/>
    <w:rsid w:val="00425FC5"/>
    <w:rsid w:val="00426014"/>
    <w:rsid w:val="004260F3"/>
    <w:rsid w:val="00426130"/>
    <w:rsid w:val="004261DB"/>
    <w:rsid w:val="0042629B"/>
    <w:rsid w:val="004262A4"/>
    <w:rsid w:val="004262CE"/>
    <w:rsid w:val="004263B7"/>
    <w:rsid w:val="004263F2"/>
    <w:rsid w:val="00426488"/>
    <w:rsid w:val="00426498"/>
    <w:rsid w:val="004264B2"/>
    <w:rsid w:val="00426628"/>
    <w:rsid w:val="00426732"/>
    <w:rsid w:val="00426765"/>
    <w:rsid w:val="004267C6"/>
    <w:rsid w:val="004267F4"/>
    <w:rsid w:val="00426892"/>
    <w:rsid w:val="0042691A"/>
    <w:rsid w:val="0042694D"/>
    <w:rsid w:val="004269AD"/>
    <w:rsid w:val="004269C6"/>
    <w:rsid w:val="00426ADE"/>
    <w:rsid w:val="00426AFA"/>
    <w:rsid w:val="00426B1C"/>
    <w:rsid w:val="00426B2A"/>
    <w:rsid w:val="00426B63"/>
    <w:rsid w:val="00426C8C"/>
    <w:rsid w:val="00426CF5"/>
    <w:rsid w:val="00426D61"/>
    <w:rsid w:val="00426D79"/>
    <w:rsid w:val="00426DA5"/>
    <w:rsid w:val="00426EC1"/>
    <w:rsid w:val="00426F00"/>
    <w:rsid w:val="00426F76"/>
    <w:rsid w:val="00426FE5"/>
    <w:rsid w:val="0042701F"/>
    <w:rsid w:val="0042706B"/>
    <w:rsid w:val="00427096"/>
    <w:rsid w:val="004270B8"/>
    <w:rsid w:val="004270BB"/>
    <w:rsid w:val="0042722B"/>
    <w:rsid w:val="0042725C"/>
    <w:rsid w:val="00427291"/>
    <w:rsid w:val="004272A1"/>
    <w:rsid w:val="004273C7"/>
    <w:rsid w:val="00427426"/>
    <w:rsid w:val="0042759A"/>
    <w:rsid w:val="004275A5"/>
    <w:rsid w:val="004275D1"/>
    <w:rsid w:val="004275E9"/>
    <w:rsid w:val="0042762F"/>
    <w:rsid w:val="0042766E"/>
    <w:rsid w:val="0042767E"/>
    <w:rsid w:val="00427718"/>
    <w:rsid w:val="00427721"/>
    <w:rsid w:val="00427781"/>
    <w:rsid w:val="00427813"/>
    <w:rsid w:val="00427824"/>
    <w:rsid w:val="00427833"/>
    <w:rsid w:val="0042787B"/>
    <w:rsid w:val="004278B6"/>
    <w:rsid w:val="0042792F"/>
    <w:rsid w:val="00427A2C"/>
    <w:rsid w:val="00427A7E"/>
    <w:rsid w:val="00427AAA"/>
    <w:rsid w:val="00427AE8"/>
    <w:rsid w:val="00427B03"/>
    <w:rsid w:val="00427B30"/>
    <w:rsid w:val="00427B5B"/>
    <w:rsid w:val="00427B6D"/>
    <w:rsid w:val="00427BC0"/>
    <w:rsid w:val="00427BEE"/>
    <w:rsid w:val="00427E1A"/>
    <w:rsid w:val="00427E62"/>
    <w:rsid w:val="00427E69"/>
    <w:rsid w:val="00427ED6"/>
    <w:rsid w:val="00427F3E"/>
    <w:rsid w:val="00427FFE"/>
    <w:rsid w:val="00430100"/>
    <w:rsid w:val="00430116"/>
    <w:rsid w:val="00430136"/>
    <w:rsid w:val="00430151"/>
    <w:rsid w:val="00430157"/>
    <w:rsid w:val="00430209"/>
    <w:rsid w:val="00430217"/>
    <w:rsid w:val="00430218"/>
    <w:rsid w:val="0043029E"/>
    <w:rsid w:val="004302C0"/>
    <w:rsid w:val="00430308"/>
    <w:rsid w:val="00430385"/>
    <w:rsid w:val="00430406"/>
    <w:rsid w:val="00430430"/>
    <w:rsid w:val="00430493"/>
    <w:rsid w:val="00430498"/>
    <w:rsid w:val="004304E5"/>
    <w:rsid w:val="004304F7"/>
    <w:rsid w:val="00430575"/>
    <w:rsid w:val="0043059E"/>
    <w:rsid w:val="00430644"/>
    <w:rsid w:val="004306FF"/>
    <w:rsid w:val="00430773"/>
    <w:rsid w:val="004307A0"/>
    <w:rsid w:val="004307C3"/>
    <w:rsid w:val="00430825"/>
    <w:rsid w:val="004308A6"/>
    <w:rsid w:val="004308DC"/>
    <w:rsid w:val="0043090E"/>
    <w:rsid w:val="00430927"/>
    <w:rsid w:val="00430970"/>
    <w:rsid w:val="0043098D"/>
    <w:rsid w:val="00430999"/>
    <w:rsid w:val="00430B03"/>
    <w:rsid w:val="00430B83"/>
    <w:rsid w:val="00430B95"/>
    <w:rsid w:val="00430BA0"/>
    <w:rsid w:val="00430BE6"/>
    <w:rsid w:val="00430CB2"/>
    <w:rsid w:val="00430CDF"/>
    <w:rsid w:val="00430D68"/>
    <w:rsid w:val="00430D6E"/>
    <w:rsid w:val="00430D9A"/>
    <w:rsid w:val="00430E4D"/>
    <w:rsid w:val="00430F67"/>
    <w:rsid w:val="00430F6C"/>
    <w:rsid w:val="00430F9A"/>
    <w:rsid w:val="00430FEE"/>
    <w:rsid w:val="0043109C"/>
    <w:rsid w:val="004310EA"/>
    <w:rsid w:val="004311A8"/>
    <w:rsid w:val="00431200"/>
    <w:rsid w:val="00431280"/>
    <w:rsid w:val="004312FA"/>
    <w:rsid w:val="00431304"/>
    <w:rsid w:val="0043136A"/>
    <w:rsid w:val="0043137F"/>
    <w:rsid w:val="004313DA"/>
    <w:rsid w:val="004315B5"/>
    <w:rsid w:val="004316CF"/>
    <w:rsid w:val="0043176A"/>
    <w:rsid w:val="00431825"/>
    <w:rsid w:val="0043183E"/>
    <w:rsid w:val="0043196F"/>
    <w:rsid w:val="004319C5"/>
    <w:rsid w:val="00431A16"/>
    <w:rsid w:val="00431A31"/>
    <w:rsid w:val="00431A43"/>
    <w:rsid w:val="00431A9C"/>
    <w:rsid w:val="00431B18"/>
    <w:rsid w:val="00431B4C"/>
    <w:rsid w:val="00431B6A"/>
    <w:rsid w:val="00431B9A"/>
    <w:rsid w:val="00431B9B"/>
    <w:rsid w:val="00431BE8"/>
    <w:rsid w:val="00431C66"/>
    <w:rsid w:val="00431D7E"/>
    <w:rsid w:val="00431DDE"/>
    <w:rsid w:val="00431DE2"/>
    <w:rsid w:val="00431E96"/>
    <w:rsid w:val="00431ED2"/>
    <w:rsid w:val="00431F0F"/>
    <w:rsid w:val="00431F3B"/>
    <w:rsid w:val="00431F56"/>
    <w:rsid w:val="0043204B"/>
    <w:rsid w:val="004320F9"/>
    <w:rsid w:val="00432106"/>
    <w:rsid w:val="00432128"/>
    <w:rsid w:val="00432172"/>
    <w:rsid w:val="0043223C"/>
    <w:rsid w:val="0043228D"/>
    <w:rsid w:val="00432305"/>
    <w:rsid w:val="0043233D"/>
    <w:rsid w:val="00432468"/>
    <w:rsid w:val="00432529"/>
    <w:rsid w:val="00432536"/>
    <w:rsid w:val="00432566"/>
    <w:rsid w:val="0043257A"/>
    <w:rsid w:val="004325F6"/>
    <w:rsid w:val="00432641"/>
    <w:rsid w:val="004326A4"/>
    <w:rsid w:val="004326C7"/>
    <w:rsid w:val="004326DC"/>
    <w:rsid w:val="00432731"/>
    <w:rsid w:val="0043277E"/>
    <w:rsid w:val="00432789"/>
    <w:rsid w:val="004328CB"/>
    <w:rsid w:val="004329CA"/>
    <w:rsid w:val="00432A0A"/>
    <w:rsid w:val="00432A25"/>
    <w:rsid w:val="00432A26"/>
    <w:rsid w:val="00432A51"/>
    <w:rsid w:val="00432A88"/>
    <w:rsid w:val="00432AAC"/>
    <w:rsid w:val="00432B05"/>
    <w:rsid w:val="00432B5B"/>
    <w:rsid w:val="00432B9E"/>
    <w:rsid w:val="00432BB5"/>
    <w:rsid w:val="00432C7E"/>
    <w:rsid w:val="00432D74"/>
    <w:rsid w:val="00432D81"/>
    <w:rsid w:val="00432E65"/>
    <w:rsid w:val="00432E70"/>
    <w:rsid w:val="00432EE3"/>
    <w:rsid w:val="00432F8F"/>
    <w:rsid w:val="00432FB0"/>
    <w:rsid w:val="00432FE0"/>
    <w:rsid w:val="00433008"/>
    <w:rsid w:val="00433028"/>
    <w:rsid w:val="004330F7"/>
    <w:rsid w:val="00433156"/>
    <w:rsid w:val="004332D9"/>
    <w:rsid w:val="00433476"/>
    <w:rsid w:val="0043348F"/>
    <w:rsid w:val="00433523"/>
    <w:rsid w:val="00433526"/>
    <w:rsid w:val="0043355F"/>
    <w:rsid w:val="004335EA"/>
    <w:rsid w:val="00433613"/>
    <w:rsid w:val="004336CE"/>
    <w:rsid w:val="004336D4"/>
    <w:rsid w:val="004336E4"/>
    <w:rsid w:val="0043372B"/>
    <w:rsid w:val="00433753"/>
    <w:rsid w:val="0043376E"/>
    <w:rsid w:val="004337FC"/>
    <w:rsid w:val="00433809"/>
    <w:rsid w:val="00433833"/>
    <w:rsid w:val="004338C7"/>
    <w:rsid w:val="004339FA"/>
    <w:rsid w:val="00433A05"/>
    <w:rsid w:val="00433A42"/>
    <w:rsid w:val="00433A43"/>
    <w:rsid w:val="00433AE7"/>
    <w:rsid w:val="00433B61"/>
    <w:rsid w:val="00433C63"/>
    <w:rsid w:val="00433CCA"/>
    <w:rsid w:val="00433CFB"/>
    <w:rsid w:val="00433D26"/>
    <w:rsid w:val="00433E5E"/>
    <w:rsid w:val="00433EDE"/>
    <w:rsid w:val="00433F60"/>
    <w:rsid w:val="00433F7F"/>
    <w:rsid w:val="00434021"/>
    <w:rsid w:val="00434040"/>
    <w:rsid w:val="0043409E"/>
    <w:rsid w:val="004340C6"/>
    <w:rsid w:val="00434136"/>
    <w:rsid w:val="00434139"/>
    <w:rsid w:val="00434160"/>
    <w:rsid w:val="0043417B"/>
    <w:rsid w:val="0043417F"/>
    <w:rsid w:val="004341F3"/>
    <w:rsid w:val="00434309"/>
    <w:rsid w:val="00434342"/>
    <w:rsid w:val="00434358"/>
    <w:rsid w:val="0043435C"/>
    <w:rsid w:val="004344E0"/>
    <w:rsid w:val="004344E9"/>
    <w:rsid w:val="004344FA"/>
    <w:rsid w:val="0043452E"/>
    <w:rsid w:val="0043453D"/>
    <w:rsid w:val="0043457D"/>
    <w:rsid w:val="0043459E"/>
    <w:rsid w:val="00434634"/>
    <w:rsid w:val="004346B9"/>
    <w:rsid w:val="0043475E"/>
    <w:rsid w:val="00434839"/>
    <w:rsid w:val="00434873"/>
    <w:rsid w:val="0043493D"/>
    <w:rsid w:val="00434955"/>
    <w:rsid w:val="00434A52"/>
    <w:rsid w:val="00434AF6"/>
    <w:rsid w:val="00434B1D"/>
    <w:rsid w:val="00434C0F"/>
    <w:rsid w:val="00434C7D"/>
    <w:rsid w:val="00434C8C"/>
    <w:rsid w:val="00434D6C"/>
    <w:rsid w:val="00434DF6"/>
    <w:rsid w:val="00434E97"/>
    <w:rsid w:val="00434E9A"/>
    <w:rsid w:val="00434F6F"/>
    <w:rsid w:val="00434F8B"/>
    <w:rsid w:val="0043504C"/>
    <w:rsid w:val="00435126"/>
    <w:rsid w:val="0043513D"/>
    <w:rsid w:val="004351D5"/>
    <w:rsid w:val="0043520D"/>
    <w:rsid w:val="00435244"/>
    <w:rsid w:val="00435285"/>
    <w:rsid w:val="00435387"/>
    <w:rsid w:val="004353E6"/>
    <w:rsid w:val="004353ED"/>
    <w:rsid w:val="004354A2"/>
    <w:rsid w:val="004354CE"/>
    <w:rsid w:val="00435544"/>
    <w:rsid w:val="00435566"/>
    <w:rsid w:val="0043564C"/>
    <w:rsid w:val="0043568D"/>
    <w:rsid w:val="00435780"/>
    <w:rsid w:val="004357E8"/>
    <w:rsid w:val="00435821"/>
    <w:rsid w:val="00435825"/>
    <w:rsid w:val="00435ADB"/>
    <w:rsid w:val="00435B06"/>
    <w:rsid w:val="00435B13"/>
    <w:rsid w:val="00435B78"/>
    <w:rsid w:val="00435B80"/>
    <w:rsid w:val="00435B8B"/>
    <w:rsid w:val="00435B96"/>
    <w:rsid w:val="00435BE3"/>
    <w:rsid w:val="00435C01"/>
    <w:rsid w:val="00435C0E"/>
    <w:rsid w:val="00435C3C"/>
    <w:rsid w:val="00435C97"/>
    <w:rsid w:val="00435D4B"/>
    <w:rsid w:val="00435E1A"/>
    <w:rsid w:val="00435E38"/>
    <w:rsid w:val="00435F13"/>
    <w:rsid w:val="00435F49"/>
    <w:rsid w:val="00435FCF"/>
    <w:rsid w:val="00435FF0"/>
    <w:rsid w:val="00436025"/>
    <w:rsid w:val="004360B9"/>
    <w:rsid w:val="004360CD"/>
    <w:rsid w:val="004360D5"/>
    <w:rsid w:val="004362A0"/>
    <w:rsid w:val="004362C1"/>
    <w:rsid w:val="00436311"/>
    <w:rsid w:val="00436340"/>
    <w:rsid w:val="0043634F"/>
    <w:rsid w:val="00436378"/>
    <w:rsid w:val="00436431"/>
    <w:rsid w:val="004364E6"/>
    <w:rsid w:val="00436501"/>
    <w:rsid w:val="00436576"/>
    <w:rsid w:val="004365DF"/>
    <w:rsid w:val="0043666A"/>
    <w:rsid w:val="00436718"/>
    <w:rsid w:val="00436729"/>
    <w:rsid w:val="0043674E"/>
    <w:rsid w:val="0043678C"/>
    <w:rsid w:val="0043697C"/>
    <w:rsid w:val="004369E1"/>
    <w:rsid w:val="00436A0E"/>
    <w:rsid w:val="00436BD6"/>
    <w:rsid w:val="00436C25"/>
    <w:rsid w:val="00436C9E"/>
    <w:rsid w:val="00436CAA"/>
    <w:rsid w:val="00436D0A"/>
    <w:rsid w:val="00436D18"/>
    <w:rsid w:val="00436D8B"/>
    <w:rsid w:val="00436EAA"/>
    <w:rsid w:val="00436F41"/>
    <w:rsid w:val="00436F4C"/>
    <w:rsid w:val="004370CB"/>
    <w:rsid w:val="0043711A"/>
    <w:rsid w:val="004371C9"/>
    <w:rsid w:val="00437303"/>
    <w:rsid w:val="00437321"/>
    <w:rsid w:val="00437364"/>
    <w:rsid w:val="004373CB"/>
    <w:rsid w:val="0043740C"/>
    <w:rsid w:val="0043745B"/>
    <w:rsid w:val="004374E4"/>
    <w:rsid w:val="00437508"/>
    <w:rsid w:val="00437622"/>
    <w:rsid w:val="00437658"/>
    <w:rsid w:val="004377D1"/>
    <w:rsid w:val="00437909"/>
    <w:rsid w:val="004379D0"/>
    <w:rsid w:val="00437A4B"/>
    <w:rsid w:val="00437A9E"/>
    <w:rsid w:val="00437AF9"/>
    <w:rsid w:val="00437AFC"/>
    <w:rsid w:val="00437B19"/>
    <w:rsid w:val="00437B79"/>
    <w:rsid w:val="00437B85"/>
    <w:rsid w:val="00437BA6"/>
    <w:rsid w:val="00437C68"/>
    <w:rsid w:val="00437D80"/>
    <w:rsid w:val="00437E64"/>
    <w:rsid w:val="00437E81"/>
    <w:rsid w:val="00437F21"/>
    <w:rsid w:val="00440072"/>
    <w:rsid w:val="0044025D"/>
    <w:rsid w:val="00440283"/>
    <w:rsid w:val="004402C8"/>
    <w:rsid w:val="00440338"/>
    <w:rsid w:val="00440358"/>
    <w:rsid w:val="004403CF"/>
    <w:rsid w:val="00440441"/>
    <w:rsid w:val="00440456"/>
    <w:rsid w:val="00440468"/>
    <w:rsid w:val="0044049D"/>
    <w:rsid w:val="004404D0"/>
    <w:rsid w:val="004404D5"/>
    <w:rsid w:val="00440545"/>
    <w:rsid w:val="00440619"/>
    <w:rsid w:val="004406E6"/>
    <w:rsid w:val="00440767"/>
    <w:rsid w:val="0044089B"/>
    <w:rsid w:val="00440978"/>
    <w:rsid w:val="00440B1A"/>
    <w:rsid w:val="00440C26"/>
    <w:rsid w:val="00440C66"/>
    <w:rsid w:val="00440CF4"/>
    <w:rsid w:val="00440D1C"/>
    <w:rsid w:val="00440D3B"/>
    <w:rsid w:val="00440DF3"/>
    <w:rsid w:val="00440E6C"/>
    <w:rsid w:val="00440E95"/>
    <w:rsid w:val="00440EC5"/>
    <w:rsid w:val="00440EF1"/>
    <w:rsid w:val="00440FC7"/>
    <w:rsid w:val="00441055"/>
    <w:rsid w:val="00441074"/>
    <w:rsid w:val="00441220"/>
    <w:rsid w:val="00441247"/>
    <w:rsid w:val="0044125F"/>
    <w:rsid w:val="00441323"/>
    <w:rsid w:val="00441362"/>
    <w:rsid w:val="004413A2"/>
    <w:rsid w:val="00441431"/>
    <w:rsid w:val="00441460"/>
    <w:rsid w:val="00441498"/>
    <w:rsid w:val="004414F9"/>
    <w:rsid w:val="00441594"/>
    <w:rsid w:val="004415D1"/>
    <w:rsid w:val="004416DE"/>
    <w:rsid w:val="004416DF"/>
    <w:rsid w:val="00441783"/>
    <w:rsid w:val="00441879"/>
    <w:rsid w:val="004418CA"/>
    <w:rsid w:val="004418D9"/>
    <w:rsid w:val="00441923"/>
    <w:rsid w:val="0044197D"/>
    <w:rsid w:val="00441BE9"/>
    <w:rsid w:val="00441C06"/>
    <w:rsid w:val="00441C5A"/>
    <w:rsid w:val="00441CAE"/>
    <w:rsid w:val="00441D7E"/>
    <w:rsid w:val="00441E4F"/>
    <w:rsid w:val="00441E5E"/>
    <w:rsid w:val="00441E8D"/>
    <w:rsid w:val="00441EB6"/>
    <w:rsid w:val="00441EC0"/>
    <w:rsid w:val="00441F07"/>
    <w:rsid w:val="00442090"/>
    <w:rsid w:val="00442091"/>
    <w:rsid w:val="0044213E"/>
    <w:rsid w:val="00442167"/>
    <w:rsid w:val="004421BA"/>
    <w:rsid w:val="00442232"/>
    <w:rsid w:val="0044229A"/>
    <w:rsid w:val="0044236C"/>
    <w:rsid w:val="0044238B"/>
    <w:rsid w:val="004423EE"/>
    <w:rsid w:val="00442401"/>
    <w:rsid w:val="00442431"/>
    <w:rsid w:val="00442481"/>
    <w:rsid w:val="00442499"/>
    <w:rsid w:val="004424BB"/>
    <w:rsid w:val="004424C9"/>
    <w:rsid w:val="0044254F"/>
    <w:rsid w:val="00442596"/>
    <w:rsid w:val="004425F5"/>
    <w:rsid w:val="00442673"/>
    <w:rsid w:val="004426ED"/>
    <w:rsid w:val="00442717"/>
    <w:rsid w:val="00442800"/>
    <w:rsid w:val="004428CE"/>
    <w:rsid w:val="0044290B"/>
    <w:rsid w:val="0044291B"/>
    <w:rsid w:val="004429BC"/>
    <w:rsid w:val="004429F2"/>
    <w:rsid w:val="00442A8F"/>
    <w:rsid w:val="00442AC2"/>
    <w:rsid w:val="00442B8C"/>
    <w:rsid w:val="00442BA4"/>
    <w:rsid w:val="00442BD9"/>
    <w:rsid w:val="00442C08"/>
    <w:rsid w:val="00442C36"/>
    <w:rsid w:val="00442CEC"/>
    <w:rsid w:val="00442D11"/>
    <w:rsid w:val="00442D81"/>
    <w:rsid w:val="00442DEF"/>
    <w:rsid w:val="00442F65"/>
    <w:rsid w:val="00442FE7"/>
    <w:rsid w:val="00443000"/>
    <w:rsid w:val="00443031"/>
    <w:rsid w:val="004430E0"/>
    <w:rsid w:val="0044321A"/>
    <w:rsid w:val="0044323F"/>
    <w:rsid w:val="00443265"/>
    <w:rsid w:val="00443322"/>
    <w:rsid w:val="0044334C"/>
    <w:rsid w:val="004433DB"/>
    <w:rsid w:val="0044343B"/>
    <w:rsid w:val="0044344A"/>
    <w:rsid w:val="00443453"/>
    <w:rsid w:val="00443507"/>
    <w:rsid w:val="00443547"/>
    <w:rsid w:val="00443640"/>
    <w:rsid w:val="0044372B"/>
    <w:rsid w:val="0044373B"/>
    <w:rsid w:val="00443776"/>
    <w:rsid w:val="00443811"/>
    <w:rsid w:val="00443862"/>
    <w:rsid w:val="00443904"/>
    <w:rsid w:val="0044396C"/>
    <w:rsid w:val="004439B2"/>
    <w:rsid w:val="00443A17"/>
    <w:rsid w:val="00443ACD"/>
    <w:rsid w:val="00443B33"/>
    <w:rsid w:val="00443B54"/>
    <w:rsid w:val="00443B97"/>
    <w:rsid w:val="00443BF4"/>
    <w:rsid w:val="00443C18"/>
    <w:rsid w:val="00443C58"/>
    <w:rsid w:val="00443C8F"/>
    <w:rsid w:val="00443CE9"/>
    <w:rsid w:val="00443D43"/>
    <w:rsid w:val="00443E00"/>
    <w:rsid w:val="00443E7B"/>
    <w:rsid w:val="00443EE3"/>
    <w:rsid w:val="00443F66"/>
    <w:rsid w:val="00443FC4"/>
    <w:rsid w:val="00443FE7"/>
    <w:rsid w:val="0044405E"/>
    <w:rsid w:val="004440B4"/>
    <w:rsid w:val="004440F2"/>
    <w:rsid w:val="0044410A"/>
    <w:rsid w:val="0044415D"/>
    <w:rsid w:val="00444286"/>
    <w:rsid w:val="00444338"/>
    <w:rsid w:val="0044438A"/>
    <w:rsid w:val="004443C7"/>
    <w:rsid w:val="0044444A"/>
    <w:rsid w:val="004444DB"/>
    <w:rsid w:val="0044452B"/>
    <w:rsid w:val="00444577"/>
    <w:rsid w:val="004445A0"/>
    <w:rsid w:val="004445CA"/>
    <w:rsid w:val="004446AA"/>
    <w:rsid w:val="00444710"/>
    <w:rsid w:val="00444753"/>
    <w:rsid w:val="00444780"/>
    <w:rsid w:val="0044478F"/>
    <w:rsid w:val="0044479C"/>
    <w:rsid w:val="004447A5"/>
    <w:rsid w:val="004447FB"/>
    <w:rsid w:val="00444807"/>
    <w:rsid w:val="00444820"/>
    <w:rsid w:val="00444A5A"/>
    <w:rsid w:val="00444A72"/>
    <w:rsid w:val="00444BB0"/>
    <w:rsid w:val="00444BC5"/>
    <w:rsid w:val="00444BF4"/>
    <w:rsid w:val="00444CBA"/>
    <w:rsid w:val="00444DEA"/>
    <w:rsid w:val="00444E09"/>
    <w:rsid w:val="00444E13"/>
    <w:rsid w:val="00444E28"/>
    <w:rsid w:val="00444ED9"/>
    <w:rsid w:val="00444EF7"/>
    <w:rsid w:val="00444EFB"/>
    <w:rsid w:val="00444F0F"/>
    <w:rsid w:val="00444F30"/>
    <w:rsid w:val="00444FB3"/>
    <w:rsid w:val="00445034"/>
    <w:rsid w:val="004450AC"/>
    <w:rsid w:val="004450D0"/>
    <w:rsid w:val="004450F8"/>
    <w:rsid w:val="004451D6"/>
    <w:rsid w:val="00445215"/>
    <w:rsid w:val="00445218"/>
    <w:rsid w:val="00445230"/>
    <w:rsid w:val="0044525F"/>
    <w:rsid w:val="00445346"/>
    <w:rsid w:val="00445369"/>
    <w:rsid w:val="004453B3"/>
    <w:rsid w:val="00445447"/>
    <w:rsid w:val="00445486"/>
    <w:rsid w:val="004454D5"/>
    <w:rsid w:val="004455AE"/>
    <w:rsid w:val="00445641"/>
    <w:rsid w:val="00445658"/>
    <w:rsid w:val="004456C8"/>
    <w:rsid w:val="00445736"/>
    <w:rsid w:val="0044581D"/>
    <w:rsid w:val="00445842"/>
    <w:rsid w:val="0044588C"/>
    <w:rsid w:val="0044594F"/>
    <w:rsid w:val="00445952"/>
    <w:rsid w:val="004459D1"/>
    <w:rsid w:val="004459D8"/>
    <w:rsid w:val="00445AAD"/>
    <w:rsid w:val="00445B16"/>
    <w:rsid w:val="00445B23"/>
    <w:rsid w:val="00445B5A"/>
    <w:rsid w:val="00445B70"/>
    <w:rsid w:val="00445BC9"/>
    <w:rsid w:val="00445C15"/>
    <w:rsid w:val="00445C3B"/>
    <w:rsid w:val="00445CAD"/>
    <w:rsid w:val="00445CDB"/>
    <w:rsid w:val="00445D1D"/>
    <w:rsid w:val="00445D54"/>
    <w:rsid w:val="00445D7D"/>
    <w:rsid w:val="00445E2F"/>
    <w:rsid w:val="00445F8E"/>
    <w:rsid w:val="00445FF9"/>
    <w:rsid w:val="00446055"/>
    <w:rsid w:val="0044605E"/>
    <w:rsid w:val="004460AF"/>
    <w:rsid w:val="004460B1"/>
    <w:rsid w:val="004460CB"/>
    <w:rsid w:val="004460E2"/>
    <w:rsid w:val="0044612B"/>
    <w:rsid w:val="0044616E"/>
    <w:rsid w:val="00446307"/>
    <w:rsid w:val="0044632E"/>
    <w:rsid w:val="00446394"/>
    <w:rsid w:val="0044639C"/>
    <w:rsid w:val="004463C5"/>
    <w:rsid w:val="0044650D"/>
    <w:rsid w:val="00446541"/>
    <w:rsid w:val="004465BB"/>
    <w:rsid w:val="004465D8"/>
    <w:rsid w:val="00446705"/>
    <w:rsid w:val="00446762"/>
    <w:rsid w:val="00446770"/>
    <w:rsid w:val="004467A5"/>
    <w:rsid w:val="004467DA"/>
    <w:rsid w:val="00446834"/>
    <w:rsid w:val="004468BA"/>
    <w:rsid w:val="00446979"/>
    <w:rsid w:val="004469D3"/>
    <w:rsid w:val="004469F6"/>
    <w:rsid w:val="00446A48"/>
    <w:rsid w:val="00446A6E"/>
    <w:rsid w:val="00446A8B"/>
    <w:rsid w:val="00446A8C"/>
    <w:rsid w:val="00446AA7"/>
    <w:rsid w:val="00446AAE"/>
    <w:rsid w:val="00446B22"/>
    <w:rsid w:val="00446B3E"/>
    <w:rsid w:val="00446B84"/>
    <w:rsid w:val="00446BCD"/>
    <w:rsid w:val="00446C4E"/>
    <w:rsid w:val="00446C69"/>
    <w:rsid w:val="00446CF6"/>
    <w:rsid w:val="00446D0C"/>
    <w:rsid w:val="00446DD5"/>
    <w:rsid w:val="00446E0E"/>
    <w:rsid w:val="00446E47"/>
    <w:rsid w:val="00446EBF"/>
    <w:rsid w:val="00446EC0"/>
    <w:rsid w:val="00446F9B"/>
    <w:rsid w:val="00446FEF"/>
    <w:rsid w:val="0044700F"/>
    <w:rsid w:val="00447087"/>
    <w:rsid w:val="00447108"/>
    <w:rsid w:val="00447150"/>
    <w:rsid w:val="00447194"/>
    <w:rsid w:val="004471A6"/>
    <w:rsid w:val="004472C1"/>
    <w:rsid w:val="00447374"/>
    <w:rsid w:val="004473DF"/>
    <w:rsid w:val="00447478"/>
    <w:rsid w:val="004474F3"/>
    <w:rsid w:val="0044754D"/>
    <w:rsid w:val="0044756F"/>
    <w:rsid w:val="00447642"/>
    <w:rsid w:val="0044765F"/>
    <w:rsid w:val="0044769D"/>
    <w:rsid w:val="004477AA"/>
    <w:rsid w:val="004477AB"/>
    <w:rsid w:val="004477C6"/>
    <w:rsid w:val="00447877"/>
    <w:rsid w:val="004478D8"/>
    <w:rsid w:val="004478F3"/>
    <w:rsid w:val="00447971"/>
    <w:rsid w:val="00447A12"/>
    <w:rsid w:val="00447A53"/>
    <w:rsid w:val="00447A7B"/>
    <w:rsid w:val="00447AA0"/>
    <w:rsid w:val="00447AB5"/>
    <w:rsid w:val="00447B04"/>
    <w:rsid w:val="00447B0B"/>
    <w:rsid w:val="00447B11"/>
    <w:rsid w:val="00447BA0"/>
    <w:rsid w:val="00447BA1"/>
    <w:rsid w:val="00447C31"/>
    <w:rsid w:val="00447D60"/>
    <w:rsid w:val="00447D9F"/>
    <w:rsid w:val="00447DC9"/>
    <w:rsid w:val="00447E5E"/>
    <w:rsid w:val="00447E94"/>
    <w:rsid w:val="00447EB9"/>
    <w:rsid w:val="00447EF0"/>
    <w:rsid w:val="00447F1A"/>
    <w:rsid w:val="00447F46"/>
    <w:rsid w:val="00450121"/>
    <w:rsid w:val="00450180"/>
    <w:rsid w:val="0045022C"/>
    <w:rsid w:val="00450237"/>
    <w:rsid w:val="004502FE"/>
    <w:rsid w:val="00450398"/>
    <w:rsid w:val="00450433"/>
    <w:rsid w:val="00450537"/>
    <w:rsid w:val="00450575"/>
    <w:rsid w:val="004505B2"/>
    <w:rsid w:val="0045068F"/>
    <w:rsid w:val="004506D6"/>
    <w:rsid w:val="00450716"/>
    <w:rsid w:val="004507B4"/>
    <w:rsid w:val="00450891"/>
    <w:rsid w:val="0045089D"/>
    <w:rsid w:val="00450914"/>
    <w:rsid w:val="00450930"/>
    <w:rsid w:val="00450AD4"/>
    <w:rsid w:val="00450ADE"/>
    <w:rsid w:val="00450BFB"/>
    <w:rsid w:val="00450C57"/>
    <w:rsid w:val="00450C7B"/>
    <w:rsid w:val="00450C88"/>
    <w:rsid w:val="00450CD5"/>
    <w:rsid w:val="00450D04"/>
    <w:rsid w:val="00450D66"/>
    <w:rsid w:val="00450DE8"/>
    <w:rsid w:val="00450E1A"/>
    <w:rsid w:val="00450E1C"/>
    <w:rsid w:val="00450F3C"/>
    <w:rsid w:val="00450F6F"/>
    <w:rsid w:val="00450FF5"/>
    <w:rsid w:val="00451097"/>
    <w:rsid w:val="004510C9"/>
    <w:rsid w:val="004511A3"/>
    <w:rsid w:val="004511B4"/>
    <w:rsid w:val="004511F6"/>
    <w:rsid w:val="00451212"/>
    <w:rsid w:val="0045124D"/>
    <w:rsid w:val="0045127A"/>
    <w:rsid w:val="0045131A"/>
    <w:rsid w:val="0045134E"/>
    <w:rsid w:val="00451392"/>
    <w:rsid w:val="00451393"/>
    <w:rsid w:val="004513C9"/>
    <w:rsid w:val="004513EE"/>
    <w:rsid w:val="00451472"/>
    <w:rsid w:val="004514BE"/>
    <w:rsid w:val="00451511"/>
    <w:rsid w:val="0045153E"/>
    <w:rsid w:val="00451542"/>
    <w:rsid w:val="0045160D"/>
    <w:rsid w:val="00451619"/>
    <w:rsid w:val="00451653"/>
    <w:rsid w:val="004516F9"/>
    <w:rsid w:val="00451717"/>
    <w:rsid w:val="0045173C"/>
    <w:rsid w:val="00451753"/>
    <w:rsid w:val="004517BD"/>
    <w:rsid w:val="00451852"/>
    <w:rsid w:val="004518F7"/>
    <w:rsid w:val="00451912"/>
    <w:rsid w:val="00451945"/>
    <w:rsid w:val="00451950"/>
    <w:rsid w:val="00451B14"/>
    <w:rsid w:val="00451B39"/>
    <w:rsid w:val="00451BA1"/>
    <w:rsid w:val="00451BD9"/>
    <w:rsid w:val="00451C19"/>
    <w:rsid w:val="00451C5C"/>
    <w:rsid w:val="00451CE3"/>
    <w:rsid w:val="00451D33"/>
    <w:rsid w:val="00451DB9"/>
    <w:rsid w:val="00451E40"/>
    <w:rsid w:val="00451E42"/>
    <w:rsid w:val="00451E68"/>
    <w:rsid w:val="00451EBF"/>
    <w:rsid w:val="00451EDF"/>
    <w:rsid w:val="00451F0B"/>
    <w:rsid w:val="00451FF8"/>
    <w:rsid w:val="00452002"/>
    <w:rsid w:val="00452043"/>
    <w:rsid w:val="004520ED"/>
    <w:rsid w:val="0045216D"/>
    <w:rsid w:val="0045224A"/>
    <w:rsid w:val="00452380"/>
    <w:rsid w:val="004523E0"/>
    <w:rsid w:val="004523F1"/>
    <w:rsid w:val="0045249D"/>
    <w:rsid w:val="004524BB"/>
    <w:rsid w:val="004524EA"/>
    <w:rsid w:val="00452500"/>
    <w:rsid w:val="00452587"/>
    <w:rsid w:val="004525D0"/>
    <w:rsid w:val="004525DB"/>
    <w:rsid w:val="00452605"/>
    <w:rsid w:val="00452624"/>
    <w:rsid w:val="0045262A"/>
    <w:rsid w:val="0045266D"/>
    <w:rsid w:val="004526AD"/>
    <w:rsid w:val="004526D2"/>
    <w:rsid w:val="00452704"/>
    <w:rsid w:val="00452710"/>
    <w:rsid w:val="004527C3"/>
    <w:rsid w:val="004527C7"/>
    <w:rsid w:val="004527E4"/>
    <w:rsid w:val="0045289C"/>
    <w:rsid w:val="0045292D"/>
    <w:rsid w:val="0045296A"/>
    <w:rsid w:val="00452A0C"/>
    <w:rsid w:val="00452A55"/>
    <w:rsid w:val="00452A74"/>
    <w:rsid w:val="00452ABB"/>
    <w:rsid w:val="00452AE2"/>
    <w:rsid w:val="00452C7C"/>
    <w:rsid w:val="00452C81"/>
    <w:rsid w:val="00452CBB"/>
    <w:rsid w:val="00452CC1"/>
    <w:rsid w:val="00452CC2"/>
    <w:rsid w:val="00452CC3"/>
    <w:rsid w:val="00452D68"/>
    <w:rsid w:val="00452E76"/>
    <w:rsid w:val="00452EA6"/>
    <w:rsid w:val="00452F56"/>
    <w:rsid w:val="00452FA0"/>
    <w:rsid w:val="00453026"/>
    <w:rsid w:val="004530AF"/>
    <w:rsid w:val="004530D8"/>
    <w:rsid w:val="004530EB"/>
    <w:rsid w:val="0045311A"/>
    <w:rsid w:val="0045321A"/>
    <w:rsid w:val="00453232"/>
    <w:rsid w:val="004532D2"/>
    <w:rsid w:val="004533E8"/>
    <w:rsid w:val="0045345D"/>
    <w:rsid w:val="00453530"/>
    <w:rsid w:val="0045365B"/>
    <w:rsid w:val="0045366F"/>
    <w:rsid w:val="0045368A"/>
    <w:rsid w:val="0045369C"/>
    <w:rsid w:val="00453794"/>
    <w:rsid w:val="004537B5"/>
    <w:rsid w:val="00453871"/>
    <w:rsid w:val="00453908"/>
    <w:rsid w:val="00453A23"/>
    <w:rsid w:val="00453A92"/>
    <w:rsid w:val="00453AE3"/>
    <w:rsid w:val="00453B4A"/>
    <w:rsid w:val="00453B78"/>
    <w:rsid w:val="00453BE5"/>
    <w:rsid w:val="00453C14"/>
    <w:rsid w:val="00453D22"/>
    <w:rsid w:val="00453D78"/>
    <w:rsid w:val="00453DD3"/>
    <w:rsid w:val="00453E34"/>
    <w:rsid w:val="00453E44"/>
    <w:rsid w:val="00453E93"/>
    <w:rsid w:val="00453EB1"/>
    <w:rsid w:val="00453ED9"/>
    <w:rsid w:val="00453F19"/>
    <w:rsid w:val="00453F4E"/>
    <w:rsid w:val="004540D3"/>
    <w:rsid w:val="004540EA"/>
    <w:rsid w:val="0045412B"/>
    <w:rsid w:val="0045413B"/>
    <w:rsid w:val="004541AA"/>
    <w:rsid w:val="004541D6"/>
    <w:rsid w:val="0045421D"/>
    <w:rsid w:val="004542CD"/>
    <w:rsid w:val="00454376"/>
    <w:rsid w:val="004543B2"/>
    <w:rsid w:val="004543F0"/>
    <w:rsid w:val="004544F6"/>
    <w:rsid w:val="00454565"/>
    <w:rsid w:val="0045458C"/>
    <w:rsid w:val="00454669"/>
    <w:rsid w:val="0045471F"/>
    <w:rsid w:val="00454792"/>
    <w:rsid w:val="004547E5"/>
    <w:rsid w:val="004547FA"/>
    <w:rsid w:val="00454857"/>
    <w:rsid w:val="00454A07"/>
    <w:rsid w:val="00454AC6"/>
    <w:rsid w:val="00454AE0"/>
    <w:rsid w:val="00454B06"/>
    <w:rsid w:val="00454B16"/>
    <w:rsid w:val="00454B25"/>
    <w:rsid w:val="00454B68"/>
    <w:rsid w:val="00454BE4"/>
    <w:rsid w:val="00454C24"/>
    <w:rsid w:val="00454C97"/>
    <w:rsid w:val="00454CFA"/>
    <w:rsid w:val="00454D60"/>
    <w:rsid w:val="00454DB5"/>
    <w:rsid w:val="00454E5C"/>
    <w:rsid w:val="00454F2D"/>
    <w:rsid w:val="00455001"/>
    <w:rsid w:val="00455026"/>
    <w:rsid w:val="004550BC"/>
    <w:rsid w:val="004550E9"/>
    <w:rsid w:val="00455120"/>
    <w:rsid w:val="004551A3"/>
    <w:rsid w:val="004551DF"/>
    <w:rsid w:val="00455206"/>
    <w:rsid w:val="00455382"/>
    <w:rsid w:val="00455393"/>
    <w:rsid w:val="00455413"/>
    <w:rsid w:val="00455440"/>
    <w:rsid w:val="004554A9"/>
    <w:rsid w:val="0045555D"/>
    <w:rsid w:val="004556A5"/>
    <w:rsid w:val="0045572B"/>
    <w:rsid w:val="00455750"/>
    <w:rsid w:val="0045579C"/>
    <w:rsid w:val="004557B7"/>
    <w:rsid w:val="0045583E"/>
    <w:rsid w:val="00455854"/>
    <w:rsid w:val="00455903"/>
    <w:rsid w:val="0045592C"/>
    <w:rsid w:val="00455B48"/>
    <w:rsid w:val="00455BEA"/>
    <w:rsid w:val="00455BEB"/>
    <w:rsid w:val="00455C37"/>
    <w:rsid w:val="00455C3D"/>
    <w:rsid w:val="00455D92"/>
    <w:rsid w:val="00455E2C"/>
    <w:rsid w:val="00455EA0"/>
    <w:rsid w:val="00455ECE"/>
    <w:rsid w:val="00455EFE"/>
    <w:rsid w:val="00455F21"/>
    <w:rsid w:val="00455F27"/>
    <w:rsid w:val="00455F9A"/>
    <w:rsid w:val="00455FC5"/>
    <w:rsid w:val="004560FD"/>
    <w:rsid w:val="0045616D"/>
    <w:rsid w:val="00456292"/>
    <w:rsid w:val="0045630A"/>
    <w:rsid w:val="004564BD"/>
    <w:rsid w:val="004564D0"/>
    <w:rsid w:val="00456507"/>
    <w:rsid w:val="00456518"/>
    <w:rsid w:val="00456538"/>
    <w:rsid w:val="004565A3"/>
    <w:rsid w:val="004565BC"/>
    <w:rsid w:val="00456633"/>
    <w:rsid w:val="00456667"/>
    <w:rsid w:val="0045686B"/>
    <w:rsid w:val="0045694C"/>
    <w:rsid w:val="004569F9"/>
    <w:rsid w:val="00456A00"/>
    <w:rsid w:val="00456B06"/>
    <w:rsid w:val="00456B43"/>
    <w:rsid w:val="00456BF9"/>
    <w:rsid w:val="00456D17"/>
    <w:rsid w:val="00456D7D"/>
    <w:rsid w:val="00456EAC"/>
    <w:rsid w:val="00456EC3"/>
    <w:rsid w:val="00456F54"/>
    <w:rsid w:val="00456F5A"/>
    <w:rsid w:val="00456FC3"/>
    <w:rsid w:val="00456FDD"/>
    <w:rsid w:val="00456FE6"/>
    <w:rsid w:val="004570B0"/>
    <w:rsid w:val="004571D0"/>
    <w:rsid w:val="00457200"/>
    <w:rsid w:val="0045724A"/>
    <w:rsid w:val="004572D9"/>
    <w:rsid w:val="0045736F"/>
    <w:rsid w:val="00457399"/>
    <w:rsid w:val="004573E5"/>
    <w:rsid w:val="0045744D"/>
    <w:rsid w:val="004574A6"/>
    <w:rsid w:val="004574C2"/>
    <w:rsid w:val="0045751B"/>
    <w:rsid w:val="004575D8"/>
    <w:rsid w:val="00457629"/>
    <w:rsid w:val="00457659"/>
    <w:rsid w:val="00457831"/>
    <w:rsid w:val="00457852"/>
    <w:rsid w:val="004578B3"/>
    <w:rsid w:val="004578F1"/>
    <w:rsid w:val="00457928"/>
    <w:rsid w:val="004579E6"/>
    <w:rsid w:val="00457A46"/>
    <w:rsid w:val="00457A9A"/>
    <w:rsid w:val="00457AA8"/>
    <w:rsid w:val="00457B03"/>
    <w:rsid w:val="00457B55"/>
    <w:rsid w:val="00457BD5"/>
    <w:rsid w:val="00457C3D"/>
    <w:rsid w:val="00457C62"/>
    <w:rsid w:val="00457C95"/>
    <w:rsid w:val="00457CD0"/>
    <w:rsid w:val="00457DF5"/>
    <w:rsid w:val="00457E0B"/>
    <w:rsid w:val="00457E5A"/>
    <w:rsid w:val="00457E90"/>
    <w:rsid w:val="00457F25"/>
    <w:rsid w:val="00457F6C"/>
    <w:rsid w:val="00457F7D"/>
    <w:rsid w:val="0046002C"/>
    <w:rsid w:val="0046008E"/>
    <w:rsid w:val="004601E3"/>
    <w:rsid w:val="00460202"/>
    <w:rsid w:val="00460239"/>
    <w:rsid w:val="00460261"/>
    <w:rsid w:val="004602D0"/>
    <w:rsid w:val="00460339"/>
    <w:rsid w:val="00460341"/>
    <w:rsid w:val="00460364"/>
    <w:rsid w:val="00460382"/>
    <w:rsid w:val="00460529"/>
    <w:rsid w:val="00460551"/>
    <w:rsid w:val="0046056F"/>
    <w:rsid w:val="004605E6"/>
    <w:rsid w:val="0046062C"/>
    <w:rsid w:val="00460641"/>
    <w:rsid w:val="0046065D"/>
    <w:rsid w:val="004607C9"/>
    <w:rsid w:val="004607F9"/>
    <w:rsid w:val="0046080F"/>
    <w:rsid w:val="0046083F"/>
    <w:rsid w:val="004608AD"/>
    <w:rsid w:val="0046095A"/>
    <w:rsid w:val="004609C8"/>
    <w:rsid w:val="00460A10"/>
    <w:rsid w:val="00460A4F"/>
    <w:rsid w:val="00460A6E"/>
    <w:rsid w:val="00460B63"/>
    <w:rsid w:val="00460B89"/>
    <w:rsid w:val="00460BC1"/>
    <w:rsid w:val="00460BE2"/>
    <w:rsid w:val="00460D17"/>
    <w:rsid w:val="00460DF3"/>
    <w:rsid w:val="00460E2B"/>
    <w:rsid w:val="00460E69"/>
    <w:rsid w:val="00460E6F"/>
    <w:rsid w:val="00460EAE"/>
    <w:rsid w:val="00460EBD"/>
    <w:rsid w:val="00460EEE"/>
    <w:rsid w:val="00460FB9"/>
    <w:rsid w:val="00460FFE"/>
    <w:rsid w:val="004610AE"/>
    <w:rsid w:val="00461136"/>
    <w:rsid w:val="004611C8"/>
    <w:rsid w:val="004611DE"/>
    <w:rsid w:val="004611FC"/>
    <w:rsid w:val="00461210"/>
    <w:rsid w:val="00461266"/>
    <w:rsid w:val="004612C9"/>
    <w:rsid w:val="00461343"/>
    <w:rsid w:val="00461351"/>
    <w:rsid w:val="004613C5"/>
    <w:rsid w:val="00461670"/>
    <w:rsid w:val="00461671"/>
    <w:rsid w:val="00461674"/>
    <w:rsid w:val="0046167F"/>
    <w:rsid w:val="004616E6"/>
    <w:rsid w:val="00461748"/>
    <w:rsid w:val="00461751"/>
    <w:rsid w:val="004617AD"/>
    <w:rsid w:val="0046181D"/>
    <w:rsid w:val="00461884"/>
    <w:rsid w:val="004618DA"/>
    <w:rsid w:val="004618F2"/>
    <w:rsid w:val="0046193E"/>
    <w:rsid w:val="0046194A"/>
    <w:rsid w:val="004619A1"/>
    <w:rsid w:val="00461A0F"/>
    <w:rsid w:val="00461A7A"/>
    <w:rsid w:val="00461A8F"/>
    <w:rsid w:val="00461AE9"/>
    <w:rsid w:val="00461B3C"/>
    <w:rsid w:val="00461B85"/>
    <w:rsid w:val="00461B92"/>
    <w:rsid w:val="00461B9A"/>
    <w:rsid w:val="00461BDD"/>
    <w:rsid w:val="00461C4B"/>
    <w:rsid w:val="00461CA0"/>
    <w:rsid w:val="00461CC0"/>
    <w:rsid w:val="00461CD5"/>
    <w:rsid w:val="00461E08"/>
    <w:rsid w:val="00461E23"/>
    <w:rsid w:val="00461E79"/>
    <w:rsid w:val="00461ECD"/>
    <w:rsid w:val="00461F95"/>
    <w:rsid w:val="00462027"/>
    <w:rsid w:val="0046211A"/>
    <w:rsid w:val="00462121"/>
    <w:rsid w:val="00462127"/>
    <w:rsid w:val="0046213C"/>
    <w:rsid w:val="00462166"/>
    <w:rsid w:val="00462180"/>
    <w:rsid w:val="004621D0"/>
    <w:rsid w:val="004621DD"/>
    <w:rsid w:val="00462364"/>
    <w:rsid w:val="004623C8"/>
    <w:rsid w:val="00462402"/>
    <w:rsid w:val="0046246E"/>
    <w:rsid w:val="00462496"/>
    <w:rsid w:val="00462514"/>
    <w:rsid w:val="0046252B"/>
    <w:rsid w:val="004625F7"/>
    <w:rsid w:val="0046261D"/>
    <w:rsid w:val="00462665"/>
    <w:rsid w:val="004626A6"/>
    <w:rsid w:val="004626D6"/>
    <w:rsid w:val="0046278E"/>
    <w:rsid w:val="004627B2"/>
    <w:rsid w:val="004627BC"/>
    <w:rsid w:val="0046283E"/>
    <w:rsid w:val="004628A4"/>
    <w:rsid w:val="004628E8"/>
    <w:rsid w:val="004629C6"/>
    <w:rsid w:val="004629DA"/>
    <w:rsid w:val="00462A04"/>
    <w:rsid w:val="00462A12"/>
    <w:rsid w:val="00462A15"/>
    <w:rsid w:val="00462AFC"/>
    <w:rsid w:val="00462B41"/>
    <w:rsid w:val="00462B47"/>
    <w:rsid w:val="00462B4E"/>
    <w:rsid w:val="00462C1B"/>
    <w:rsid w:val="00462C6C"/>
    <w:rsid w:val="00462D43"/>
    <w:rsid w:val="00462D62"/>
    <w:rsid w:val="00462E22"/>
    <w:rsid w:val="00462EBB"/>
    <w:rsid w:val="00462EE3"/>
    <w:rsid w:val="00462F1A"/>
    <w:rsid w:val="00462FB1"/>
    <w:rsid w:val="00463043"/>
    <w:rsid w:val="004630BF"/>
    <w:rsid w:val="00463123"/>
    <w:rsid w:val="00463128"/>
    <w:rsid w:val="00463164"/>
    <w:rsid w:val="00463211"/>
    <w:rsid w:val="004632AB"/>
    <w:rsid w:val="004632E4"/>
    <w:rsid w:val="0046336E"/>
    <w:rsid w:val="00463373"/>
    <w:rsid w:val="0046338F"/>
    <w:rsid w:val="004633C4"/>
    <w:rsid w:val="0046341B"/>
    <w:rsid w:val="00463478"/>
    <w:rsid w:val="004635C2"/>
    <w:rsid w:val="004636B7"/>
    <w:rsid w:val="0046384C"/>
    <w:rsid w:val="00463892"/>
    <w:rsid w:val="00463925"/>
    <w:rsid w:val="00463BAD"/>
    <w:rsid w:val="00463C0A"/>
    <w:rsid w:val="00463C21"/>
    <w:rsid w:val="00463C67"/>
    <w:rsid w:val="00463CE8"/>
    <w:rsid w:val="00463DC3"/>
    <w:rsid w:val="00463DC4"/>
    <w:rsid w:val="00463DD5"/>
    <w:rsid w:val="00463E17"/>
    <w:rsid w:val="00463E30"/>
    <w:rsid w:val="00463E43"/>
    <w:rsid w:val="00463EA5"/>
    <w:rsid w:val="00463F9D"/>
    <w:rsid w:val="00463FBB"/>
    <w:rsid w:val="00463FDA"/>
    <w:rsid w:val="00464017"/>
    <w:rsid w:val="0046403B"/>
    <w:rsid w:val="00464103"/>
    <w:rsid w:val="00464105"/>
    <w:rsid w:val="0046414D"/>
    <w:rsid w:val="0046418E"/>
    <w:rsid w:val="004642EC"/>
    <w:rsid w:val="0046432D"/>
    <w:rsid w:val="0046435F"/>
    <w:rsid w:val="004643A7"/>
    <w:rsid w:val="004643F0"/>
    <w:rsid w:val="00464460"/>
    <w:rsid w:val="00464544"/>
    <w:rsid w:val="0046456E"/>
    <w:rsid w:val="004645D7"/>
    <w:rsid w:val="004645EA"/>
    <w:rsid w:val="004645F0"/>
    <w:rsid w:val="004646F8"/>
    <w:rsid w:val="0046470A"/>
    <w:rsid w:val="0046471D"/>
    <w:rsid w:val="004647A1"/>
    <w:rsid w:val="004647C3"/>
    <w:rsid w:val="00464819"/>
    <w:rsid w:val="00464826"/>
    <w:rsid w:val="0046482D"/>
    <w:rsid w:val="00464846"/>
    <w:rsid w:val="004648B8"/>
    <w:rsid w:val="00464924"/>
    <w:rsid w:val="00464951"/>
    <w:rsid w:val="00464957"/>
    <w:rsid w:val="00464A2D"/>
    <w:rsid w:val="00464A9B"/>
    <w:rsid w:val="00464AD4"/>
    <w:rsid w:val="00464B53"/>
    <w:rsid w:val="00464B6C"/>
    <w:rsid w:val="00464C27"/>
    <w:rsid w:val="00464C6A"/>
    <w:rsid w:val="00464C7A"/>
    <w:rsid w:val="00464CB1"/>
    <w:rsid w:val="00464D49"/>
    <w:rsid w:val="00464D98"/>
    <w:rsid w:val="00464E03"/>
    <w:rsid w:val="00464E79"/>
    <w:rsid w:val="00464E8E"/>
    <w:rsid w:val="00464F27"/>
    <w:rsid w:val="00464FA6"/>
    <w:rsid w:val="00464FF6"/>
    <w:rsid w:val="00465131"/>
    <w:rsid w:val="00465139"/>
    <w:rsid w:val="00465250"/>
    <w:rsid w:val="00465479"/>
    <w:rsid w:val="004654A4"/>
    <w:rsid w:val="004654DD"/>
    <w:rsid w:val="00465539"/>
    <w:rsid w:val="0046559B"/>
    <w:rsid w:val="004656A4"/>
    <w:rsid w:val="004656CE"/>
    <w:rsid w:val="00465715"/>
    <w:rsid w:val="0046571C"/>
    <w:rsid w:val="004657CF"/>
    <w:rsid w:val="004657E5"/>
    <w:rsid w:val="00465808"/>
    <w:rsid w:val="0046581E"/>
    <w:rsid w:val="0046581F"/>
    <w:rsid w:val="00465880"/>
    <w:rsid w:val="0046589E"/>
    <w:rsid w:val="004658B5"/>
    <w:rsid w:val="004658F8"/>
    <w:rsid w:val="0046596F"/>
    <w:rsid w:val="004659DD"/>
    <w:rsid w:val="00465AAC"/>
    <w:rsid w:val="00465AB0"/>
    <w:rsid w:val="00465AD3"/>
    <w:rsid w:val="00465B7F"/>
    <w:rsid w:val="00465B93"/>
    <w:rsid w:val="00465BBA"/>
    <w:rsid w:val="00465BD8"/>
    <w:rsid w:val="00465CE6"/>
    <w:rsid w:val="00465D9C"/>
    <w:rsid w:val="00465E41"/>
    <w:rsid w:val="00465F0D"/>
    <w:rsid w:val="00465F4C"/>
    <w:rsid w:val="00465FDA"/>
    <w:rsid w:val="00465FED"/>
    <w:rsid w:val="00466028"/>
    <w:rsid w:val="0046604B"/>
    <w:rsid w:val="00466069"/>
    <w:rsid w:val="00466157"/>
    <w:rsid w:val="0046621B"/>
    <w:rsid w:val="004662AD"/>
    <w:rsid w:val="004662CF"/>
    <w:rsid w:val="00466367"/>
    <w:rsid w:val="0046638A"/>
    <w:rsid w:val="004663B0"/>
    <w:rsid w:val="0046640D"/>
    <w:rsid w:val="00466490"/>
    <w:rsid w:val="0046654F"/>
    <w:rsid w:val="004666AA"/>
    <w:rsid w:val="004666BD"/>
    <w:rsid w:val="004666DB"/>
    <w:rsid w:val="004666E2"/>
    <w:rsid w:val="00466700"/>
    <w:rsid w:val="0046670D"/>
    <w:rsid w:val="00466717"/>
    <w:rsid w:val="00466774"/>
    <w:rsid w:val="0046681A"/>
    <w:rsid w:val="00466840"/>
    <w:rsid w:val="004668C0"/>
    <w:rsid w:val="0046691F"/>
    <w:rsid w:val="0046693B"/>
    <w:rsid w:val="00466A7B"/>
    <w:rsid w:val="00466AE7"/>
    <w:rsid w:val="00466B90"/>
    <w:rsid w:val="00466C31"/>
    <w:rsid w:val="00466C48"/>
    <w:rsid w:val="00466C67"/>
    <w:rsid w:val="00466C80"/>
    <w:rsid w:val="00466D80"/>
    <w:rsid w:val="00466E4C"/>
    <w:rsid w:val="00466ED7"/>
    <w:rsid w:val="00466F13"/>
    <w:rsid w:val="00466F2D"/>
    <w:rsid w:val="00466F45"/>
    <w:rsid w:val="00466FDE"/>
    <w:rsid w:val="00467023"/>
    <w:rsid w:val="0046703B"/>
    <w:rsid w:val="0046707A"/>
    <w:rsid w:val="00467170"/>
    <w:rsid w:val="0046718D"/>
    <w:rsid w:val="00467238"/>
    <w:rsid w:val="00467298"/>
    <w:rsid w:val="004672A7"/>
    <w:rsid w:val="00467342"/>
    <w:rsid w:val="00467348"/>
    <w:rsid w:val="004673B9"/>
    <w:rsid w:val="00467403"/>
    <w:rsid w:val="00467486"/>
    <w:rsid w:val="00467560"/>
    <w:rsid w:val="0046758F"/>
    <w:rsid w:val="004675F8"/>
    <w:rsid w:val="00467648"/>
    <w:rsid w:val="0046768C"/>
    <w:rsid w:val="0046769A"/>
    <w:rsid w:val="0046778A"/>
    <w:rsid w:val="0046782A"/>
    <w:rsid w:val="0046788C"/>
    <w:rsid w:val="004679BF"/>
    <w:rsid w:val="004679DE"/>
    <w:rsid w:val="004679DF"/>
    <w:rsid w:val="00467A54"/>
    <w:rsid w:val="00467B03"/>
    <w:rsid w:val="00467CEE"/>
    <w:rsid w:val="00467CF6"/>
    <w:rsid w:val="00467D22"/>
    <w:rsid w:val="00467D50"/>
    <w:rsid w:val="00467D80"/>
    <w:rsid w:val="00467D94"/>
    <w:rsid w:val="00467E25"/>
    <w:rsid w:val="00467E2A"/>
    <w:rsid w:val="00467EC5"/>
    <w:rsid w:val="00470027"/>
    <w:rsid w:val="0047003E"/>
    <w:rsid w:val="0047006B"/>
    <w:rsid w:val="004700D6"/>
    <w:rsid w:val="00470125"/>
    <w:rsid w:val="004701BD"/>
    <w:rsid w:val="004701C5"/>
    <w:rsid w:val="004701E4"/>
    <w:rsid w:val="004701E6"/>
    <w:rsid w:val="004702A9"/>
    <w:rsid w:val="004702D5"/>
    <w:rsid w:val="004702E3"/>
    <w:rsid w:val="00470306"/>
    <w:rsid w:val="00470308"/>
    <w:rsid w:val="004703AA"/>
    <w:rsid w:val="0047040C"/>
    <w:rsid w:val="0047044B"/>
    <w:rsid w:val="004704B3"/>
    <w:rsid w:val="004704DF"/>
    <w:rsid w:val="004705B2"/>
    <w:rsid w:val="004705D2"/>
    <w:rsid w:val="0047062C"/>
    <w:rsid w:val="00470656"/>
    <w:rsid w:val="00470675"/>
    <w:rsid w:val="004706E5"/>
    <w:rsid w:val="00470723"/>
    <w:rsid w:val="0047074F"/>
    <w:rsid w:val="00470799"/>
    <w:rsid w:val="004707EC"/>
    <w:rsid w:val="00470887"/>
    <w:rsid w:val="0047089F"/>
    <w:rsid w:val="004708C2"/>
    <w:rsid w:val="004708D8"/>
    <w:rsid w:val="004709AA"/>
    <w:rsid w:val="004709FD"/>
    <w:rsid w:val="00470A2B"/>
    <w:rsid w:val="00470A6D"/>
    <w:rsid w:val="00470A6F"/>
    <w:rsid w:val="00470ABD"/>
    <w:rsid w:val="00470AEC"/>
    <w:rsid w:val="00470AED"/>
    <w:rsid w:val="00470B08"/>
    <w:rsid w:val="00470BA6"/>
    <w:rsid w:val="00470BB2"/>
    <w:rsid w:val="00470CBB"/>
    <w:rsid w:val="00470D2C"/>
    <w:rsid w:val="00470D5D"/>
    <w:rsid w:val="00470D91"/>
    <w:rsid w:val="00470E81"/>
    <w:rsid w:val="00470ED0"/>
    <w:rsid w:val="00470F66"/>
    <w:rsid w:val="00470FA1"/>
    <w:rsid w:val="0047103D"/>
    <w:rsid w:val="00471075"/>
    <w:rsid w:val="00471089"/>
    <w:rsid w:val="004710A4"/>
    <w:rsid w:val="0047119B"/>
    <w:rsid w:val="00471292"/>
    <w:rsid w:val="004713A2"/>
    <w:rsid w:val="004714B2"/>
    <w:rsid w:val="004714EA"/>
    <w:rsid w:val="004714EE"/>
    <w:rsid w:val="00471520"/>
    <w:rsid w:val="004715C1"/>
    <w:rsid w:val="004716EF"/>
    <w:rsid w:val="00471756"/>
    <w:rsid w:val="004717B9"/>
    <w:rsid w:val="00471831"/>
    <w:rsid w:val="00471867"/>
    <w:rsid w:val="00471902"/>
    <w:rsid w:val="00471919"/>
    <w:rsid w:val="004719FC"/>
    <w:rsid w:val="00471A1C"/>
    <w:rsid w:val="00471A2E"/>
    <w:rsid w:val="00471A46"/>
    <w:rsid w:val="00471ABD"/>
    <w:rsid w:val="00471B58"/>
    <w:rsid w:val="00471B87"/>
    <w:rsid w:val="00471C31"/>
    <w:rsid w:val="00471C48"/>
    <w:rsid w:val="00471C53"/>
    <w:rsid w:val="00471CAC"/>
    <w:rsid w:val="00471D15"/>
    <w:rsid w:val="00471DC8"/>
    <w:rsid w:val="00471E68"/>
    <w:rsid w:val="00471E6C"/>
    <w:rsid w:val="00471EE8"/>
    <w:rsid w:val="00471EEC"/>
    <w:rsid w:val="00471F90"/>
    <w:rsid w:val="0047207F"/>
    <w:rsid w:val="004720E1"/>
    <w:rsid w:val="00472140"/>
    <w:rsid w:val="00472149"/>
    <w:rsid w:val="0047214D"/>
    <w:rsid w:val="004721AA"/>
    <w:rsid w:val="0047227D"/>
    <w:rsid w:val="00472362"/>
    <w:rsid w:val="004723B8"/>
    <w:rsid w:val="004723DD"/>
    <w:rsid w:val="00472434"/>
    <w:rsid w:val="00472461"/>
    <w:rsid w:val="00472511"/>
    <w:rsid w:val="004725BA"/>
    <w:rsid w:val="004726E1"/>
    <w:rsid w:val="00472731"/>
    <w:rsid w:val="0047274F"/>
    <w:rsid w:val="004727E9"/>
    <w:rsid w:val="004728B5"/>
    <w:rsid w:val="00472936"/>
    <w:rsid w:val="004729BB"/>
    <w:rsid w:val="00472A9C"/>
    <w:rsid w:val="00472ACF"/>
    <w:rsid w:val="00472B8A"/>
    <w:rsid w:val="00472BEF"/>
    <w:rsid w:val="00472C2D"/>
    <w:rsid w:val="00472D01"/>
    <w:rsid w:val="00472D3A"/>
    <w:rsid w:val="00472D6C"/>
    <w:rsid w:val="00472E05"/>
    <w:rsid w:val="00472E1F"/>
    <w:rsid w:val="00472E71"/>
    <w:rsid w:val="00472F5F"/>
    <w:rsid w:val="00472F70"/>
    <w:rsid w:val="0047303A"/>
    <w:rsid w:val="0047303D"/>
    <w:rsid w:val="004730BD"/>
    <w:rsid w:val="00473123"/>
    <w:rsid w:val="00473152"/>
    <w:rsid w:val="00473197"/>
    <w:rsid w:val="00473277"/>
    <w:rsid w:val="00473381"/>
    <w:rsid w:val="00473503"/>
    <w:rsid w:val="0047354A"/>
    <w:rsid w:val="00473678"/>
    <w:rsid w:val="00473687"/>
    <w:rsid w:val="004736D2"/>
    <w:rsid w:val="004736DF"/>
    <w:rsid w:val="004736EB"/>
    <w:rsid w:val="0047371B"/>
    <w:rsid w:val="00473752"/>
    <w:rsid w:val="00473755"/>
    <w:rsid w:val="004737BC"/>
    <w:rsid w:val="004739AE"/>
    <w:rsid w:val="004739DA"/>
    <w:rsid w:val="004739F3"/>
    <w:rsid w:val="00473A3E"/>
    <w:rsid w:val="00473AB1"/>
    <w:rsid w:val="00473AE6"/>
    <w:rsid w:val="00473B45"/>
    <w:rsid w:val="00473B68"/>
    <w:rsid w:val="00473B9F"/>
    <w:rsid w:val="00473D77"/>
    <w:rsid w:val="00473EF8"/>
    <w:rsid w:val="00473F32"/>
    <w:rsid w:val="0047408A"/>
    <w:rsid w:val="004740E5"/>
    <w:rsid w:val="004741C8"/>
    <w:rsid w:val="004741DA"/>
    <w:rsid w:val="004741EF"/>
    <w:rsid w:val="0047424F"/>
    <w:rsid w:val="004742F7"/>
    <w:rsid w:val="0047430F"/>
    <w:rsid w:val="00474313"/>
    <w:rsid w:val="00474378"/>
    <w:rsid w:val="004743A9"/>
    <w:rsid w:val="004743BB"/>
    <w:rsid w:val="0047440E"/>
    <w:rsid w:val="00474461"/>
    <w:rsid w:val="00474503"/>
    <w:rsid w:val="00474523"/>
    <w:rsid w:val="0047453C"/>
    <w:rsid w:val="0047463E"/>
    <w:rsid w:val="00474667"/>
    <w:rsid w:val="0047467B"/>
    <w:rsid w:val="00474683"/>
    <w:rsid w:val="0047471F"/>
    <w:rsid w:val="00474776"/>
    <w:rsid w:val="0047478D"/>
    <w:rsid w:val="00474795"/>
    <w:rsid w:val="00474798"/>
    <w:rsid w:val="004748CA"/>
    <w:rsid w:val="004748F5"/>
    <w:rsid w:val="00474920"/>
    <w:rsid w:val="004749D6"/>
    <w:rsid w:val="00474A46"/>
    <w:rsid w:val="00474B3B"/>
    <w:rsid w:val="00474BD4"/>
    <w:rsid w:val="00474BDC"/>
    <w:rsid w:val="00474C5D"/>
    <w:rsid w:val="00474D3C"/>
    <w:rsid w:val="00474DB3"/>
    <w:rsid w:val="00474E10"/>
    <w:rsid w:val="00474E2F"/>
    <w:rsid w:val="00474F12"/>
    <w:rsid w:val="00474F85"/>
    <w:rsid w:val="00474FA2"/>
    <w:rsid w:val="00474FD1"/>
    <w:rsid w:val="0047502D"/>
    <w:rsid w:val="004750B2"/>
    <w:rsid w:val="0047511C"/>
    <w:rsid w:val="00475127"/>
    <w:rsid w:val="00475187"/>
    <w:rsid w:val="004751B8"/>
    <w:rsid w:val="00475217"/>
    <w:rsid w:val="00475273"/>
    <w:rsid w:val="004752E7"/>
    <w:rsid w:val="00475356"/>
    <w:rsid w:val="004753AD"/>
    <w:rsid w:val="004753EB"/>
    <w:rsid w:val="00475489"/>
    <w:rsid w:val="004754AC"/>
    <w:rsid w:val="004754FE"/>
    <w:rsid w:val="00475513"/>
    <w:rsid w:val="0047552B"/>
    <w:rsid w:val="0047552E"/>
    <w:rsid w:val="004755EB"/>
    <w:rsid w:val="00475628"/>
    <w:rsid w:val="00475632"/>
    <w:rsid w:val="00475635"/>
    <w:rsid w:val="0047564E"/>
    <w:rsid w:val="00475756"/>
    <w:rsid w:val="0047577E"/>
    <w:rsid w:val="004757A6"/>
    <w:rsid w:val="00475816"/>
    <w:rsid w:val="004758A5"/>
    <w:rsid w:val="0047594F"/>
    <w:rsid w:val="00475960"/>
    <w:rsid w:val="004759B5"/>
    <w:rsid w:val="004759BA"/>
    <w:rsid w:val="004759CE"/>
    <w:rsid w:val="00475A6F"/>
    <w:rsid w:val="00475B65"/>
    <w:rsid w:val="00475BE3"/>
    <w:rsid w:val="00475C0A"/>
    <w:rsid w:val="00475DB5"/>
    <w:rsid w:val="00475E98"/>
    <w:rsid w:val="00475FCD"/>
    <w:rsid w:val="00476025"/>
    <w:rsid w:val="0047611F"/>
    <w:rsid w:val="004761B1"/>
    <w:rsid w:val="004761F3"/>
    <w:rsid w:val="0047621F"/>
    <w:rsid w:val="0047626D"/>
    <w:rsid w:val="004762A4"/>
    <w:rsid w:val="004762E9"/>
    <w:rsid w:val="00476319"/>
    <w:rsid w:val="0047633B"/>
    <w:rsid w:val="0047638D"/>
    <w:rsid w:val="004763AC"/>
    <w:rsid w:val="004763B4"/>
    <w:rsid w:val="00476421"/>
    <w:rsid w:val="0047651A"/>
    <w:rsid w:val="00476533"/>
    <w:rsid w:val="0047663F"/>
    <w:rsid w:val="004766E4"/>
    <w:rsid w:val="004767ED"/>
    <w:rsid w:val="00476873"/>
    <w:rsid w:val="0047687B"/>
    <w:rsid w:val="004768A8"/>
    <w:rsid w:val="00476969"/>
    <w:rsid w:val="0047696B"/>
    <w:rsid w:val="00476A1C"/>
    <w:rsid w:val="00476A30"/>
    <w:rsid w:val="00476AA1"/>
    <w:rsid w:val="00476AD1"/>
    <w:rsid w:val="00476AE8"/>
    <w:rsid w:val="00476B0B"/>
    <w:rsid w:val="00476B50"/>
    <w:rsid w:val="00476B59"/>
    <w:rsid w:val="00476B8A"/>
    <w:rsid w:val="00476BE8"/>
    <w:rsid w:val="00476D92"/>
    <w:rsid w:val="00476DD2"/>
    <w:rsid w:val="00476DFF"/>
    <w:rsid w:val="00476E1D"/>
    <w:rsid w:val="00476E24"/>
    <w:rsid w:val="00476E6B"/>
    <w:rsid w:val="00476EA3"/>
    <w:rsid w:val="00476EE3"/>
    <w:rsid w:val="00476EF7"/>
    <w:rsid w:val="00476F59"/>
    <w:rsid w:val="00476FAD"/>
    <w:rsid w:val="00476FAE"/>
    <w:rsid w:val="00477075"/>
    <w:rsid w:val="00477255"/>
    <w:rsid w:val="004772F7"/>
    <w:rsid w:val="00477396"/>
    <w:rsid w:val="00477460"/>
    <w:rsid w:val="00477617"/>
    <w:rsid w:val="004776A1"/>
    <w:rsid w:val="004776B7"/>
    <w:rsid w:val="00477781"/>
    <w:rsid w:val="004777F0"/>
    <w:rsid w:val="004779CD"/>
    <w:rsid w:val="004779E4"/>
    <w:rsid w:val="00477B05"/>
    <w:rsid w:val="00477BFB"/>
    <w:rsid w:val="00477CDE"/>
    <w:rsid w:val="00477D30"/>
    <w:rsid w:val="00477D7E"/>
    <w:rsid w:val="00477F58"/>
    <w:rsid w:val="00477FD4"/>
    <w:rsid w:val="00477FEA"/>
    <w:rsid w:val="004800B3"/>
    <w:rsid w:val="004800DE"/>
    <w:rsid w:val="004800FE"/>
    <w:rsid w:val="00480137"/>
    <w:rsid w:val="00480140"/>
    <w:rsid w:val="004801AD"/>
    <w:rsid w:val="004802B2"/>
    <w:rsid w:val="0048038F"/>
    <w:rsid w:val="00480405"/>
    <w:rsid w:val="00480445"/>
    <w:rsid w:val="004804B9"/>
    <w:rsid w:val="004804DD"/>
    <w:rsid w:val="00480502"/>
    <w:rsid w:val="004805FE"/>
    <w:rsid w:val="00480640"/>
    <w:rsid w:val="00480696"/>
    <w:rsid w:val="00480725"/>
    <w:rsid w:val="00480743"/>
    <w:rsid w:val="00480782"/>
    <w:rsid w:val="00480791"/>
    <w:rsid w:val="004807EC"/>
    <w:rsid w:val="00480821"/>
    <w:rsid w:val="00480895"/>
    <w:rsid w:val="0048089A"/>
    <w:rsid w:val="004808F2"/>
    <w:rsid w:val="00480999"/>
    <w:rsid w:val="004809CD"/>
    <w:rsid w:val="00480A8F"/>
    <w:rsid w:val="00480AA1"/>
    <w:rsid w:val="00480B0C"/>
    <w:rsid w:val="00480BC0"/>
    <w:rsid w:val="00480C87"/>
    <w:rsid w:val="00480CC3"/>
    <w:rsid w:val="00480DE0"/>
    <w:rsid w:val="00480DEE"/>
    <w:rsid w:val="00480EE4"/>
    <w:rsid w:val="00480FAC"/>
    <w:rsid w:val="0048106A"/>
    <w:rsid w:val="00481072"/>
    <w:rsid w:val="0048107A"/>
    <w:rsid w:val="00481102"/>
    <w:rsid w:val="0048115A"/>
    <w:rsid w:val="00481189"/>
    <w:rsid w:val="00481241"/>
    <w:rsid w:val="00481293"/>
    <w:rsid w:val="0048131D"/>
    <w:rsid w:val="0048131F"/>
    <w:rsid w:val="004813C4"/>
    <w:rsid w:val="0048151C"/>
    <w:rsid w:val="00481571"/>
    <w:rsid w:val="0048161F"/>
    <w:rsid w:val="00481751"/>
    <w:rsid w:val="00481772"/>
    <w:rsid w:val="004818DE"/>
    <w:rsid w:val="00481928"/>
    <w:rsid w:val="004819A1"/>
    <w:rsid w:val="00481A07"/>
    <w:rsid w:val="00481A46"/>
    <w:rsid w:val="00481A81"/>
    <w:rsid w:val="00481B20"/>
    <w:rsid w:val="00481C64"/>
    <w:rsid w:val="00481D11"/>
    <w:rsid w:val="00481D71"/>
    <w:rsid w:val="00481E03"/>
    <w:rsid w:val="00481E65"/>
    <w:rsid w:val="00481EFC"/>
    <w:rsid w:val="00481F6A"/>
    <w:rsid w:val="0048202E"/>
    <w:rsid w:val="00482083"/>
    <w:rsid w:val="00482103"/>
    <w:rsid w:val="004821B7"/>
    <w:rsid w:val="004821E4"/>
    <w:rsid w:val="00482248"/>
    <w:rsid w:val="00482327"/>
    <w:rsid w:val="00482329"/>
    <w:rsid w:val="00482384"/>
    <w:rsid w:val="004823B0"/>
    <w:rsid w:val="004823D9"/>
    <w:rsid w:val="00482424"/>
    <w:rsid w:val="004824C7"/>
    <w:rsid w:val="004825EC"/>
    <w:rsid w:val="0048268D"/>
    <w:rsid w:val="00482734"/>
    <w:rsid w:val="00482735"/>
    <w:rsid w:val="0048277E"/>
    <w:rsid w:val="004827EA"/>
    <w:rsid w:val="00482806"/>
    <w:rsid w:val="004828C9"/>
    <w:rsid w:val="004828E5"/>
    <w:rsid w:val="004829C0"/>
    <w:rsid w:val="00482A7B"/>
    <w:rsid w:val="00482AA3"/>
    <w:rsid w:val="00482AC8"/>
    <w:rsid w:val="00482C13"/>
    <w:rsid w:val="00482C75"/>
    <w:rsid w:val="00482CDB"/>
    <w:rsid w:val="00482D4F"/>
    <w:rsid w:val="00482D5C"/>
    <w:rsid w:val="00482D99"/>
    <w:rsid w:val="00482DE6"/>
    <w:rsid w:val="00482DE7"/>
    <w:rsid w:val="00482E1B"/>
    <w:rsid w:val="00482F4D"/>
    <w:rsid w:val="00482FF2"/>
    <w:rsid w:val="00483065"/>
    <w:rsid w:val="004830E3"/>
    <w:rsid w:val="004831D2"/>
    <w:rsid w:val="004831F2"/>
    <w:rsid w:val="00483393"/>
    <w:rsid w:val="00483409"/>
    <w:rsid w:val="00483423"/>
    <w:rsid w:val="0048343F"/>
    <w:rsid w:val="0048347B"/>
    <w:rsid w:val="00483540"/>
    <w:rsid w:val="00483675"/>
    <w:rsid w:val="00483714"/>
    <w:rsid w:val="0048372F"/>
    <w:rsid w:val="0048374C"/>
    <w:rsid w:val="0048375A"/>
    <w:rsid w:val="0048375C"/>
    <w:rsid w:val="00483793"/>
    <w:rsid w:val="0048383E"/>
    <w:rsid w:val="004839C3"/>
    <w:rsid w:val="004839D6"/>
    <w:rsid w:val="004839FE"/>
    <w:rsid w:val="00483A78"/>
    <w:rsid w:val="00483A9B"/>
    <w:rsid w:val="00483AC8"/>
    <w:rsid w:val="00483ACF"/>
    <w:rsid w:val="00483AEA"/>
    <w:rsid w:val="00483AEF"/>
    <w:rsid w:val="00483B04"/>
    <w:rsid w:val="00483B9C"/>
    <w:rsid w:val="00483BBA"/>
    <w:rsid w:val="00483BC0"/>
    <w:rsid w:val="00483BDB"/>
    <w:rsid w:val="00483C9D"/>
    <w:rsid w:val="00483CBC"/>
    <w:rsid w:val="00483CFC"/>
    <w:rsid w:val="00483F22"/>
    <w:rsid w:val="0048407A"/>
    <w:rsid w:val="0048408C"/>
    <w:rsid w:val="00484092"/>
    <w:rsid w:val="004840C9"/>
    <w:rsid w:val="0048417F"/>
    <w:rsid w:val="004841B4"/>
    <w:rsid w:val="004842AD"/>
    <w:rsid w:val="004842B4"/>
    <w:rsid w:val="004842DF"/>
    <w:rsid w:val="0048442C"/>
    <w:rsid w:val="00484488"/>
    <w:rsid w:val="004844EC"/>
    <w:rsid w:val="00484522"/>
    <w:rsid w:val="00484589"/>
    <w:rsid w:val="004845C1"/>
    <w:rsid w:val="0048462C"/>
    <w:rsid w:val="0048462F"/>
    <w:rsid w:val="0048467D"/>
    <w:rsid w:val="0048467F"/>
    <w:rsid w:val="004846B0"/>
    <w:rsid w:val="004846E2"/>
    <w:rsid w:val="0048470F"/>
    <w:rsid w:val="00484719"/>
    <w:rsid w:val="00484720"/>
    <w:rsid w:val="00484721"/>
    <w:rsid w:val="0048472F"/>
    <w:rsid w:val="0048473B"/>
    <w:rsid w:val="00484740"/>
    <w:rsid w:val="004847AE"/>
    <w:rsid w:val="004847B2"/>
    <w:rsid w:val="00484859"/>
    <w:rsid w:val="0048487C"/>
    <w:rsid w:val="00484974"/>
    <w:rsid w:val="00484A0A"/>
    <w:rsid w:val="00484A8C"/>
    <w:rsid w:val="00484BF4"/>
    <w:rsid w:val="00484C48"/>
    <w:rsid w:val="00484C93"/>
    <w:rsid w:val="00484CB7"/>
    <w:rsid w:val="00484CC1"/>
    <w:rsid w:val="00484CCF"/>
    <w:rsid w:val="00484E1F"/>
    <w:rsid w:val="00484EE2"/>
    <w:rsid w:val="00484FA2"/>
    <w:rsid w:val="00484FBF"/>
    <w:rsid w:val="0048501B"/>
    <w:rsid w:val="00485079"/>
    <w:rsid w:val="0048507D"/>
    <w:rsid w:val="0048511E"/>
    <w:rsid w:val="0048527E"/>
    <w:rsid w:val="00485295"/>
    <w:rsid w:val="00485342"/>
    <w:rsid w:val="00485373"/>
    <w:rsid w:val="004853CB"/>
    <w:rsid w:val="004853DE"/>
    <w:rsid w:val="004853EC"/>
    <w:rsid w:val="00485565"/>
    <w:rsid w:val="0048557E"/>
    <w:rsid w:val="00485584"/>
    <w:rsid w:val="004855A5"/>
    <w:rsid w:val="004855E4"/>
    <w:rsid w:val="004855F6"/>
    <w:rsid w:val="00485670"/>
    <w:rsid w:val="00485677"/>
    <w:rsid w:val="004856E4"/>
    <w:rsid w:val="00485787"/>
    <w:rsid w:val="004857B2"/>
    <w:rsid w:val="004857F0"/>
    <w:rsid w:val="00485871"/>
    <w:rsid w:val="004858AE"/>
    <w:rsid w:val="004858FF"/>
    <w:rsid w:val="00485952"/>
    <w:rsid w:val="004859E6"/>
    <w:rsid w:val="00485B17"/>
    <w:rsid w:val="00485C10"/>
    <w:rsid w:val="00485C25"/>
    <w:rsid w:val="00485C5E"/>
    <w:rsid w:val="00485D81"/>
    <w:rsid w:val="00485D9C"/>
    <w:rsid w:val="00485DAB"/>
    <w:rsid w:val="00485DE9"/>
    <w:rsid w:val="00485E85"/>
    <w:rsid w:val="00485E86"/>
    <w:rsid w:val="00485E90"/>
    <w:rsid w:val="00485F2D"/>
    <w:rsid w:val="00485F62"/>
    <w:rsid w:val="00485FD3"/>
    <w:rsid w:val="00486027"/>
    <w:rsid w:val="0048605D"/>
    <w:rsid w:val="00486075"/>
    <w:rsid w:val="0048608F"/>
    <w:rsid w:val="004860E6"/>
    <w:rsid w:val="004861D7"/>
    <w:rsid w:val="00486328"/>
    <w:rsid w:val="004863AD"/>
    <w:rsid w:val="00486437"/>
    <w:rsid w:val="0048643B"/>
    <w:rsid w:val="00486453"/>
    <w:rsid w:val="004864B6"/>
    <w:rsid w:val="004864CB"/>
    <w:rsid w:val="004864D8"/>
    <w:rsid w:val="00486587"/>
    <w:rsid w:val="0048658F"/>
    <w:rsid w:val="00486692"/>
    <w:rsid w:val="004866AD"/>
    <w:rsid w:val="004866DD"/>
    <w:rsid w:val="00486738"/>
    <w:rsid w:val="00486829"/>
    <w:rsid w:val="004869B2"/>
    <w:rsid w:val="004869C0"/>
    <w:rsid w:val="004869D1"/>
    <w:rsid w:val="00486A17"/>
    <w:rsid w:val="00486A94"/>
    <w:rsid w:val="00486AAF"/>
    <w:rsid w:val="00486B39"/>
    <w:rsid w:val="00486BD7"/>
    <w:rsid w:val="00486BDF"/>
    <w:rsid w:val="00486BEB"/>
    <w:rsid w:val="00486C26"/>
    <w:rsid w:val="00486C40"/>
    <w:rsid w:val="00486C49"/>
    <w:rsid w:val="00486C4B"/>
    <w:rsid w:val="00486C9E"/>
    <w:rsid w:val="00486D0A"/>
    <w:rsid w:val="00486D76"/>
    <w:rsid w:val="00486D7C"/>
    <w:rsid w:val="00486DD1"/>
    <w:rsid w:val="00486DDC"/>
    <w:rsid w:val="00486F80"/>
    <w:rsid w:val="00486FB3"/>
    <w:rsid w:val="004870F6"/>
    <w:rsid w:val="004871B7"/>
    <w:rsid w:val="0048728A"/>
    <w:rsid w:val="0048737B"/>
    <w:rsid w:val="00487444"/>
    <w:rsid w:val="004875B4"/>
    <w:rsid w:val="004875B6"/>
    <w:rsid w:val="004875EB"/>
    <w:rsid w:val="00487644"/>
    <w:rsid w:val="00487674"/>
    <w:rsid w:val="00487703"/>
    <w:rsid w:val="00487789"/>
    <w:rsid w:val="004877D4"/>
    <w:rsid w:val="004877EC"/>
    <w:rsid w:val="004878ED"/>
    <w:rsid w:val="00487910"/>
    <w:rsid w:val="00487938"/>
    <w:rsid w:val="00487A34"/>
    <w:rsid w:val="00487A48"/>
    <w:rsid w:val="00487ACB"/>
    <w:rsid w:val="00487AD4"/>
    <w:rsid w:val="00487B66"/>
    <w:rsid w:val="00487B90"/>
    <w:rsid w:val="00487BB1"/>
    <w:rsid w:val="00487BBC"/>
    <w:rsid w:val="00487DA2"/>
    <w:rsid w:val="00487DB2"/>
    <w:rsid w:val="00487DD0"/>
    <w:rsid w:val="00487DDD"/>
    <w:rsid w:val="00487DEF"/>
    <w:rsid w:val="00487E69"/>
    <w:rsid w:val="00487EEE"/>
    <w:rsid w:val="00487FAF"/>
    <w:rsid w:val="00487FDA"/>
    <w:rsid w:val="00490001"/>
    <w:rsid w:val="0049000C"/>
    <w:rsid w:val="0049008E"/>
    <w:rsid w:val="0049017F"/>
    <w:rsid w:val="0049020D"/>
    <w:rsid w:val="004902FF"/>
    <w:rsid w:val="00490331"/>
    <w:rsid w:val="0049038A"/>
    <w:rsid w:val="00490492"/>
    <w:rsid w:val="004904EE"/>
    <w:rsid w:val="004904F0"/>
    <w:rsid w:val="00490516"/>
    <w:rsid w:val="0049056F"/>
    <w:rsid w:val="0049060F"/>
    <w:rsid w:val="0049063C"/>
    <w:rsid w:val="004906E6"/>
    <w:rsid w:val="00490797"/>
    <w:rsid w:val="004907B1"/>
    <w:rsid w:val="004907CE"/>
    <w:rsid w:val="00490833"/>
    <w:rsid w:val="004908D3"/>
    <w:rsid w:val="00490994"/>
    <w:rsid w:val="00490AEE"/>
    <w:rsid w:val="00490B08"/>
    <w:rsid w:val="00490B65"/>
    <w:rsid w:val="00490BB8"/>
    <w:rsid w:val="00490BDA"/>
    <w:rsid w:val="00490BDF"/>
    <w:rsid w:val="00490BE7"/>
    <w:rsid w:val="00490C30"/>
    <w:rsid w:val="00490C82"/>
    <w:rsid w:val="00490C90"/>
    <w:rsid w:val="00490D33"/>
    <w:rsid w:val="00490D35"/>
    <w:rsid w:val="00490E54"/>
    <w:rsid w:val="0049106E"/>
    <w:rsid w:val="004910EB"/>
    <w:rsid w:val="00491144"/>
    <w:rsid w:val="0049114B"/>
    <w:rsid w:val="00491151"/>
    <w:rsid w:val="0049115B"/>
    <w:rsid w:val="0049116F"/>
    <w:rsid w:val="0049126C"/>
    <w:rsid w:val="004912AD"/>
    <w:rsid w:val="004912E4"/>
    <w:rsid w:val="004912FC"/>
    <w:rsid w:val="0049131D"/>
    <w:rsid w:val="0049133E"/>
    <w:rsid w:val="00491370"/>
    <w:rsid w:val="004913BA"/>
    <w:rsid w:val="0049148B"/>
    <w:rsid w:val="004914A7"/>
    <w:rsid w:val="004914D5"/>
    <w:rsid w:val="004914E7"/>
    <w:rsid w:val="0049156B"/>
    <w:rsid w:val="00491818"/>
    <w:rsid w:val="0049184F"/>
    <w:rsid w:val="004918C0"/>
    <w:rsid w:val="0049190A"/>
    <w:rsid w:val="00491A05"/>
    <w:rsid w:val="00491A14"/>
    <w:rsid w:val="00491A64"/>
    <w:rsid w:val="00491A9D"/>
    <w:rsid w:val="00491AA0"/>
    <w:rsid w:val="00491AED"/>
    <w:rsid w:val="00491AF3"/>
    <w:rsid w:val="00491B46"/>
    <w:rsid w:val="00491B96"/>
    <w:rsid w:val="00491BE2"/>
    <w:rsid w:val="00491BEF"/>
    <w:rsid w:val="00491C7F"/>
    <w:rsid w:val="00491C8C"/>
    <w:rsid w:val="00491C9D"/>
    <w:rsid w:val="00491CC3"/>
    <w:rsid w:val="00491CCC"/>
    <w:rsid w:val="00491CEE"/>
    <w:rsid w:val="00491DB1"/>
    <w:rsid w:val="00491DFA"/>
    <w:rsid w:val="00491E02"/>
    <w:rsid w:val="00491EB3"/>
    <w:rsid w:val="00491F6D"/>
    <w:rsid w:val="00491F76"/>
    <w:rsid w:val="00491FC3"/>
    <w:rsid w:val="0049207A"/>
    <w:rsid w:val="00492110"/>
    <w:rsid w:val="00492113"/>
    <w:rsid w:val="0049217B"/>
    <w:rsid w:val="004921DA"/>
    <w:rsid w:val="00492213"/>
    <w:rsid w:val="00492293"/>
    <w:rsid w:val="00492337"/>
    <w:rsid w:val="00492491"/>
    <w:rsid w:val="004924A0"/>
    <w:rsid w:val="00492505"/>
    <w:rsid w:val="00492519"/>
    <w:rsid w:val="0049254C"/>
    <w:rsid w:val="004926AD"/>
    <w:rsid w:val="0049275E"/>
    <w:rsid w:val="00492760"/>
    <w:rsid w:val="00492833"/>
    <w:rsid w:val="004928C4"/>
    <w:rsid w:val="0049290B"/>
    <w:rsid w:val="00492953"/>
    <w:rsid w:val="004929E4"/>
    <w:rsid w:val="004929FF"/>
    <w:rsid w:val="00492AED"/>
    <w:rsid w:val="00492B33"/>
    <w:rsid w:val="00492C7A"/>
    <w:rsid w:val="00492D22"/>
    <w:rsid w:val="00492D33"/>
    <w:rsid w:val="00492EB2"/>
    <w:rsid w:val="00492F31"/>
    <w:rsid w:val="0049303E"/>
    <w:rsid w:val="00493041"/>
    <w:rsid w:val="00493099"/>
    <w:rsid w:val="004930DE"/>
    <w:rsid w:val="004931C9"/>
    <w:rsid w:val="004931D8"/>
    <w:rsid w:val="00493265"/>
    <w:rsid w:val="004932D3"/>
    <w:rsid w:val="00493359"/>
    <w:rsid w:val="00493389"/>
    <w:rsid w:val="00493407"/>
    <w:rsid w:val="0049345A"/>
    <w:rsid w:val="0049345B"/>
    <w:rsid w:val="004934F1"/>
    <w:rsid w:val="00493507"/>
    <w:rsid w:val="00493553"/>
    <w:rsid w:val="00493580"/>
    <w:rsid w:val="004935BE"/>
    <w:rsid w:val="00493613"/>
    <w:rsid w:val="00493629"/>
    <w:rsid w:val="00493645"/>
    <w:rsid w:val="00493662"/>
    <w:rsid w:val="004936E6"/>
    <w:rsid w:val="00493791"/>
    <w:rsid w:val="0049382E"/>
    <w:rsid w:val="004938C2"/>
    <w:rsid w:val="0049390E"/>
    <w:rsid w:val="004939EC"/>
    <w:rsid w:val="00493A84"/>
    <w:rsid w:val="00493ABA"/>
    <w:rsid w:val="00493ABF"/>
    <w:rsid w:val="00493AF9"/>
    <w:rsid w:val="00493B22"/>
    <w:rsid w:val="00493BE9"/>
    <w:rsid w:val="00493C65"/>
    <w:rsid w:val="00493C6B"/>
    <w:rsid w:val="00493C8C"/>
    <w:rsid w:val="00493CD9"/>
    <w:rsid w:val="00493DD8"/>
    <w:rsid w:val="00493DE9"/>
    <w:rsid w:val="00493E0B"/>
    <w:rsid w:val="00493F21"/>
    <w:rsid w:val="00493F54"/>
    <w:rsid w:val="00493F7B"/>
    <w:rsid w:val="00493F8E"/>
    <w:rsid w:val="0049401B"/>
    <w:rsid w:val="00494052"/>
    <w:rsid w:val="004940B8"/>
    <w:rsid w:val="004940D0"/>
    <w:rsid w:val="00494162"/>
    <w:rsid w:val="00494164"/>
    <w:rsid w:val="00494201"/>
    <w:rsid w:val="0049420B"/>
    <w:rsid w:val="00494253"/>
    <w:rsid w:val="00494258"/>
    <w:rsid w:val="0049426C"/>
    <w:rsid w:val="0049426F"/>
    <w:rsid w:val="0049427A"/>
    <w:rsid w:val="004942C5"/>
    <w:rsid w:val="00494302"/>
    <w:rsid w:val="00494555"/>
    <w:rsid w:val="004945FA"/>
    <w:rsid w:val="00494641"/>
    <w:rsid w:val="004946D9"/>
    <w:rsid w:val="00494729"/>
    <w:rsid w:val="00494735"/>
    <w:rsid w:val="00494761"/>
    <w:rsid w:val="00494771"/>
    <w:rsid w:val="004947EF"/>
    <w:rsid w:val="0049481B"/>
    <w:rsid w:val="00494890"/>
    <w:rsid w:val="0049489D"/>
    <w:rsid w:val="0049490B"/>
    <w:rsid w:val="00494916"/>
    <w:rsid w:val="004949A8"/>
    <w:rsid w:val="004949AC"/>
    <w:rsid w:val="004949AE"/>
    <w:rsid w:val="004949B9"/>
    <w:rsid w:val="00494A53"/>
    <w:rsid w:val="00494B4F"/>
    <w:rsid w:val="00494BFF"/>
    <w:rsid w:val="00494CB3"/>
    <w:rsid w:val="00494D5B"/>
    <w:rsid w:val="00494DD3"/>
    <w:rsid w:val="00494E05"/>
    <w:rsid w:val="00494E2D"/>
    <w:rsid w:val="00494E56"/>
    <w:rsid w:val="00494E83"/>
    <w:rsid w:val="00494EDA"/>
    <w:rsid w:val="004950B4"/>
    <w:rsid w:val="004950C9"/>
    <w:rsid w:val="0049513E"/>
    <w:rsid w:val="00495173"/>
    <w:rsid w:val="004951AA"/>
    <w:rsid w:val="004951DF"/>
    <w:rsid w:val="004951FA"/>
    <w:rsid w:val="0049534A"/>
    <w:rsid w:val="0049538A"/>
    <w:rsid w:val="00495399"/>
    <w:rsid w:val="00495401"/>
    <w:rsid w:val="0049540A"/>
    <w:rsid w:val="0049541D"/>
    <w:rsid w:val="00495453"/>
    <w:rsid w:val="00495477"/>
    <w:rsid w:val="004954C5"/>
    <w:rsid w:val="004954F9"/>
    <w:rsid w:val="00495528"/>
    <w:rsid w:val="00495543"/>
    <w:rsid w:val="004955FE"/>
    <w:rsid w:val="00495658"/>
    <w:rsid w:val="004956CF"/>
    <w:rsid w:val="004956E4"/>
    <w:rsid w:val="004957CD"/>
    <w:rsid w:val="00495848"/>
    <w:rsid w:val="00495957"/>
    <w:rsid w:val="004959B2"/>
    <w:rsid w:val="00495A36"/>
    <w:rsid w:val="00495AE1"/>
    <w:rsid w:val="00495B5D"/>
    <w:rsid w:val="00495B75"/>
    <w:rsid w:val="00495BCF"/>
    <w:rsid w:val="00495C09"/>
    <w:rsid w:val="00495C27"/>
    <w:rsid w:val="00495D26"/>
    <w:rsid w:val="00495D35"/>
    <w:rsid w:val="00495D55"/>
    <w:rsid w:val="00495D6B"/>
    <w:rsid w:val="00495D6C"/>
    <w:rsid w:val="00495D92"/>
    <w:rsid w:val="00495D9D"/>
    <w:rsid w:val="00495DAF"/>
    <w:rsid w:val="00495E3C"/>
    <w:rsid w:val="00495E49"/>
    <w:rsid w:val="00495E8D"/>
    <w:rsid w:val="00495FAD"/>
    <w:rsid w:val="0049604D"/>
    <w:rsid w:val="004960C2"/>
    <w:rsid w:val="00496234"/>
    <w:rsid w:val="0049628A"/>
    <w:rsid w:val="004962C4"/>
    <w:rsid w:val="0049638B"/>
    <w:rsid w:val="004963C1"/>
    <w:rsid w:val="004963EB"/>
    <w:rsid w:val="0049641A"/>
    <w:rsid w:val="00496433"/>
    <w:rsid w:val="00496496"/>
    <w:rsid w:val="00496556"/>
    <w:rsid w:val="004965AD"/>
    <w:rsid w:val="0049666B"/>
    <w:rsid w:val="00496700"/>
    <w:rsid w:val="00496701"/>
    <w:rsid w:val="00496768"/>
    <w:rsid w:val="0049678D"/>
    <w:rsid w:val="0049681B"/>
    <w:rsid w:val="004969E5"/>
    <w:rsid w:val="00496A3E"/>
    <w:rsid w:val="00496ACE"/>
    <w:rsid w:val="00496B8F"/>
    <w:rsid w:val="00496BAC"/>
    <w:rsid w:val="00496C91"/>
    <w:rsid w:val="00496CE1"/>
    <w:rsid w:val="00496CEB"/>
    <w:rsid w:val="00496D27"/>
    <w:rsid w:val="00496D39"/>
    <w:rsid w:val="00496E3E"/>
    <w:rsid w:val="00496E70"/>
    <w:rsid w:val="00496EDC"/>
    <w:rsid w:val="00496F55"/>
    <w:rsid w:val="00496F91"/>
    <w:rsid w:val="00496F99"/>
    <w:rsid w:val="00496FA1"/>
    <w:rsid w:val="0049707F"/>
    <w:rsid w:val="00497091"/>
    <w:rsid w:val="004970DA"/>
    <w:rsid w:val="004970DB"/>
    <w:rsid w:val="004970F5"/>
    <w:rsid w:val="00497125"/>
    <w:rsid w:val="00497153"/>
    <w:rsid w:val="0049723B"/>
    <w:rsid w:val="00497287"/>
    <w:rsid w:val="0049729E"/>
    <w:rsid w:val="004972EB"/>
    <w:rsid w:val="004972EF"/>
    <w:rsid w:val="0049738B"/>
    <w:rsid w:val="004973B6"/>
    <w:rsid w:val="00497430"/>
    <w:rsid w:val="004974BC"/>
    <w:rsid w:val="0049753D"/>
    <w:rsid w:val="004975A4"/>
    <w:rsid w:val="00497615"/>
    <w:rsid w:val="00497700"/>
    <w:rsid w:val="0049771A"/>
    <w:rsid w:val="00497799"/>
    <w:rsid w:val="00497834"/>
    <w:rsid w:val="00497850"/>
    <w:rsid w:val="00497872"/>
    <w:rsid w:val="00497929"/>
    <w:rsid w:val="00497967"/>
    <w:rsid w:val="00497A7A"/>
    <w:rsid w:val="00497B25"/>
    <w:rsid w:val="00497C95"/>
    <w:rsid w:val="00497CAF"/>
    <w:rsid w:val="00497DA5"/>
    <w:rsid w:val="00497DB6"/>
    <w:rsid w:val="00497DEE"/>
    <w:rsid w:val="00497EC0"/>
    <w:rsid w:val="004A009F"/>
    <w:rsid w:val="004A00E7"/>
    <w:rsid w:val="004A00F1"/>
    <w:rsid w:val="004A0111"/>
    <w:rsid w:val="004A0163"/>
    <w:rsid w:val="004A01B7"/>
    <w:rsid w:val="004A01F4"/>
    <w:rsid w:val="004A0248"/>
    <w:rsid w:val="004A02DA"/>
    <w:rsid w:val="004A0301"/>
    <w:rsid w:val="004A0352"/>
    <w:rsid w:val="004A03C8"/>
    <w:rsid w:val="004A03D9"/>
    <w:rsid w:val="004A0550"/>
    <w:rsid w:val="004A055E"/>
    <w:rsid w:val="004A0599"/>
    <w:rsid w:val="004A05CC"/>
    <w:rsid w:val="004A0600"/>
    <w:rsid w:val="004A061D"/>
    <w:rsid w:val="004A062C"/>
    <w:rsid w:val="004A0658"/>
    <w:rsid w:val="004A0772"/>
    <w:rsid w:val="004A077A"/>
    <w:rsid w:val="004A078A"/>
    <w:rsid w:val="004A07A1"/>
    <w:rsid w:val="004A07FC"/>
    <w:rsid w:val="004A086D"/>
    <w:rsid w:val="004A08B2"/>
    <w:rsid w:val="004A08ED"/>
    <w:rsid w:val="004A0920"/>
    <w:rsid w:val="004A095B"/>
    <w:rsid w:val="004A0992"/>
    <w:rsid w:val="004A0A12"/>
    <w:rsid w:val="004A0A57"/>
    <w:rsid w:val="004A0A7C"/>
    <w:rsid w:val="004A0A9A"/>
    <w:rsid w:val="004A0B06"/>
    <w:rsid w:val="004A0B8B"/>
    <w:rsid w:val="004A0BE5"/>
    <w:rsid w:val="004A0C0F"/>
    <w:rsid w:val="004A0C42"/>
    <w:rsid w:val="004A0C4E"/>
    <w:rsid w:val="004A0C82"/>
    <w:rsid w:val="004A0DEA"/>
    <w:rsid w:val="004A0DFF"/>
    <w:rsid w:val="004A0F1D"/>
    <w:rsid w:val="004A0F39"/>
    <w:rsid w:val="004A0F55"/>
    <w:rsid w:val="004A0F6E"/>
    <w:rsid w:val="004A0FE9"/>
    <w:rsid w:val="004A0FF0"/>
    <w:rsid w:val="004A106D"/>
    <w:rsid w:val="004A109F"/>
    <w:rsid w:val="004A11E6"/>
    <w:rsid w:val="004A12CC"/>
    <w:rsid w:val="004A12E6"/>
    <w:rsid w:val="004A13CD"/>
    <w:rsid w:val="004A1451"/>
    <w:rsid w:val="004A14BD"/>
    <w:rsid w:val="004A15E5"/>
    <w:rsid w:val="004A1626"/>
    <w:rsid w:val="004A164F"/>
    <w:rsid w:val="004A16F2"/>
    <w:rsid w:val="004A1733"/>
    <w:rsid w:val="004A1739"/>
    <w:rsid w:val="004A1753"/>
    <w:rsid w:val="004A17C2"/>
    <w:rsid w:val="004A1801"/>
    <w:rsid w:val="004A18C6"/>
    <w:rsid w:val="004A19B8"/>
    <w:rsid w:val="004A19C6"/>
    <w:rsid w:val="004A1AB8"/>
    <w:rsid w:val="004A1B42"/>
    <w:rsid w:val="004A1CA4"/>
    <w:rsid w:val="004A1D28"/>
    <w:rsid w:val="004A1DA0"/>
    <w:rsid w:val="004A1DBF"/>
    <w:rsid w:val="004A1DE1"/>
    <w:rsid w:val="004A1E8D"/>
    <w:rsid w:val="004A1EE6"/>
    <w:rsid w:val="004A1F55"/>
    <w:rsid w:val="004A1F8E"/>
    <w:rsid w:val="004A1F93"/>
    <w:rsid w:val="004A1FD7"/>
    <w:rsid w:val="004A204C"/>
    <w:rsid w:val="004A20D6"/>
    <w:rsid w:val="004A2195"/>
    <w:rsid w:val="004A2201"/>
    <w:rsid w:val="004A220E"/>
    <w:rsid w:val="004A22E7"/>
    <w:rsid w:val="004A2360"/>
    <w:rsid w:val="004A2390"/>
    <w:rsid w:val="004A23F4"/>
    <w:rsid w:val="004A2407"/>
    <w:rsid w:val="004A249F"/>
    <w:rsid w:val="004A24B3"/>
    <w:rsid w:val="004A24BF"/>
    <w:rsid w:val="004A250A"/>
    <w:rsid w:val="004A2536"/>
    <w:rsid w:val="004A253B"/>
    <w:rsid w:val="004A253C"/>
    <w:rsid w:val="004A25F7"/>
    <w:rsid w:val="004A2632"/>
    <w:rsid w:val="004A2670"/>
    <w:rsid w:val="004A2751"/>
    <w:rsid w:val="004A275E"/>
    <w:rsid w:val="004A2796"/>
    <w:rsid w:val="004A27B9"/>
    <w:rsid w:val="004A2845"/>
    <w:rsid w:val="004A28C1"/>
    <w:rsid w:val="004A28D0"/>
    <w:rsid w:val="004A28E0"/>
    <w:rsid w:val="004A2994"/>
    <w:rsid w:val="004A29E5"/>
    <w:rsid w:val="004A2A39"/>
    <w:rsid w:val="004A2A89"/>
    <w:rsid w:val="004A2AA0"/>
    <w:rsid w:val="004A2B20"/>
    <w:rsid w:val="004A2B21"/>
    <w:rsid w:val="004A2CB4"/>
    <w:rsid w:val="004A2D7C"/>
    <w:rsid w:val="004A2E43"/>
    <w:rsid w:val="004A2E99"/>
    <w:rsid w:val="004A2F49"/>
    <w:rsid w:val="004A2F99"/>
    <w:rsid w:val="004A3032"/>
    <w:rsid w:val="004A3045"/>
    <w:rsid w:val="004A3109"/>
    <w:rsid w:val="004A3171"/>
    <w:rsid w:val="004A31A3"/>
    <w:rsid w:val="004A31C4"/>
    <w:rsid w:val="004A3227"/>
    <w:rsid w:val="004A32DD"/>
    <w:rsid w:val="004A32EE"/>
    <w:rsid w:val="004A3329"/>
    <w:rsid w:val="004A3362"/>
    <w:rsid w:val="004A339C"/>
    <w:rsid w:val="004A33F8"/>
    <w:rsid w:val="004A340B"/>
    <w:rsid w:val="004A35BE"/>
    <w:rsid w:val="004A35EE"/>
    <w:rsid w:val="004A3674"/>
    <w:rsid w:val="004A3680"/>
    <w:rsid w:val="004A36AF"/>
    <w:rsid w:val="004A371C"/>
    <w:rsid w:val="004A37D8"/>
    <w:rsid w:val="004A37FD"/>
    <w:rsid w:val="004A37FE"/>
    <w:rsid w:val="004A3823"/>
    <w:rsid w:val="004A3843"/>
    <w:rsid w:val="004A38D9"/>
    <w:rsid w:val="004A3918"/>
    <w:rsid w:val="004A39D1"/>
    <w:rsid w:val="004A3A08"/>
    <w:rsid w:val="004A3A30"/>
    <w:rsid w:val="004A3AD9"/>
    <w:rsid w:val="004A3B32"/>
    <w:rsid w:val="004A3BF1"/>
    <w:rsid w:val="004A3CA5"/>
    <w:rsid w:val="004A3E6C"/>
    <w:rsid w:val="004A3F38"/>
    <w:rsid w:val="004A3FB9"/>
    <w:rsid w:val="004A402D"/>
    <w:rsid w:val="004A4230"/>
    <w:rsid w:val="004A4266"/>
    <w:rsid w:val="004A428D"/>
    <w:rsid w:val="004A42C4"/>
    <w:rsid w:val="004A4302"/>
    <w:rsid w:val="004A4368"/>
    <w:rsid w:val="004A43C1"/>
    <w:rsid w:val="004A43DA"/>
    <w:rsid w:val="004A44CD"/>
    <w:rsid w:val="004A45E7"/>
    <w:rsid w:val="004A4625"/>
    <w:rsid w:val="004A4664"/>
    <w:rsid w:val="004A46B7"/>
    <w:rsid w:val="004A473D"/>
    <w:rsid w:val="004A474C"/>
    <w:rsid w:val="004A47E0"/>
    <w:rsid w:val="004A47F9"/>
    <w:rsid w:val="004A482F"/>
    <w:rsid w:val="004A483E"/>
    <w:rsid w:val="004A4847"/>
    <w:rsid w:val="004A4878"/>
    <w:rsid w:val="004A488B"/>
    <w:rsid w:val="004A493A"/>
    <w:rsid w:val="004A4967"/>
    <w:rsid w:val="004A49B1"/>
    <w:rsid w:val="004A49BE"/>
    <w:rsid w:val="004A49CF"/>
    <w:rsid w:val="004A4B95"/>
    <w:rsid w:val="004A4BC8"/>
    <w:rsid w:val="004A4BCD"/>
    <w:rsid w:val="004A4BE3"/>
    <w:rsid w:val="004A4CB0"/>
    <w:rsid w:val="004A4D6E"/>
    <w:rsid w:val="004A4D87"/>
    <w:rsid w:val="004A4E57"/>
    <w:rsid w:val="004A4ED2"/>
    <w:rsid w:val="004A4FE5"/>
    <w:rsid w:val="004A503B"/>
    <w:rsid w:val="004A507D"/>
    <w:rsid w:val="004A507F"/>
    <w:rsid w:val="004A50C5"/>
    <w:rsid w:val="004A510B"/>
    <w:rsid w:val="004A512E"/>
    <w:rsid w:val="004A516F"/>
    <w:rsid w:val="004A5191"/>
    <w:rsid w:val="004A51CE"/>
    <w:rsid w:val="004A5216"/>
    <w:rsid w:val="004A52C1"/>
    <w:rsid w:val="004A534C"/>
    <w:rsid w:val="004A53E9"/>
    <w:rsid w:val="004A542A"/>
    <w:rsid w:val="004A5570"/>
    <w:rsid w:val="004A55A4"/>
    <w:rsid w:val="004A55DC"/>
    <w:rsid w:val="004A5637"/>
    <w:rsid w:val="004A56E8"/>
    <w:rsid w:val="004A5728"/>
    <w:rsid w:val="004A584B"/>
    <w:rsid w:val="004A59F9"/>
    <w:rsid w:val="004A5A46"/>
    <w:rsid w:val="004A5AE3"/>
    <w:rsid w:val="004A5BC3"/>
    <w:rsid w:val="004A5D2C"/>
    <w:rsid w:val="004A5D55"/>
    <w:rsid w:val="004A5D5D"/>
    <w:rsid w:val="004A5DE9"/>
    <w:rsid w:val="004A5E1E"/>
    <w:rsid w:val="004A5EC3"/>
    <w:rsid w:val="004A5F0A"/>
    <w:rsid w:val="004A5FB7"/>
    <w:rsid w:val="004A6010"/>
    <w:rsid w:val="004A6016"/>
    <w:rsid w:val="004A60CB"/>
    <w:rsid w:val="004A611A"/>
    <w:rsid w:val="004A6135"/>
    <w:rsid w:val="004A6140"/>
    <w:rsid w:val="004A617F"/>
    <w:rsid w:val="004A6192"/>
    <w:rsid w:val="004A61A9"/>
    <w:rsid w:val="004A6232"/>
    <w:rsid w:val="004A6263"/>
    <w:rsid w:val="004A632B"/>
    <w:rsid w:val="004A64F2"/>
    <w:rsid w:val="004A64F4"/>
    <w:rsid w:val="004A6592"/>
    <w:rsid w:val="004A6597"/>
    <w:rsid w:val="004A65A8"/>
    <w:rsid w:val="004A65F9"/>
    <w:rsid w:val="004A660C"/>
    <w:rsid w:val="004A664C"/>
    <w:rsid w:val="004A66D2"/>
    <w:rsid w:val="004A67DA"/>
    <w:rsid w:val="004A67E3"/>
    <w:rsid w:val="004A688F"/>
    <w:rsid w:val="004A68B1"/>
    <w:rsid w:val="004A68E3"/>
    <w:rsid w:val="004A6940"/>
    <w:rsid w:val="004A6950"/>
    <w:rsid w:val="004A69A7"/>
    <w:rsid w:val="004A6A48"/>
    <w:rsid w:val="004A6B63"/>
    <w:rsid w:val="004A6BD8"/>
    <w:rsid w:val="004A6D30"/>
    <w:rsid w:val="004A6D97"/>
    <w:rsid w:val="004A6DE5"/>
    <w:rsid w:val="004A6E0A"/>
    <w:rsid w:val="004A6E2E"/>
    <w:rsid w:val="004A6F34"/>
    <w:rsid w:val="004A706D"/>
    <w:rsid w:val="004A7073"/>
    <w:rsid w:val="004A7094"/>
    <w:rsid w:val="004A70C8"/>
    <w:rsid w:val="004A70F9"/>
    <w:rsid w:val="004A7173"/>
    <w:rsid w:val="004A71A8"/>
    <w:rsid w:val="004A7243"/>
    <w:rsid w:val="004A7270"/>
    <w:rsid w:val="004A72F7"/>
    <w:rsid w:val="004A73A5"/>
    <w:rsid w:val="004A74AE"/>
    <w:rsid w:val="004A7580"/>
    <w:rsid w:val="004A75A4"/>
    <w:rsid w:val="004A76AC"/>
    <w:rsid w:val="004A7709"/>
    <w:rsid w:val="004A7760"/>
    <w:rsid w:val="004A7764"/>
    <w:rsid w:val="004A79E8"/>
    <w:rsid w:val="004A7A39"/>
    <w:rsid w:val="004A7A7E"/>
    <w:rsid w:val="004A7ACA"/>
    <w:rsid w:val="004A7AED"/>
    <w:rsid w:val="004A7B59"/>
    <w:rsid w:val="004A7B68"/>
    <w:rsid w:val="004A7B80"/>
    <w:rsid w:val="004A7BAA"/>
    <w:rsid w:val="004A7C10"/>
    <w:rsid w:val="004A7C17"/>
    <w:rsid w:val="004A7C52"/>
    <w:rsid w:val="004A7C58"/>
    <w:rsid w:val="004A7CF5"/>
    <w:rsid w:val="004A7DA5"/>
    <w:rsid w:val="004A7E6A"/>
    <w:rsid w:val="004A7EA4"/>
    <w:rsid w:val="004A7EED"/>
    <w:rsid w:val="004A7F08"/>
    <w:rsid w:val="004A7F99"/>
    <w:rsid w:val="004A7F9D"/>
    <w:rsid w:val="004AA8C4"/>
    <w:rsid w:val="004B004B"/>
    <w:rsid w:val="004B00E4"/>
    <w:rsid w:val="004B0181"/>
    <w:rsid w:val="004B0231"/>
    <w:rsid w:val="004B0249"/>
    <w:rsid w:val="004B028C"/>
    <w:rsid w:val="004B02C7"/>
    <w:rsid w:val="004B02D5"/>
    <w:rsid w:val="004B030C"/>
    <w:rsid w:val="004B0393"/>
    <w:rsid w:val="004B03A2"/>
    <w:rsid w:val="004B04DF"/>
    <w:rsid w:val="004B054B"/>
    <w:rsid w:val="004B068D"/>
    <w:rsid w:val="004B06BC"/>
    <w:rsid w:val="004B06C0"/>
    <w:rsid w:val="004B0803"/>
    <w:rsid w:val="004B08DB"/>
    <w:rsid w:val="004B08E9"/>
    <w:rsid w:val="004B0960"/>
    <w:rsid w:val="004B0978"/>
    <w:rsid w:val="004B0A55"/>
    <w:rsid w:val="004B0A66"/>
    <w:rsid w:val="004B0A7C"/>
    <w:rsid w:val="004B0A8F"/>
    <w:rsid w:val="004B0A94"/>
    <w:rsid w:val="004B0B25"/>
    <w:rsid w:val="004B0B85"/>
    <w:rsid w:val="004B0C0D"/>
    <w:rsid w:val="004B0DDE"/>
    <w:rsid w:val="004B0DEA"/>
    <w:rsid w:val="004B0DED"/>
    <w:rsid w:val="004B0E22"/>
    <w:rsid w:val="004B0E29"/>
    <w:rsid w:val="004B0EBE"/>
    <w:rsid w:val="004B0EE7"/>
    <w:rsid w:val="004B0FFC"/>
    <w:rsid w:val="004B1035"/>
    <w:rsid w:val="004B10A9"/>
    <w:rsid w:val="004B114A"/>
    <w:rsid w:val="004B1220"/>
    <w:rsid w:val="004B1232"/>
    <w:rsid w:val="004B127E"/>
    <w:rsid w:val="004B1337"/>
    <w:rsid w:val="004B1373"/>
    <w:rsid w:val="004B13F2"/>
    <w:rsid w:val="004B14FF"/>
    <w:rsid w:val="004B1558"/>
    <w:rsid w:val="004B15C0"/>
    <w:rsid w:val="004B160B"/>
    <w:rsid w:val="004B166F"/>
    <w:rsid w:val="004B16BF"/>
    <w:rsid w:val="004B174E"/>
    <w:rsid w:val="004B1766"/>
    <w:rsid w:val="004B183C"/>
    <w:rsid w:val="004B19A7"/>
    <w:rsid w:val="004B19E0"/>
    <w:rsid w:val="004B1A83"/>
    <w:rsid w:val="004B1B11"/>
    <w:rsid w:val="004B1C13"/>
    <w:rsid w:val="004B1C20"/>
    <w:rsid w:val="004B1C43"/>
    <w:rsid w:val="004B1CAC"/>
    <w:rsid w:val="004B1D1C"/>
    <w:rsid w:val="004B1D1D"/>
    <w:rsid w:val="004B1D67"/>
    <w:rsid w:val="004B1D7D"/>
    <w:rsid w:val="004B1EEB"/>
    <w:rsid w:val="004B1F02"/>
    <w:rsid w:val="004B1FBE"/>
    <w:rsid w:val="004B1FE9"/>
    <w:rsid w:val="004B2035"/>
    <w:rsid w:val="004B2114"/>
    <w:rsid w:val="004B2142"/>
    <w:rsid w:val="004B2143"/>
    <w:rsid w:val="004B2168"/>
    <w:rsid w:val="004B219B"/>
    <w:rsid w:val="004B21C5"/>
    <w:rsid w:val="004B2397"/>
    <w:rsid w:val="004B245A"/>
    <w:rsid w:val="004B2530"/>
    <w:rsid w:val="004B2591"/>
    <w:rsid w:val="004B2716"/>
    <w:rsid w:val="004B275D"/>
    <w:rsid w:val="004B2772"/>
    <w:rsid w:val="004B282D"/>
    <w:rsid w:val="004B294A"/>
    <w:rsid w:val="004B294F"/>
    <w:rsid w:val="004B299C"/>
    <w:rsid w:val="004B2A1A"/>
    <w:rsid w:val="004B2A52"/>
    <w:rsid w:val="004B2A6B"/>
    <w:rsid w:val="004B2A80"/>
    <w:rsid w:val="004B2A8C"/>
    <w:rsid w:val="004B2B2F"/>
    <w:rsid w:val="004B2C0C"/>
    <w:rsid w:val="004B2C58"/>
    <w:rsid w:val="004B2C9C"/>
    <w:rsid w:val="004B2DE7"/>
    <w:rsid w:val="004B2E2B"/>
    <w:rsid w:val="004B2EA0"/>
    <w:rsid w:val="004B2F61"/>
    <w:rsid w:val="004B2FA9"/>
    <w:rsid w:val="004B3055"/>
    <w:rsid w:val="004B30B9"/>
    <w:rsid w:val="004B30E6"/>
    <w:rsid w:val="004B325B"/>
    <w:rsid w:val="004B32D0"/>
    <w:rsid w:val="004B32E6"/>
    <w:rsid w:val="004B3457"/>
    <w:rsid w:val="004B34B2"/>
    <w:rsid w:val="004B34B7"/>
    <w:rsid w:val="004B34B8"/>
    <w:rsid w:val="004B34BD"/>
    <w:rsid w:val="004B35C1"/>
    <w:rsid w:val="004B3600"/>
    <w:rsid w:val="004B3624"/>
    <w:rsid w:val="004B3628"/>
    <w:rsid w:val="004B3644"/>
    <w:rsid w:val="004B36E1"/>
    <w:rsid w:val="004B372A"/>
    <w:rsid w:val="004B37E5"/>
    <w:rsid w:val="004B3883"/>
    <w:rsid w:val="004B38CA"/>
    <w:rsid w:val="004B38F9"/>
    <w:rsid w:val="004B38FD"/>
    <w:rsid w:val="004B3901"/>
    <w:rsid w:val="004B3933"/>
    <w:rsid w:val="004B3A85"/>
    <w:rsid w:val="004B3AC6"/>
    <w:rsid w:val="004B3AC7"/>
    <w:rsid w:val="004B3B07"/>
    <w:rsid w:val="004B3B46"/>
    <w:rsid w:val="004B3BD7"/>
    <w:rsid w:val="004B3BE6"/>
    <w:rsid w:val="004B3C40"/>
    <w:rsid w:val="004B3C55"/>
    <w:rsid w:val="004B3DF5"/>
    <w:rsid w:val="004B3F01"/>
    <w:rsid w:val="004B3F1C"/>
    <w:rsid w:val="004B3FA0"/>
    <w:rsid w:val="004B410E"/>
    <w:rsid w:val="004B4143"/>
    <w:rsid w:val="004B4169"/>
    <w:rsid w:val="004B41D0"/>
    <w:rsid w:val="004B41EB"/>
    <w:rsid w:val="004B41ED"/>
    <w:rsid w:val="004B4208"/>
    <w:rsid w:val="004B4221"/>
    <w:rsid w:val="004B4281"/>
    <w:rsid w:val="004B4300"/>
    <w:rsid w:val="004B4306"/>
    <w:rsid w:val="004B43CE"/>
    <w:rsid w:val="004B44FB"/>
    <w:rsid w:val="004B4528"/>
    <w:rsid w:val="004B457B"/>
    <w:rsid w:val="004B4627"/>
    <w:rsid w:val="004B4659"/>
    <w:rsid w:val="004B4662"/>
    <w:rsid w:val="004B46A6"/>
    <w:rsid w:val="004B46E1"/>
    <w:rsid w:val="004B46E7"/>
    <w:rsid w:val="004B4791"/>
    <w:rsid w:val="004B47A7"/>
    <w:rsid w:val="004B4806"/>
    <w:rsid w:val="004B4829"/>
    <w:rsid w:val="004B4834"/>
    <w:rsid w:val="004B4845"/>
    <w:rsid w:val="004B4975"/>
    <w:rsid w:val="004B4982"/>
    <w:rsid w:val="004B49B0"/>
    <w:rsid w:val="004B4A21"/>
    <w:rsid w:val="004B4AE8"/>
    <w:rsid w:val="004B4B14"/>
    <w:rsid w:val="004B4B8F"/>
    <w:rsid w:val="004B4C1D"/>
    <w:rsid w:val="004B4C4C"/>
    <w:rsid w:val="004B4C54"/>
    <w:rsid w:val="004B4D00"/>
    <w:rsid w:val="004B4D2F"/>
    <w:rsid w:val="004B4D83"/>
    <w:rsid w:val="004B4E27"/>
    <w:rsid w:val="004B4E33"/>
    <w:rsid w:val="004B4EB1"/>
    <w:rsid w:val="004B4F18"/>
    <w:rsid w:val="004B4F38"/>
    <w:rsid w:val="004B4F7A"/>
    <w:rsid w:val="004B500D"/>
    <w:rsid w:val="004B5011"/>
    <w:rsid w:val="004B5021"/>
    <w:rsid w:val="004B50D4"/>
    <w:rsid w:val="004B5121"/>
    <w:rsid w:val="004B5155"/>
    <w:rsid w:val="004B51A2"/>
    <w:rsid w:val="004B5261"/>
    <w:rsid w:val="004B535B"/>
    <w:rsid w:val="004B53A7"/>
    <w:rsid w:val="004B5468"/>
    <w:rsid w:val="004B5495"/>
    <w:rsid w:val="004B5577"/>
    <w:rsid w:val="004B55BA"/>
    <w:rsid w:val="004B55C6"/>
    <w:rsid w:val="004B55D5"/>
    <w:rsid w:val="004B55F2"/>
    <w:rsid w:val="004B5612"/>
    <w:rsid w:val="004B566D"/>
    <w:rsid w:val="004B57DD"/>
    <w:rsid w:val="004B58E9"/>
    <w:rsid w:val="004B593D"/>
    <w:rsid w:val="004B5A03"/>
    <w:rsid w:val="004B5A5C"/>
    <w:rsid w:val="004B5AA4"/>
    <w:rsid w:val="004B5B4A"/>
    <w:rsid w:val="004B5B6F"/>
    <w:rsid w:val="004B5BA2"/>
    <w:rsid w:val="004B5C2D"/>
    <w:rsid w:val="004B5C38"/>
    <w:rsid w:val="004B5CE6"/>
    <w:rsid w:val="004B5D51"/>
    <w:rsid w:val="004B5E00"/>
    <w:rsid w:val="004B5E7C"/>
    <w:rsid w:val="004B5E90"/>
    <w:rsid w:val="004B5EFC"/>
    <w:rsid w:val="004B5F3A"/>
    <w:rsid w:val="004B5F50"/>
    <w:rsid w:val="004B5F53"/>
    <w:rsid w:val="004B5FBD"/>
    <w:rsid w:val="004B6046"/>
    <w:rsid w:val="004B608F"/>
    <w:rsid w:val="004B60E7"/>
    <w:rsid w:val="004B6215"/>
    <w:rsid w:val="004B6290"/>
    <w:rsid w:val="004B634D"/>
    <w:rsid w:val="004B635E"/>
    <w:rsid w:val="004B6369"/>
    <w:rsid w:val="004B64A9"/>
    <w:rsid w:val="004B64AC"/>
    <w:rsid w:val="004B64AD"/>
    <w:rsid w:val="004B65BB"/>
    <w:rsid w:val="004B65D5"/>
    <w:rsid w:val="004B65E1"/>
    <w:rsid w:val="004B665D"/>
    <w:rsid w:val="004B66BB"/>
    <w:rsid w:val="004B6760"/>
    <w:rsid w:val="004B6790"/>
    <w:rsid w:val="004B679C"/>
    <w:rsid w:val="004B67A8"/>
    <w:rsid w:val="004B67FB"/>
    <w:rsid w:val="004B6831"/>
    <w:rsid w:val="004B684C"/>
    <w:rsid w:val="004B68A1"/>
    <w:rsid w:val="004B6935"/>
    <w:rsid w:val="004B695F"/>
    <w:rsid w:val="004B69D5"/>
    <w:rsid w:val="004B6AD6"/>
    <w:rsid w:val="004B6B23"/>
    <w:rsid w:val="004B6BAD"/>
    <w:rsid w:val="004B6BE4"/>
    <w:rsid w:val="004B6C4C"/>
    <w:rsid w:val="004B6CA6"/>
    <w:rsid w:val="004B6D10"/>
    <w:rsid w:val="004B6DE1"/>
    <w:rsid w:val="004B6DFA"/>
    <w:rsid w:val="004B6E06"/>
    <w:rsid w:val="004B6EBE"/>
    <w:rsid w:val="004B6F1A"/>
    <w:rsid w:val="004B6FCF"/>
    <w:rsid w:val="004B7011"/>
    <w:rsid w:val="004B706C"/>
    <w:rsid w:val="004B70BC"/>
    <w:rsid w:val="004B71A4"/>
    <w:rsid w:val="004B723A"/>
    <w:rsid w:val="004B7278"/>
    <w:rsid w:val="004B7387"/>
    <w:rsid w:val="004B740A"/>
    <w:rsid w:val="004B752D"/>
    <w:rsid w:val="004B760A"/>
    <w:rsid w:val="004B7639"/>
    <w:rsid w:val="004B7694"/>
    <w:rsid w:val="004B76A3"/>
    <w:rsid w:val="004B7751"/>
    <w:rsid w:val="004B7983"/>
    <w:rsid w:val="004B7987"/>
    <w:rsid w:val="004B799E"/>
    <w:rsid w:val="004B79A2"/>
    <w:rsid w:val="004B79FF"/>
    <w:rsid w:val="004B7A0C"/>
    <w:rsid w:val="004B7A6E"/>
    <w:rsid w:val="004B7A71"/>
    <w:rsid w:val="004B7AEB"/>
    <w:rsid w:val="004B7B10"/>
    <w:rsid w:val="004B7B1D"/>
    <w:rsid w:val="004B7B85"/>
    <w:rsid w:val="004B7BDD"/>
    <w:rsid w:val="004B7C23"/>
    <w:rsid w:val="004B7D75"/>
    <w:rsid w:val="004B7DA8"/>
    <w:rsid w:val="004B7DB7"/>
    <w:rsid w:val="004B7E1D"/>
    <w:rsid w:val="004B7EFF"/>
    <w:rsid w:val="004B8745"/>
    <w:rsid w:val="004C000D"/>
    <w:rsid w:val="004C0019"/>
    <w:rsid w:val="004C00AA"/>
    <w:rsid w:val="004C0112"/>
    <w:rsid w:val="004C011A"/>
    <w:rsid w:val="004C0172"/>
    <w:rsid w:val="004C01AF"/>
    <w:rsid w:val="004C01C0"/>
    <w:rsid w:val="004C01D3"/>
    <w:rsid w:val="004C0211"/>
    <w:rsid w:val="004C0238"/>
    <w:rsid w:val="004C043E"/>
    <w:rsid w:val="004C0471"/>
    <w:rsid w:val="004C0554"/>
    <w:rsid w:val="004C0555"/>
    <w:rsid w:val="004C0597"/>
    <w:rsid w:val="004C05F5"/>
    <w:rsid w:val="004C061C"/>
    <w:rsid w:val="004C062C"/>
    <w:rsid w:val="004C0653"/>
    <w:rsid w:val="004C0682"/>
    <w:rsid w:val="004C0723"/>
    <w:rsid w:val="004C0771"/>
    <w:rsid w:val="004C0782"/>
    <w:rsid w:val="004C07CD"/>
    <w:rsid w:val="004C087D"/>
    <w:rsid w:val="004C0899"/>
    <w:rsid w:val="004C090A"/>
    <w:rsid w:val="004C0A17"/>
    <w:rsid w:val="004C0A66"/>
    <w:rsid w:val="004C0AB8"/>
    <w:rsid w:val="004C0AC5"/>
    <w:rsid w:val="004C0AFF"/>
    <w:rsid w:val="004C0BB9"/>
    <w:rsid w:val="004C0BD7"/>
    <w:rsid w:val="004C0BF3"/>
    <w:rsid w:val="004C0BFB"/>
    <w:rsid w:val="004C0C67"/>
    <w:rsid w:val="004C0CC6"/>
    <w:rsid w:val="004C0CFF"/>
    <w:rsid w:val="004C0DA5"/>
    <w:rsid w:val="004C0E2D"/>
    <w:rsid w:val="004C0E34"/>
    <w:rsid w:val="004C0E69"/>
    <w:rsid w:val="004C0E9F"/>
    <w:rsid w:val="004C0ED7"/>
    <w:rsid w:val="004C0F69"/>
    <w:rsid w:val="004C0F8C"/>
    <w:rsid w:val="004C1021"/>
    <w:rsid w:val="004C1046"/>
    <w:rsid w:val="004C10E9"/>
    <w:rsid w:val="004C1127"/>
    <w:rsid w:val="004C113D"/>
    <w:rsid w:val="004C118A"/>
    <w:rsid w:val="004C11BD"/>
    <w:rsid w:val="004C11BE"/>
    <w:rsid w:val="004C12B4"/>
    <w:rsid w:val="004C1374"/>
    <w:rsid w:val="004C1454"/>
    <w:rsid w:val="004C14B7"/>
    <w:rsid w:val="004C1566"/>
    <w:rsid w:val="004C15A7"/>
    <w:rsid w:val="004C15D1"/>
    <w:rsid w:val="004C160C"/>
    <w:rsid w:val="004C16F3"/>
    <w:rsid w:val="004C1716"/>
    <w:rsid w:val="004C1807"/>
    <w:rsid w:val="004C1880"/>
    <w:rsid w:val="004C1940"/>
    <w:rsid w:val="004C1A38"/>
    <w:rsid w:val="004C1AAF"/>
    <w:rsid w:val="004C1AE4"/>
    <w:rsid w:val="004C1B3B"/>
    <w:rsid w:val="004C1B9E"/>
    <w:rsid w:val="004C1C62"/>
    <w:rsid w:val="004C1C97"/>
    <w:rsid w:val="004C1DB3"/>
    <w:rsid w:val="004C1DEC"/>
    <w:rsid w:val="004C1EB2"/>
    <w:rsid w:val="004C1F2B"/>
    <w:rsid w:val="004C1FD3"/>
    <w:rsid w:val="004C20F9"/>
    <w:rsid w:val="004C2153"/>
    <w:rsid w:val="004C21F9"/>
    <w:rsid w:val="004C221E"/>
    <w:rsid w:val="004C222F"/>
    <w:rsid w:val="004C23E5"/>
    <w:rsid w:val="004C24C7"/>
    <w:rsid w:val="004C24C8"/>
    <w:rsid w:val="004C2529"/>
    <w:rsid w:val="004C25F2"/>
    <w:rsid w:val="004C2727"/>
    <w:rsid w:val="004C276A"/>
    <w:rsid w:val="004C28BD"/>
    <w:rsid w:val="004C2929"/>
    <w:rsid w:val="004C2945"/>
    <w:rsid w:val="004C2A87"/>
    <w:rsid w:val="004C2AA2"/>
    <w:rsid w:val="004C2B1D"/>
    <w:rsid w:val="004C2B2F"/>
    <w:rsid w:val="004C2B57"/>
    <w:rsid w:val="004C2C17"/>
    <w:rsid w:val="004C2C4B"/>
    <w:rsid w:val="004C2CCC"/>
    <w:rsid w:val="004C2DCD"/>
    <w:rsid w:val="004C2E0C"/>
    <w:rsid w:val="004C2EB8"/>
    <w:rsid w:val="004C2EF5"/>
    <w:rsid w:val="004C2F24"/>
    <w:rsid w:val="004C2F40"/>
    <w:rsid w:val="004C2F5D"/>
    <w:rsid w:val="004C2F87"/>
    <w:rsid w:val="004C3097"/>
    <w:rsid w:val="004C313F"/>
    <w:rsid w:val="004C3183"/>
    <w:rsid w:val="004C31D0"/>
    <w:rsid w:val="004C3270"/>
    <w:rsid w:val="004C32E8"/>
    <w:rsid w:val="004C333C"/>
    <w:rsid w:val="004C336E"/>
    <w:rsid w:val="004C3443"/>
    <w:rsid w:val="004C3464"/>
    <w:rsid w:val="004C346E"/>
    <w:rsid w:val="004C34FA"/>
    <w:rsid w:val="004C3509"/>
    <w:rsid w:val="004C350B"/>
    <w:rsid w:val="004C3538"/>
    <w:rsid w:val="004C3592"/>
    <w:rsid w:val="004C35A5"/>
    <w:rsid w:val="004C3679"/>
    <w:rsid w:val="004C368E"/>
    <w:rsid w:val="004C36D7"/>
    <w:rsid w:val="004C37F0"/>
    <w:rsid w:val="004C3830"/>
    <w:rsid w:val="004C387C"/>
    <w:rsid w:val="004C3895"/>
    <w:rsid w:val="004C398C"/>
    <w:rsid w:val="004C3A13"/>
    <w:rsid w:val="004C3AD2"/>
    <w:rsid w:val="004C3AE5"/>
    <w:rsid w:val="004C3B1A"/>
    <w:rsid w:val="004C3B89"/>
    <w:rsid w:val="004C3CB7"/>
    <w:rsid w:val="004C3DC9"/>
    <w:rsid w:val="004C3E0A"/>
    <w:rsid w:val="004C3ED2"/>
    <w:rsid w:val="004C3EE4"/>
    <w:rsid w:val="004C3F10"/>
    <w:rsid w:val="004C3F2B"/>
    <w:rsid w:val="004C3F5D"/>
    <w:rsid w:val="004C40C1"/>
    <w:rsid w:val="004C4111"/>
    <w:rsid w:val="004C4189"/>
    <w:rsid w:val="004C418D"/>
    <w:rsid w:val="004C41A4"/>
    <w:rsid w:val="004C4267"/>
    <w:rsid w:val="004C427C"/>
    <w:rsid w:val="004C4314"/>
    <w:rsid w:val="004C440A"/>
    <w:rsid w:val="004C4526"/>
    <w:rsid w:val="004C4538"/>
    <w:rsid w:val="004C454C"/>
    <w:rsid w:val="004C4604"/>
    <w:rsid w:val="004C461B"/>
    <w:rsid w:val="004C468A"/>
    <w:rsid w:val="004C46C2"/>
    <w:rsid w:val="004C472D"/>
    <w:rsid w:val="004C4768"/>
    <w:rsid w:val="004C47B9"/>
    <w:rsid w:val="004C4A36"/>
    <w:rsid w:val="004C4A62"/>
    <w:rsid w:val="004C4AA5"/>
    <w:rsid w:val="004C4AB7"/>
    <w:rsid w:val="004C4B44"/>
    <w:rsid w:val="004C4B87"/>
    <w:rsid w:val="004C4BDD"/>
    <w:rsid w:val="004C4C23"/>
    <w:rsid w:val="004C4C26"/>
    <w:rsid w:val="004C4C9F"/>
    <w:rsid w:val="004C4CA4"/>
    <w:rsid w:val="004C4CC6"/>
    <w:rsid w:val="004C4D39"/>
    <w:rsid w:val="004C4E5D"/>
    <w:rsid w:val="004C4E76"/>
    <w:rsid w:val="004C4EDA"/>
    <w:rsid w:val="004C4EFB"/>
    <w:rsid w:val="004C4F46"/>
    <w:rsid w:val="004C4F62"/>
    <w:rsid w:val="004C4F6A"/>
    <w:rsid w:val="004C4FE2"/>
    <w:rsid w:val="004C4FF9"/>
    <w:rsid w:val="004C502F"/>
    <w:rsid w:val="004C5082"/>
    <w:rsid w:val="004C5199"/>
    <w:rsid w:val="004C5207"/>
    <w:rsid w:val="004C5277"/>
    <w:rsid w:val="004C52E5"/>
    <w:rsid w:val="004C52F3"/>
    <w:rsid w:val="004C535B"/>
    <w:rsid w:val="004C53B1"/>
    <w:rsid w:val="004C53E3"/>
    <w:rsid w:val="004C53FA"/>
    <w:rsid w:val="004C54DA"/>
    <w:rsid w:val="004C54DD"/>
    <w:rsid w:val="004C54F6"/>
    <w:rsid w:val="004C55B2"/>
    <w:rsid w:val="004C566B"/>
    <w:rsid w:val="004C5693"/>
    <w:rsid w:val="004C56E8"/>
    <w:rsid w:val="004C57F2"/>
    <w:rsid w:val="004C5873"/>
    <w:rsid w:val="004C594A"/>
    <w:rsid w:val="004C596F"/>
    <w:rsid w:val="004C59C6"/>
    <w:rsid w:val="004C5A01"/>
    <w:rsid w:val="004C5A5F"/>
    <w:rsid w:val="004C5AD3"/>
    <w:rsid w:val="004C5AD6"/>
    <w:rsid w:val="004C5B8A"/>
    <w:rsid w:val="004C5B9F"/>
    <w:rsid w:val="004C5CDE"/>
    <w:rsid w:val="004C5D28"/>
    <w:rsid w:val="004C5D39"/>
    <w:rsid w:val="004C5D69"/>
    <w:rsid w:val="004C5D86"/>
    <w:rsid w:val="004C5E15"/>
    <w:rsid w:val="004C5E2E"/>
    <w:rsid w:val="004C5E3A"/>
    <w:rsid w:val="004C5F1B"/>
    <w:rsid w:val="004C5F70"/>
    <w:rsid w:val="004C5FA0"/>
    <w:rsid w:val="004C602E"/>
    <w:rsid w:val="004C606C"/>
    <w:rsid w:val="004C60DF"/>
    <w:rsid w:val="004C6108"/>
    <w:rsid w:val="004C613E"/>
    <w:rsid w:val="004C626D"/>
    <w:rsid w:val="004C626F"/>
    <w:rsid w:val="004C62E5"/>
    <w:rsid w:val="004C6336"/>
    <w:rsid w:val="004C6340"/>
    <w:rsid w:val="004C6364"/>
    <w:rsid w:val="004C6374"/>
    <w:rsid w:val="004C63A6"/>
    <w:rsid w:val="004C63D5"/>
    <w:rsid w:val="004C642A"/>
    <w:rsid w:val="004C6439"/>
    <w:rsid w:val="004C646A"/>
    <w:rsid w:val="004C647F"/>
    <w:rsid w:val="004C6492"/>
    <w:rsid w:val="004C64B0"/>
    <w:rsid w:val="004C653B"/>
    <w:rsid w:val="004C658E"/>
    <w:rsid w:val="004C679A"/>
    <w:rsid w:val="004C67E5"/>
    <w:rsid w:val="004C6816"/>
    <w:rsid w:val="004C6885"/>
    <w:rsid w:val="004C688D"/>
    <w:rsid w:val="004C6913"/>
    <w:rsid w:val="004C6A03"/>
    <w:rsid w:val="004C6AFC"/>
    <w:rsid w:val="004C6B12"/>
    <w:rsid w:val="004C6B39"/>
    <w:rsid w:val="004C6BDC"/>
    <w:rsid w:val="004C6C55"/>
    <w:rsid w:val="004C6C5A"/>
    <w:rsid w:val="004C6CD6"/>
    <w:rsid w:val="004C6D9C"/>
    <w:rsid w:val="004C6DF7"/>
    <w:rsid w:val="004C6E32"/>
    <w:rsid w:val="004C6E3C"/>
    <w:rsid w:val="004C6E4C"/>
    <w:rsid w:val="004C6E7C"/>
    <w:rsid w:val="004C6E85"/>
    <w:rsid w:val="004C6E9F"/>
    <w:rsid w:val="004C6F01"/>
    <w:rsid w:val="004C6F46"/>
    <w:rsid w:val="004C7041"/>
    <w:rsid w:val="004C71B6"/>
    <w:rsid w:val="004C7232"/>
    <w:rsid w:val="004C7251"/>
    <w:rsid w:val="004C7269"/>
    <w:rsid w:val="004C72A4"/>
    <w:rsid w:val="004C732E"/>
    <w:rsid w:val="004C73DC"/>
    <w:rsid w:val="004C73F2"/>
    <w:rsid w:val="004C746D"/>
    <w:rsid w:val="004C749D"/>
    <w:rsid w:val="004C74A6"/>
    <w:rsid w:val="004C74D9"/>
    <w:rsid w:val="004C7573"/>
    <w:rsid w:val="004C759A"/>
    <w:rsid w:val="004C75A0"/>
    <w:rsid w:val="004C75C1"/>
    <w:rsid w:val="004C76C8"/>
    <w:rsid w:val="004C76CD"/>
    <w:rsid w:val="004C76CF"/>
    <w:rsid w:val="004C76FB"/>
    <w:rsid w:val="004C77EB"/>
    <w:rsid w:val="004C77F1"/>
    <w:rsid w:val="004C7815"/>
    <w:rsid w:val="004C7861"/>
    <w:rsid w:val="004C7896"/>
    <w:rsid w:val="004C79F0"/>
    <w:rsid w:val="004C7A76"/>
    <w:rsid w:val="004C7B29"/>
    <w:rsid w:val="004C7B92"/>
    <w:rsid w:val="004C7BE0"/>
    <w:rsid w:val="004C7BFE"/>
    <w:rsid w:val="004C7C0B"/>
    <w:rsid w:val="004C7C34"/>
    <w:rsid w:val="004C7C8E"/>
    <w:rsid w:val="004C7CBB"/>
    <w:rsid w:val="004C7CF7"/>
    <w:rsid w:val="004C7E24"/>
    <w:rsid w:val="004C7E30"/>
    <w:rsid w:val="004C7E4E"/>
    <w:rsid w:val="004C7E92"/>
    <w:rsid w:val="004C7EB1"/>
    <w:rsid w:val="004C7EC1"/>
    <w:rsid w:val="004C7F07"/>
    <w:rsid w:val="004C7F1F"/>
    <w:rsid w:val="004C7F9D"/>
    <w:rsid w:val="004C7FCA"/>
    <w:rsid w:val="004D0068"/>
    <w:rsid w:val="004D00A1"/>
    <w:rsid w:val="004D0136"/>
    <w:rsid w:val="004D014B"/>
    <w:rsid w:val="004D01AA"/>
    <w:rsid w:val="004D02AC"/>
    <w:rsid w:val="004D02B6"/>
    <w:rsid w:val="004D034C"/>
    <w:rsid w:val="004D03F5"/>
    <w:rsid w:val="004D0429"/>
    <w:rsid w:val="004D0463"/>
    <w:rsid w:val="004D04EC"/>
    <w:rsid w:val="004D04EE"/>
    <w:rsid w:val="004D0558"/>
    <w:rsid w:val="004D05C7"/>
    <w:rsid w:val="004D05D0"/>
    <w:rsid w:val="004D05D7"/>
    <w:rsid w:val="004D05E8"/>
    <w:rsid w:val="004D0669"/>
    <w:rsid w:val="004D0764"/>
    <w:rsid w:val="004D07EF"/>
    <w:rsid w:val="004D0800"/>
    <w:rsid w:val="004D0816"/>
    <w:rsid w:val="004D0860"/>
    <w:rsid w:val="004D08A2"/>
    <w:rsid w:val="004D08AC"/>
    <w:rsid w:val="004D08DE"/>
    <w:rsid w:val="004D091E"/>
    <w:rsid w:val="004D09D4"/>
    <w:rsid w:val="004D0A2A"/>
    <w:rsid w:val="004D0A2B"/>
    <w:rsid w:val="004D0ADC"/>
    <w:rsid w:val="004D0CA4"/>
    <w:rsid w:val="004D0E8A"/>
    <w:rsid w:val="004D0F77"/>
    <w:rsid w:val="004D105C"/>
    <w:rsid w:val="004D1088"/>
    <w:rsid w:val="004D10A4"/>
    <w:rsid w:val="004D1122"/>
    <w:rsid w:val="004D1169"/>
    <w:rsid w:val="004D11C9"/>
    <w:rsid w:val="004D1254"/>
    <w:rsid w:val="004D1256"/>
    <w:rsid w:val="004D12CA"/>
    <w:rsid w:val="004D12D6"/>
    <w:rsid w:val="004D13A6"/>
    <w:rsid w:val="004D13B6"/>
    <w:rsid w:val="004D13BB"/>
    <w:rsid w:val="004D1452"/>
    <w:rsid w:val="004D1488"/>
    <w:rsid w:val="004D165B"/>
    <w:rsid w:val="004D16D4"/>
    <w:rsid w:val="004D16E5"/>
    <w:rsid w:val="004D1701"/>
    <w:rsid w:val="004D17AF"/>
    <w:rsid w:val="004D17ED"/>
    <w:rsid w:val="004D18A1"/>
    <w:rsid w:val="004D18D5"/>
    <w:rsid w:val="004D1970"/>
    <w:rsid w:val="004D1991"/>
    <w:rsid w:val="004D19ED"/>
    <w:rsid w:val="004D19FC"/>
    <w:rsid w:val="004D1A8E"/>
    <w:rsid w:val="004D1A90"/>
    <w:rsid w:val="004D1ACA"/>
    <w:rsid w:val="004D1B18"/>
    <w:rsid w:val="004D1B50"/>
    <w:rsid w:val="004D1C5E"/>
    <w:rsid w:val="004D1D08"/>
    <w:rsid w:val="004D1DC7"/>
    <w:rsid w:val="004D1DEE"/>
    <w:rsid w:val="004D1E98"/>
    <w:rsid w:val="004D1EA7"/>
    <w:rsid w:val="004D1F2A"/>
    <w:rsid w:val="004D1F51"/>
    <w:rsid w:val="004D1F95"/>
    <w:rsid w:val="004D1FE2"/>
    <w:rsid w:val="004D205A"/>
    <w:rsid w:val="004D20CD"/>
    <w:rsid w:val="004D20FC"/>
    <w:rsid w:val="004D226D"/>
    <w:rsid w:val="004D226F"/>
    <w:rsid w:val="004D22F2"/>
    <w:rsid w:val="004D22FB"/>
    <w:rsid w:val="004D23C6"/>
    <w:rsid w:val="004D2426"/>
    <w:rsid w:val="004D2432"/>
    <w:rsid w:val="004D269A"/>
    <w:rsid w:val="004D26E6"/>
    <w:rsid w:val="004D2735"/>
    <w:rsid w:val="004D2741"/>
    <w:rsid w:val="004D27A0"/>
    <w:rsid w:val="004D27E3"/>
    <w:rsid w:val="004D28E6"/>
    <w:rsid w:val="004D29CB"/>
    <w:rsid w:val="004D29EC"/>
    <w:rsid w:val="004D2A1E"/>
    <w:rsid w:val="004D2D6B"/>
    <w:rsid w:val="004D2ED8"/>
    <w:rsid w:val="004D2EF7"/>
    <w:rsid w:val="004D2FD7"/>
    <w:rsid w:val="004D31C1"/>
    <w:rsid w:val="004D32B9"/>
    <w:rsid w:val="004D33B3"/>
    <w:rsid w:val="004D33B7"/>
    <w:rsid w:val="004D342C"/>
    <w:rsid w:val="004D34B5"/>
    <w:rsid w:val="004D3508"/>
    <w:rsid w:val="004D3533"/>
    <w:rsid w:val="004D357F"/>
    <w:rsid w:val="004D35AC"/>
    <w:rsid w:val="004D35C2"/>
    <w:rsid w:val="004D35D3"/>
    <w:rsid w:val="004D360A"/>
    <w:rsid w:val="004D36E0"/>
    <w:rsid w:val="004D36EC"/>
    <w:rsid w:val="004D372F"/>
    <w:rsid w:val="004D3826"/>
    <w:rsid w:val="004D3880"/>
    <w:rsid w:val="004D392D"/>
    <w:rsid w:val="004D399C"/>
    <w:rsid w:val="004D39B6"/>
    <w:rsid w:val="004D3AAF"/>
    <w:rsid w:val="004D3AE7"/>
    <w:rsid w:val="004D3AEB"/>
    <w:rsid w:val="004D3B14"/>
    <w:rsid w:val="004D3B8A"/>
    <w:rsid w:val="004D3BB3"/>
    <w:rsid w:val="004D3C18"/>
    <w:rsid w:val="004D3C1D"/>
    <w:rsid w:val="004D3C77"/>
    <w:rsid w:val="004D3C93"/>
    <w:rsid w:val="004D3CEB"/>
    <w:rsid w:val="004D3D4B"/>
    <w:rsid w:val="004D3E45"/>
    <w:rsid w:val="004D3EAC"/>
    <w:rsid w:val="004D3EB5"/>
    <w:rsid w:val="004D3F63"/>
    <w:rsid w:val="004D3F6B"/>
    <w:rsid w:val="004D3FCE"/>
    <w:rsid w:val="004D411F"/>
    <w:rsid w:val="004D4138"/>
    <w:rsid w:val="004D41BD"/>
    <w:rsid w:val="004D429B"/>
    <w:rsid w:val="004D42B9"/>
    <w:rsid w:val="004D4496"/>
    <w:rsid w:val="004D44F1"/>
    <w:rsid w:val="004D4509"/>
    <w:rsid w:val="004D4541"/>
    <w:rsid w:val="004D45C9"/>
    <w:rsid w:val="004D45EB"/>
    <w:rsid w:val="004D46FA"/>
    <w:rsid w:val="004D4958"/>
    <w:rsid w:val="004D4959"/>
    <w:rsid w:val="004D49C3"/>
    <w:rsid w:val="004D49D0"/>
    <w:rsid w:val="004D4AB8"/>
    <w:rsid w:val="004D4AE0"/>
    <w:rsid w:val="004D4B14"/>
    <w:rsid w:val="004D4B28"/>
    <w:rsid w:val="004D4B53"/>
    <w:rsid w:val="004D4BA8"/>
    <w:rsid w:val="004D4BC7"/>
    <w:rsid w:val="004D4C25"/>
    <w:rsid w:val="004D4C63"/>
    <w:rsid w:val="004D4D10"/>
    <w:rsid w:val="004D4D1A"/>
    <w:rsid w:val="004D4D63"/>
    <w:rsid w:val="004D4D6C"/>
    <w:rsid w:val="004D4D70"/>
    <w:rsid w:val="004D4E48"/>
    <w:rsid w:val="004D4E4F"/>
    <w:rsid w:val="004D4F48"/>
    <w:rsid w:val="004D4F67"/>
    <w:rsid w:val="004D4F7D"/>
    <w:rsid w:val="004D4FCD"/>
    <w:rsid w:val="004D502F"/>
    <w:rsid w:val="004D516B"/>
    <w:rsid w:val="004D51A5"/>
    <w:rsid w:val="004D52D8"/>
    <w:rsid w:val="004D54EF"/>
    <w:rsid w:val="004D552A"/>
    <w:rsid w:val="004D5543"/>
    <w:rsid w:val="004D5561"/>
    <w:rsid w:val="004D5579"/>
    <w:rsid w:val="004D55A8"/>
    <w:rsid w:val="004D55B0"/>
    <w:rsid w:val="004D55B7"/>
    <w:rsid w:val="004D563B"/>
    <w:rsid w:val="004D569D"/>
    <w:rsid w:val="004D571B"/>
    <w:rsid w:val="004D574D"/>
    <w:rsid w:val="004D5811"/>
    <w:rsid w:val="004D5866"/>
    <w:rsid w:val="004D58A2"/>
    <w:rsid w:val="004D595B"/>
    <w:rsid w:val="004D5A79"/>
    <w:rsid w:val="004D5AAB"/>
    <w:rsid w:val="004D5AF6"/>
    <w:rsid w:val="004D5B99"/>
    <w:rsid w:val="004D5C14"/>
    <w:rsid w:val="004D5C20"/>
    <w:rsid w:val="004D5CA7"/>
    <w:rsid w:val="004D5CC5"/>
    <w:rsid w:val="004D5CD7"/>
    <w:rsid w:val="004D5D66"/>
    <w:rsid w:val="004D5D9A"/>
    <w:rsid w:val="004D5E78"/>
    <w:rsid w:val="004D5F4E"/>
    <w:rsid w:val="004D5F7B"/>
    <w:rsid w:val="004D6062"/>
    <w:rsid w:val="004D6118"/>
    <w:rsid w:val="004D6160"/>
    <w:rsid w:val="004D61AF"/>
    <w:rsid w:val="004D626A"/>
    <w:rsid w:val="004D62AE"/>
    <w:rsid w:val="004D62D3"/>
    <w:rsid w:val="004D6356"/>
    <w:rsid w:val="004D63C2"/>
    <w:rsid w:val="004D63F0"/>
    <w:rsid w:val="004D641E"/>
    <w:rsid w:val="004D6421"/>
    <w:rsid w:val="004D642B"/>
    <w:rsid w:val="004D64B6"/>
    <w:rsid w:val="004D64E7"/>
    <w:rsid w:val="004D654A"/>
    <w:rsid w:val="004D655D"/>
    <w:rsid w:val="004D659E"/>
    <w:rsid w:val="004D66F4"/>
    <w:rsid w:val="004D67A7"/>
    <w:rsid w:val="004D685F"/>
    <w:rsid w:val="004D699F"/>
    <w:rsid w:val="004D69A4"/>
    <w:rsid w:val="004D6A31"/>
    <w:rsid w:val="004D6AB0"/>
    <w:rsid w:val="004D6AB7"/>
    <w:rsid w:val="004D6ABB"/>
    <w:rsid w:val="004D6C06"/>
    <w:rsid w:val="004D6C8B"/>
    <w:rsid w:val="004D6D9C"/>
    <w:rsid w:val="004D6E90"/>
    <w:rsid w:val="004D6EF1"/>
    <w:rsid w:val="004D6F42"/>
    <w:rsid w:val="004D6F4F"/>
    <w:rsid w:val="004D7036"/>
    <w:rsid w:val="004D7063"/>
    <w:rsid w:val="004D70D5"/>
    <w:rsid w:val="004D71BF"/>
    <w:rsid w:val="004D71E9"/>
    <w:rsid w:val="004D71EE"/>
    <w:rsid w:val="004D7206"/>
    <w:rsid w:val="004D7261"/>
    <w:rsid w:val="004D729C"/>
    <w:rsid w:val="004D72EA"/>
    <w:rsid w:val="004D7321"/>
    <w:rsid w:val="004D73AF"/>
    <w:rsid w:val="004D73F2"/>
    <w:rsid w:val="004D7452"/>
    <w:rsid w:val="004D7480"/>
    <w:rsid w:val="004D74E9"/>
    <w:rsid w:val="004D7513"/>
    <w:rsid w:val="004D761A"/>
    <w:rsid w:val="004D761C"/>
    <w:rsid w:val="004D7623"/>
    <w:rsid w:val="004D7636"/>
    <w:rsid w:val="004D7637"/>
    <w:rsid w:val="004D7723"/>
    <w:rsid w:val="004D7839"/>
    <w:rsid w:val="004D78E2"/>
    <w:rsid w:val="004D78F6"/>
    <w:rsid w:val="004D79B5"/>
    <w:rsid w:val="004D7A4A"/>
    <w:rsid w:val="004D7A4C"/>
    <w:rsid w:val="004D7AB3"/>
    <w:rsid w:val="004D7B3D"/>
    <w:rsid w:val="004D7BA1"/>
    <w:rsid w:val="004D7C51"/>
    <w:rsid w:val="004D7CBE"/>
    <w:rsid w:val="004D7D75"/>
    <w:rsid w:val="004D7EC3"/>
    <w:rsid w:val="004D7EE0"/>
    <w:rsid w:val="004D7F9D"/>
    <w:rsid w:val="004D7FC6"/>
    <w:rsid w:val="004D7FD6"/>
    <w:rsid w:val="004E0051"/>
    <w:rsid w:val="004E00B2"/>
    <w:rsid w:val="004E0121"/>
    <w:rsid w:val="004E0171"/>
    <w:rsid w:val="004E01B9"/>
    <w:rsid w:val="004E02DA"/>
    <w:rsid w:val="004E02F1"/>
    <w:rsid w:val="004E03AA"/>
    <w:rsid w:val="004E0675"/>
    <w:rsid w:val="004E06B6"/>
    <w:rsid w:val="004E06F5"/>
    <w:rsid w:val="004E072F"/>
    <w:rsid w:val="004E0766"/>
    <w:rsid w:val="004E0807"/>
    <w:rsid w:val="004E0861"/>
    <w:rsid w:val="004E087B"/>
    <w:rsid w:val="004E08CB"/>
    <w:rsid w:val="004E08CE"/>
    <w:rsid w:val="004E09DD"/>
    <w:rsid w:val="004E0A2F"/>
    <w:rsid w:val="004E0A7B"/>
    <w:rsid w:val="004E0C1B"/>
    <w:rsid w:val="004E0C1F"/>
    <w:rsid w:val="004E0C5D"/>
    <w:rsid w:val="004E0D4D"/>
    <w:rsid w:val="004E0DA4"/>
    <w:rsid w:val="004E0DD4"/>
    <w:rsid w:val="004E0E0D"/>
    <w:rsid w:val="004E0E8F"/>
    <w:rsid w:val="004E0F97"/>
    <w:rsid w:val="004E0FBE"/>
    <w:rsid w:val="004E1012"/>
    <w:rsid w:val="004E106C"/>
    <w:rsid w:val="004E10D9"/>
    <w:rsid w:val="004E1193"/>
    <w:rsid w:val="004E1196"/>
    <w:rsid w:val="004E11FC"/>
    <w:rsid w:val="004E1220"/>
    <w:rsid w:val="004E12CC"/>
    <w:rsid w:val="004E12FE"/>
    <w:rsid w:val="004E1356"/>
    <w:rsid w:val="004E136F"/>
    <w:rsid w:val="004E13D1"/>
    <w:rsid w:val="004E13ED"/>
    <w:rsid w:val="004E14BD"/>
    <w:rsid w:val="004E1504"/>
    <w:rsid w:val="004E153B"/>
    <w:rsid w:val="004E1564"/>
    <w:rsid w:val="004E156A"/>
    <w:rsid w:val="004E1594"/>
    <w:rsid w:val="004E161C"/>
    <w:rsid w:val="004E167D"/>
    <w:rsid w:val="004E1692"/>
    <w:rsid w:val="004E16A4"/>
    <w:rsid w:val="004E175D"/>
    <w:rsid w:val="004E1796"/>
    <w:rsid w:val="004E17EE"/>
    <w:rsid w:val="004E1801"/>
    <w:rsid w:val="004E182F"/>
    <w:rsid w:val="004E1865"/>
    <w:rsid w:val="004E186D"/>
    <w:rsid w:val="004E1898"/>
    <w:rsid w:val="004E191F"/>
    <w:rsid w:val="004E1974"/>
    <w:rsid w:val="004E19AF"/>
    <w:rsid w:val="004E19D8"/>
    <w:rsid w:val="004E19F5"/>
    <w:rsid w:val="004E1A05"/>
    <w:rsid w:val="004E1AA0"/>
    <w:rsid w:val="004E1B1C"/>
    <w:rsid w:val="004E1B2C"/>
    <w:rsid w:val="004E1BD3"/>
    <w:rsid w:val="004E1C62"/>
    <w:rsid w:val="004E1D0C"/>
    <w:rsid w:val="004E1D5E"/>
    <w:rsid w:val="004E1E51"/>
    <w:rsid w:val="004E1E6E"/>
    <w:rsid w:val="004E1E7D"/>
    <w:rsid w:val="004E1EA9"/>
    <w:rsid w:val="004E1EC5"/>
    <w:rsid w:val="004E1F29"/>
    <w:rsid w:val="004E1F8F"/>
    <w:rsid w:val="004E206E"/>
    <w:rsid w:val="004E2081"/>
    <w:rsid w:val="004E2110"/>
    <w:rsid w:val="004E2125"/>
    <w:rsid w:val="004E2129"/>
    <w:rsid w:val="004E2214"/>
    <w:rsid w:val="004E22B9"/>
    <w:rsid w:val="004E2308"/>
    <w:rsid w:val="004E2383"/>
    <w:rsid w:val="004E2496"/>
    <w:rsid w:val="004E259C"/>
    <w:rsid w:val="004E2607"/>
    <w:rsid w:val="004E264A"/>
    <w:rsid w:val="004E2685"/>
    <w:rsid w:val="004E2695"/>
    <w:rsid w:val="004E271E"/>
    <w:rsid w:val="004E27C5"/>
    <w:rsid w:val="004E27D5"/>
    <w:rsid w:val="004E27FB"/>
    <w:rsid w:val="004E2811"/>
    <w:rsid w:val="004E282E"/>
    <w:rsid w:val="004E2844"/>
    <w:rsid w:val="004E28B0"/>
    <w:rsid w:val="004E2920"/>
    <w:rsid w:val="004E2A4E"/>
    <w:rsid w:val="004E2A55"/>
    <w:rsid w:val="004E2A7D"/>
    <w:rsid w:val="004E2AD6"/>
    <w:rsid w:val="004E2AF9"/>
    <w:rsid w:val="004E2B80"/>
    <w:rsid w:val="004E2B82"/>
    <w:rsid w:val="004E2B85"/>
    <w:rsid w:val="004E2BD4"/>
    <w:rsid w:val="004E2D2E"/>
    <w:rsid w:val="004E2D84"/>
    <w:rsid w:val="004E2DD2"/>
    <w:rsid w:val="004E2DFB"/>
    <w:rsid w:val="004E2E48"/>
    <w:rsid w:val="004E2E5B"/>
    <w:rsid w:val="004E2EB2"/>
    <w:rsid w:val="004E2F04"/>
    <w:rsid w:val="004E2F72"/>
    <w:rsid w:val="004E30A9"/>
    <w:rsid w:val="004E30CC"/>
    <w:rsid w:val="004E30F4"/>
    <w:rsid w:val="004E313A"/>
    <w:rsid w:val="004E3237"/>
    <w:rsid w:val="004E3254"/>
    <w:rsid w:val="004E3308"/>
    <w:rsid w:val="004E3387"/>
    <w:rsid w:val="004E33EA"/>
    <w:rsid w:val="004E3566"/>
    <w:rsid w:val="004E3584"/>
    <w:rsid w:val="004E358E"/>
    <w:rsid w:val="004E359C"/>
    <w:rsid w:val="004E359E"/>
    <w:rsid w:val="004E35CF"/>
    <w:rsid w:val="004E35D7"/>
    <w:rsid w:val="004E3617"/>
    <w:rsid w:val="004E3735"/>
    <w:rsid w:val="004E3792"/>
    <w:rsid w:val="004E37D1"/>
    <w:rsid w:val="004E3829"/>
    <w:rsid w:val="004E387E"/>
    <w:rsid w:val="004E389D"/>
    <w:rsid w:val="004E3904"/>
    <w:rsid w:val="004E3A20"/>
    <w:rsid w:val="004E3AE3"/>
    <w:rsid w:val="004E3B03"/>
    <w:rsid w:val="004E3B1F"/>
    <w:rsid w:val="004E3B72"/>
    <w:rsid w:val="004E3B7A"/>
    <w:rsid w:val="004E3BB7"/>
    <w:rsid w:val="004E3BF6"/>
    <w:rsid w:val="004E3BFC"/>
    <w:rsid w:val="004E3E3F"/>
    <w:rsid w:val="004E3EF2"/>
    <w:rsid w:val="004E3F51"/>
    <w:rsid w:val="004E4030"/>
    <w:rsid w:val="004E403B"/>
    <w:rsid w:val="004E4259"/>
    <w:rsid w:val="004E431F"/>
    <w:rsid w:val="004E432C"/>
    <w:rsid w:val="004E4385"/>
    <w:rsid w:val="004E438D"/>
    <w:rsid w:val="004E44D2"/>
    <w:rsid w:val="004E4614"/>
    <w:rsid w:val="004E4634"/>
    <w:rsid w:val="004E4639"/>
    <w:rsid w:val="004E46DB"/>
    <w:rsid w:val="004E473C"/>
    <w:rsid w:val="004E4746"/>
    <w:rsid w:val="004E476D"/>
    <w:rsid w:val="004E47D7"/>
    <w:rsid w:val="004E4808"/>
    <w:rsid w:val="004E486E"/>
    <w:rsid w:val="004E4907"/>
    <w:rsid w:val="004E49DC"/>
    <w:rsid w:val="004E49E3"/>
    <w:rsid w:val="004E49ED"/>
    <w:rsid w:val="004E49FC"/>
    <w:rsid w:val="004E4A9E"/>
    <w:rsid w:val="004E4AA7"/>
    <w:rsid w:val="004E4AD1"/>
    <w:rsid w:val="004E4AFE"/>
    <w:rsid w:val="004E4BB8"/>
    <w:rsid w:val="004E4BD6"/>
    <w:rsid w:val="004E4C78"/>
    <w:rsid w:val="004E4D0F"/>
    <w:rsid w:val="004E4D20"/>
    <w:rsid w:val="004E4D28"/>
    <w:rsid w:val="004E4D2C"/>
    <w:rsid w:val="004E4D35"/>
    <w:rsid w:val="004E4DB5"/>
    <w:rsid w:val="004E4E07"/>
    <w:rsid w:val="004E4F0A"/>
    <w:rsid w:val="004E4FA7"/>
    <w:rsid w:val="004E503A"/>
    <w:rsid w:val="004E50B1"/>
    <w:rsid w:val="004E50DF"/>
    <w:rsid w:val="004E5109"/>
    <w:rsid w:val="004E516C"/>
    <w:rsid w:val="004E519C"/>
    <w:rsid w:val="004E519F"/>
    <w:rsid w:val="004E51D3"/>
    <w:rsid w:val="004E51D5"/>
    <w:rsid w:val="004E5219"/>
    <w:rsid w:val="004E5272"/>
    <w:rsid w:val="004E52A7"/>
    <w:rsid w:val="004E52A9"/>
    <w:rsid w:val="004E5341"/>
    <w:rsid w:val="004E535B"/>
    <w:rsid w:val="004E536F"/>
    <w:rsid w:val="004E53AA"/>
    <w:rsid w:val="004E547D"/>
    <w:rsid w:val="004E54A2"/>
    <w:rsid w:val="004E54F0"/>
    <w:rsid w:val="004E55E0"/>
    <w:rsid w:val="004E56D9"/>
    <w:rsid w:val="004E58B0"/>
    <w:rsid w:val="004E5986"/>
    <w:rsid w:val="004E59C4"/>
    <w:rsid w:val="004E59F2"/>
    <w:rsid w:val="004E5A21"/>
    <w:rsid w:val="004E5A45"/>
    <w:rsid w:val="004E5A68"/>
    <w:rsid w:val="004E5A88"/>
    <w:rsid w:val="004E5C77"/>
    <w:rsid w:val="004E5D8B"/>
    <w:rsid w:val="004E5E52"/>
    <w:rsid w:val="004E5F16"/>
    <w:rsid w:val="004E5F31"/>
    <w:rsid w:val="004E5F64"/>
    <w:rsid w:val="004E6092"/>
    <w:rsid w:val="004E612E"/>
    <w:rsid w:val="004E6159"/>
    <w:rsid w:val="004E6201"/>
    <w:rsid w:val="004E6228"/>
    <w:rsid w:val="004E630B"/>
    <w:rsid w:val="004E6451"/>
    <w:rsid w:val="004E646A"/>
    <w:rsid w:val="004E6488"/>
    <w:rsid w:val="004E64C7"/>
    <w:rsid w:val="004E661A"/>
    <w:rsid w:val="004E6667"/>
    <w:rsid w:val="004E667A"/>
    <w:rsid w:val="004E66BD"/>
    <w:rsid w:val="004E66D1"/>
    <w:rsid w:val="004E66D5"/>
    <w:rsid w:val="004E67F0"/>
    <w:rsid w:val="004E6841"/>
    <w:rsid w:val="004E693A"/>
    <w:rsid w:val="004E6A7B"/>
    <w:rsid w:val="004E6A99"/>
    <w:rsid w:val="004E6B9A"/>
    <w:rsid w:val="004E6C9E"/>
    <w:rsid w:val="004E6CBA"/>
    <w:rsid w:val="004E6CE9"/>
    <w:rsid w:val="004E6D12"/>
    <w:rsid w:val="004E6D8C"/>
    <w:rsid w:val="004E6D9A"/>
    <w:rsid w:val="004E6DDD"/>
    <w:rsid w:val="004E6E4D"/>
    <w:rsid w:val="004E6E7F"/>
    <w:rsid w:val="004E6F44"/>
    <w:rsid w:val="004E7008"/>
    <w:rsid w:val="004E7022"/>
    <w:rsid w:val="004E70E8"/>
    <w:rsid w:val="004E70F2"/>
    <w:rsid w:val="004E7143"/>
    <w:rsid w:val="004E716F"/>
    <w:rsid w:val="004E7292"/>
    <w:rsid w:val="004E72EB"/>
    <w:rsid w:val="004E735A"/>
    <w:rsid w:val="004E744E"/>
    <w:rsid w:val="004E74C6"/>
    <w:rsid w:val="004E75E6"/>
    <w:rsid w:val="004E763B"/>
    <w:rsid w:val="004E76D4"/>
    <w:rsid w:val="004E76F6"/>
    <w:rsid w:val="004E7765"/>
    <w:rsid w:val="004E7784"/>
    <w:rsid w:val="004E77B1"/>
    <w:rsid w:val="004E78B0"/>
    <w:rsid w:val="004E78C2"/>
    <w:rsid w:val="004E7917"/>
    <w:rsid w:val="004E792B"/>
    <w:rsid w:val="004E7A76"/>
    <w:rsid w:val="004E7B24"/>
    <w:rsid w:val="004E7B2A"/>
    <w:rsid w:val="004E7B84"/>
    <w:rsid w:val="004E7B9C"/>
    <w:rsid w:val="004E7BC6"/>
    <w:rsid w:val="004E7C0C"/>
    <w:rsid w:val="004E7CDB"/>
    <w:rsid w:val="004E7D26"/>
    <w:rsid w:val="004E7D5F"/>
    <w:rsid w:val="004E7DF3"/>
    <w:rsid w:val="004E7E21"/>
    <w:rsid w:val="004E7E46"/>
    <w:rsid w:val="004E7E5D"/>
    <w:rsid w:val="004E7EB2"/>
    <w:rsid w:val="004E7ECA"/>
    <w:rsid w:val="004E7EDA"/>
    <w:rsid w:val="004E7F33"/>
    <w:rsid w:val="004E7F49"/>
    <w:rsid w:val="004E7FB9"/>
    <w:rsid w:val="004F00D0"/>
    <w:rsid w:val="004F012F"/>
    <w:rsid w:val="004F0138"/>
    <w:rsid w:val="004F0196"/>
    <w:rsid w:val="004F01C6"/>
    <w:rsid w:val="004F01EA"/>
    <w:rsid w:val="004F02AA"/>
    <w:rsid w:val="004F02CD"/>
    <w:rsid w:val="004F0336"/>
    <w:rsid w:val="004F038A"/>
    <w:rsid w:val="004F03AE"/>
    <w:rsid w:val="004F0472"/>
    <w:rsid w:val="004F04CA"/>
    <w:rsid w:val="004F0530"/>
    <w:rsid w:val="004F0540"/>
    <w:rsid w:val="004F0589"/>
    <w:rsid w:val="004F05EB"/>
    <w:rsid w:val="004F05FD"/>
    <w:rsid w:val="004F06B3"/>
    <w:rsid w:val="004F06D4"/>
    <w:rsid w:val="004F072B"/>
    <w:rsid w:val="004F0894"/>
    <w:rsid w:val="004F089A"/>
    <w:rsid w:val="004F0943"/>
    <w:rsid w:val="004F0944"/>
    <w:rsid w:val="004F0953"/>
    <w:rsid w:val="004F0961"/>
    <w:rsid w:val="004F097B"/>
    <w:rsid w:val="004F09A0"/>
    <w:rsid w:val="004F09EB"/>
    <w:rsid w:val="004F0A7D"/>
    <w:rsid w:val="004F0AC4"/>
    <w:rsid w:val="004F0AF8"/>
    <w:rsid w:val="004F0AFD"/>
    <w:rsid w:val="004F0B4C"/>
    <w:rsid w:val="004F0B78"/>
    <w:rsid w:val="004F0BB2"/>
    <w:rsid w:val="004F0BBC"/>
    <w:rsid w:val="004F0BBD"/>
    <w:rsid w:val="004F0C03"/>
    <w:rsid w:val="004F0C68"/>
    <w:rsid w:val="004F0D07"/>
    <w:rsid w:val="004F0D60"/>
    <w:rsid w:val="004F0E0A"/>
    <w:rsid w:val="004F0E22"/>
    <w:rsid w:val="004F0EFD"/>
    <w:rsid w:val="004F0F44"/>
    <w:rsid w:val="004F0F58"/>
    <w:rsid w:val="004F0F79"/>
    <w:rsid w:val="004F104A"/>
    <w:rsid w:val="004F1081"/>
    <w:rsid w:val="004F10C3"/>
    <w:rsid w:val="004F1133"/>
    <w:rsid w:val="004F1201"/>
    <w:rsid w:val="004F1205"/>
    <w:rsid w:val="004F1211"/>
    <w:rsid w:val="004F1338"/>
    <w:rsid w:val="004F133E"/>
    <w:rsid w:val="004F1384"/>
    <w:rsid w:val="004F144A"/>
    <w:rsid w:val="004F14A9"/>
    <w:rsid w:val="004F1519"/>
    <w:rsid w:val="004F1532"/>
    <w:rsid w:val="004F15EE"/>
    <w:rsid w:val="004F1754"/>
    <w:rsid w:val="004F181B"/>
    <w:rsid w:val="004F1828"/>
    <w:rsid w:val="004F184E"/>
    <w:rsid w:val="004F1985"/>
    <w:rsid w:val="004F1A52"/>
    <w:rsid w:val="004F1A97"/>
    <w:rsid w:val="004F1AAB"/>
    <w:rsid w:val="004F1AC3"/>
    <w:rsid w:val="004F1AE1"/>
    <w:rsid w:val="004F1C60"/>
    <w:rsid w:val="004F1CA4"/>
    <w:rsid w:val="004F1CA8"/>
    <w:rsid w:val="004F1CCF"/>
    <w:rsid w:val="004F1CEA"/>
    <w:rsid w:val="004F1E81"/>
    <w:rsid w:val="004F1EC8"/>
    <w:rsid w:val="004F1F43"/>
    <w:rsid w:val="004F1F8E"/>
    <w:rsid w:val="004F202A"/>
    <w:rsid w:val="004F2067"/>
    <w:rsid w:val="004F21D7"/>
    <w:rsid w:val="004F2230"/>
    <w:rsid w:val="004F22EF"/>
    <w:rsid w:val="004F2523"/>
    <w:rsid w:val="004F252C"/>
    <w:rsid w:val="004F2553"/>
    <w:rsid w:val="004F2556"/>
    <w:rsid w:val="004F2562"/>
    <w:rsid w:val="004F2567"/>
    <w:rsid w:val="004F25E3"/>
    <w:rsid w:val="004F25FD"/>
    <w:rsid w:val="004F274F"/>
    <w:rsid w:val="004F2834"/>
    <w:rsid w:val="004F283C"/>
    <w:rsid w:val="004F2944"/>
    <w:rsid w:val="004F29BB"/>
    <w:rsid w:val="004F2A3D"/>
    <w:rsid w:val="004F2C07"/>
    <w:rsid w:val="004F2C0C"/>
    <w:rsid w:val="004F2CAC"/>
    <w:rsid w:val="004F2D7D"/>
    <w:rsid w:val="004F2DFC"/>
    <w:rsid w:val="004F2E51"/>
    <w:rsid w:val="004F2E62"/>
    <w:rsid w:val="004F2EEF"/>
    <w:rsid w:val="004F304A"/>
    <w:rsid w:val="004F3062"/>
    <w:rsid w:val="004F3073"/>
    <w:rsid w:val="004F3081"/>
    <w:rsid w:val="004F3097"/>
    <w:rsid w:val="004F310A"/>
    <w:rsid w:val="004F32D5"/>
    <w:rsid w:val="004F336A"/>
    <w:rsid w:val="004F3425"/>
    <w:rsid w:val="004F349C"/>
    <w:rsid w:val="004F35C8"/>
    <w:rsid w:val="004F35FF"/>
    <w:rsid w:val="004F37EB"/>
    <w:rsid w:val="004F3914"/>
    <w:rsid w:val="004F3AAD"/>
    <w:rsid w:val="004F3AC7"/>
    <w:rsid w:val="004F3B25"/>
    <w:rsid w:val="004F3BD9"/>
    <w:rsid w:val="004F3C38"/>
    <w:rsid w:val="004F3C6B"/>
    <w:rsid w:val="004F3D0A"/>
    <w:rsid w:val="004F3D1F"/>
    <w:rsid w:val="004F3D58"/>
    <w:rsid w:val="004F3D59"/>
    <w:rsid w:val="004F3DC6"/>
    <w:rsid w:val="004F3E01"/>
    <w:rsid w:val="004F3E99"/>
    <w:rsid w:val="004F3F1D"/>
    <w:rsid w:val="004F401A"/>
    <w:rsid w:val="004F414E"/>
    <w:rsid w:val="004F414F"/>
    <w:rsid w:val="004F425F"/>
    <w:rsid w:val="004F42C3"/>
    <w:rsid w:val="004F42F0"/>
    <w:rsid w:val="004F4391"/>
    <w:rsid w:val="004F43C1"/>
    <w:rsid w:val="004F43DF"/>
    <w:rsid w:val="004F4510"/>
    <w:rsid w:val="004F45C3"/>
    <w:rsid w:val="004F463B"/>
    <w:rsid w:val="004F4646"/>
    <w:rsid w:val="004F46B4"/>
    <w:rsid w:val="004F46B6"/>
    <w:rsid w:val="004F487E"/>
    <w:rsid w:val="004F48D9"/>
    <w:rsid w:val="004F48FD"/>
    <w:rsid w:val="004F490A"/>
    <w:rsid w:val="004F49D0"/>
    <w:rsid w:val="004F49DA"/>
    <w:rsid w:val="004F49E2"/>
    <w:rsid w:val="004F4A13"/>
    <w:rsid w:val="004F4A74"/>
    <w:rsid w:val="004F4A7C"/>
    <w:rsid w:val="004F4A83"/>
    <w:rsid w:val="004F4AB7"/>
    <w:rsid w:val="004F4B12"/>
    <w:rsid w:val="004F4B7E"/>
    <w:rsid w:val="004F4BFD"/>
    <w:rsid w:val="004F4E34"/>
    <w:rsid w:val="004F4E86"/>
    <w:rsid w:val="004F4F43"/>
    <w:rsid w:val="004F4F8E"/>
    <w:rsid w:val="004F4FE0"/>
    <w:rsid w:val="004F50C0"/>
    <w:rsid w:val="004F50F4"/>
    <w:rsid w:val="004F50FC"/>
    <w:rsid w:val="004F5100"/>
    <w:rsid w:val="004F51D9"/>
    <w:rsid w:val="004F5218"/>
    <w:rsid w:val="004F524A"/>
    <w:rsid w:val="004F52FA"/>
    <w:rsid w:val="004F539A"/>
    <w:rsid w:val="004F53D5"/>
    <w:rsid w:val="004F5411"/>
    <w:rsid w:val="004F542F"/>
    <w:rsid w:val="004F54D4"/>
    <w:rsid w:val="004F5502"/>
    <w:rsid w:val="004F553B"/>
    <w:rsid w:val="004F5547"/>
    <w:rsid w:val="004F5591"/>
    <w:rsid w:val="004F55C7"/>
    <w:rsid w:val="004F564B"/>
    <w:rsid w:val="004F5678"/>
    <w:rsid w:val="004F56C3"/>
    <w:rsid w:val="004F56D7"/>
    <w:rsid w:val="004F56D9"/>
    <w:rsid w:val="004F56DB"/>
    <w:rsid w:val="004F56F5"/>
    <w:rsid w:val="004F584A"/>
    <w:rsid w:val="004F5857"/>
    <w:rsid w:val="004F5886"/>
    <w:rsid w:val="004F58BE"/>
    <w:rsid w:val="004F58F5"/>
    <w:rsid w:val="004F58F6"/>
    <w:rsid w:val="004F5907"/>
    <w:rsid w:val="004F591B"/>
    <w:rsid w:val="004F591E"/>
    <w:rsid w:val="004F594A"/>
    <w:rsid w:val="004F5973"/>
    <w:rsid w:val="004F59A7"/>
    <w:rsid w:val="004F59C1"/>
    <w:rsid w:val="004F5A63"/>
    <w:rsid w:val="004F5B89"/>
    <w:rsid w:val="004F5BAF"/>
    <w:rsid w:val="004F5C60"/>
    <w:rsid w:val="004F5D9B"/>
    <w:rsid w:val="004F5E4D"/>
    <w:rsid w:val="004F5E51"/>
    <w:rsid w:val="004F5E72"/>
    <w:rsid w:val="004F5E92"/>
    <w:rsid w:val="004F5EC7"/>
    <w:rsid w:val="004F5EEA"/>
    <w:rsid w:val="004F5F15"/>
    <w:rsid w:val="004F60BA"/>
    <w:rsid w:val="004F612F"/>
    <w:rsid w:val="004F6287"/>
    <w:rsid w:val="004F6291"/>
    <w:rsid w:val="004F6297"/>
    <w:rsid w:val="004F6300"/>
    <w:rsid w:val="004F63BE"/>
    <w:rsid w:val="004F6426"/>
    <w:rsid w:val="004F6470"/>
    <w:rsid w:val="004F64B0"/>
    <w:rsid w:val="004F64D8"/>
    <w:rsid w:val="004F6566"/>
    <w:rsid w:val="004F6579"/>
    <w:rsid w:val="004F65BE"/>
    <w:rsid w:val="004F6653"/>
    <w:rsid w:val="004F6682"/>
    <w:rsid w:val="004F6776"/>
    <w:rsid w:val="004F67F5"/>
    <w:rsid w:val="004F6884"/>
    <w:rsid w:val="004F688C"/>
    <w:rsid w:val="004F6941"/>
    <w:rsid w:val="004F6989"/>
    <w:rsid w:val="004F6995"/>
    <w:rsid w:val="004F69A1"/>
    <w:rsid w:val="004F6A12"/>
    <w:rsid w:val="004F6A18"/>
    <w:rsid w:val="004F6A30"/>
    <w:rsid w:val="004F6A4F"/>
    <w:rsid w:val="004F6A91"/>
    <w:rsid w:val="004F6AD6"/>
    <w:rsid w:val="004F6B03"/>
    <w:rsid w:val="004F6B1D"/>
    <w:rsid w:val="004F6B71"/>
    <w:rsid w:val="004F6BE1"/>
    <w:rsid w:val="004F6BEC"/>
    <w:rsid w:val="004F6C22"/>
    <w:rsid w:val="004F6C52"/>
    <w:rsid w:val="004F6C67"/>
    <w:rsid w:val="004F6D04"/>
    <w:rsid w:val="004F6DB5"/>
    <w:rsid w:val="004F6E90"/>
    <w:rsid w:val="004F6E97"/>
    <w:rsid w:val="004F6EF7"/>
    <w:rsid w:val="004F7000"/>
    <w:rsid w:val="004F708C"/>
    <w:rsid w:val="004F7105"/>
    <w:rsid w:val="004F71EE"/>
    <w:rsid w:val="004F71F1"/>
    <w:rsid w:val="004F7312"/>
    <w:rsid w:val="004F7398"/>
    <w:rsid w:val="004F76FC"/>
    <w:rsid w:val="004F77B1"/>
    <w:rsid w:val="004F77B6"/>
    <w:rsid w:val="004F7824"/>
    <w:rsid w:val="004F783B"/>
    <w:rsid w:val="004F785C"/>
    <w:rsid w:val="004F78B0"/>
    <w:rsid w:val="004F78B8"/>
    <w:rsid w:val="004F78E5"/>
    <w:rsid w:val="004F78F3"/>
    <w:rsid w:val="004F7938"/>
    <w:rsid w:val="004F795E"/>
    <w:rsid w:val="004F7972"/>
    <w:rsid w:val="004F7AD0"/>
    <w:rsid w:val="004F7B19"/>
    <w:rsid w:val="004F7B2A"/>
    <w:rsid w:val="004F7BC0"/>
    <w:rsid w:val="004F7C3B"/>
    <w:rsid w:val="004F7CD4"/>
    <w:rsid w:val="004F7DDC"/>
    <w:rsid w:val="004F7F3A"/>
    <w:rsid w:val="004F7F59"/>
    <w:rsid w:val="004F7FE2"/>
    <w:rsid w:val="0050000F"/>
    <w:rsid w:val="0050004A"/>
    <w:rsid w:val="0050007E"/>
    <w:rsid w:val="0050014B"/>
    <w:rsid w:val="00500172"/>
    <w:rsid w:val="00500189"/>
    <w:rsid w:val="0050031D"/>
    <w:rsid w:val="00500337"/>
    <w:rsid w:val="00500351"/>
    <w:rsid w:val="0050038E"/>
    <w:rsid w:val="005003F4"/>
    <w:rsid w:val="0050059D"/>
    <w:rsid w:val="00500604"/>
    <w:rsid w:val="00500733"/>
    <w:rsid w:val="00500798"/>
    <w:rsid w:val="005007A8"/>
    <w:rsid w:val="005007B8"/>
    <w:rsid w:val="005007BB"/>
    <w:rsid w:val="00500938"/>
    <w:rsid w:val="00500953"/>
    <w:rsid w:val="00500954"/>
    <w:rsid w:val="005009C4"/>
    <w:rsid w:val="005009CB"/>
    <w:rsid w:val="00500B15"/>
    <w:rsid w:val="00500B1E"/>
    <w:rsid w:val="00500B94"/>
    <w:rsid w:val="00500BF7"/>
    <w:rsid w:val="00500C71"/>
    <w:rsid w:val="00500CA2"/>
    <w:rsid w:val="00500DAD"/>
    <w:rsid w:val="00500DF4"/>
    <w:rsid w:val="00500E61"/>
    <w:rsid w:val="00500EE1"/>
    <w:rsid w:val="00501045"/>
    <w:rsid w:val="00501108"/>
    <w:rsid w:val="0050119F"/>
    <w:rsid w:val="005011E6"/>
    <w:rsid w:val="00501219"/>
    <w:rsid w:val="00501263"/>
    <w:rsid w:val="0050134F"/>
    <w:rsid w:val="0050135D"/>
    <w:rsid w:val="0050147E"/>
    <w:rsid w:val="00501571"/>
    <w:rsid w:val="005015D0"/>
    <w:rsid w:val="005015D2"/>
    <w:rsid w:val="00501606"/>
    <w:rsid w:val="0050171E"/>
    <w:rsid w:val="0050177D"/>
    <w:rsid w:val="005017C5"/>
    <w:rsid w:val="005017D0"/>
    <w:rsid w:val="005017EB"/>
    <w:rsid w:val="00501872"/>
    <w:rsid w:val="00501889"/>
    <w:rsid w:val="005018AD"/>
    <w:rsid w:val="0050191B"/>
    <w:rsid w:val="00501948"/>
    <w:rsid w:val="00501A38"/>
    <w:rsid w:val="00501A8B"/>
    <w:rsid w:val="00501AB9"/>
    <w:rsid w:val="00501B10"/>
    <w:rsid w:val="00501B45"/>
    <w:rsid w:val="00501B5F"/>
    <w:rsid w:val="00501B69"/>
    <w:rsid w:val="00501B7E"/>
    <w:rsid w:val="00501B8B"/>
    <w:rsid w:val="00501BAB"/>
    <w:rsid w:val="00501C17"/>
    <w:rsid w:val="00501DC1"/>
    <w:rsid w:val="00501DCB"/>
    <w:rsid w:val="00501DDC"/>
    <w:rsid w:val="00501DF1"/>
    <w:rsid w:val="00501F18"/>
    <w:rsid w:val="00501F1E"/>
    <w:rsid w:val="00501F20"/>
    <w:rsid w:val="00501FAC"/>
    <w:rsid w:val="00502007"/>
    <w:rsid w:val="00502012"/>
    <w:rsid w:val="00502154"/>
    <w:rsid w:val="005021EC"/>
    <w:rsid w:val="00502244"/>
    <w:rsid w:val="005023B5"/>
    <w:rsid w:val="0050246F"/>
    <w:rsid w:val="005024CE"/>
    <w:rsid w:val="00502539"/>
    <w:rsid w:val="0050263B"/>
    <w:rsid w:val="0050265E"/>
    <w:rsid w:val="005026B3"/>
    <w:rsid w:val="005026C7"/>
    <w:rsid w:val="005026E0"/>
    <w:rsid w:val="0050272D"/>
    <w:rsid w:val="0050274C"/>
    <w:rsid w:val="00502762"/>
    <w:rsid w:val="0050278C"/>
    <w:rsid w:val="005027A2"/>
    <w:rsid w:val="005027E5"/>
    <w:rsid w:val="00502812"/>
    <w:rsid w:val="005028AA"/>
    <w:rsid w:val="005028C7"/>
    <w:rsid w:val="00502975"/>
    <w:rsid w:val="00502A31"/>
    <w:rsid w:val="00502A47"/>
    <w:rsid w:val="00502B55"/>
    <w:rsid w:val="00502C06"/>
    <w:rsid w:val="00502C1A"/>
    <w:rsid w:val="00502C38"/>
    <w:rsid w:val="00502D2C"/>
    <w:rsid w:val="00502D39"/>
    <w:rsid w:val="00502DC7"/>
    <w:rsid w:val="00502E0A"/>
    <w:rsid w:val="00502E14"/>
    <w:rsid w:val="00502E1A"/>
    <w:rsid w:val="00502E50"/>
    <w:rsid w:val="00502E61"/>
    <w:rsid w:val="00502E9F"/>
    <w:rsid w:val="00502EED"/>
    <w:rsid w:val="00502F27"/>
    <w:rsid w:val="00502F49"/>
    <w:rsid w:val="00503042"/>
    <w:rsid w:val="0050308F"/>
    <w:rsid w:val="00503135"/>
    <w:rsid w:val="005031AC"/>
    <w:rsid w:val="00503261"/>
    <w:rsid w:val="0050328C"/>
    <w:rsid w:val="005032C6"/>
    <w:rsid w:val="005032F0"/>
    <w:rsid w:val="005033B6"/>
    <w:rsid w:val="0050341A"/>
    <w:rsid w:val="00503425"/>
    <w:rsid w:val="005034A0"/>
    <w:rsid w:val="005034A9"/>
    <w:rsid w:val="00503571"/>
    <w:rsid w:val="005035A6"/>
    <w:rsid w:val="005035AF"/>
    <w:rsid w:val="005035C0"/>
    <w:rsid w:val="005036B8"/>
    <w:rsid w:val="00503718"/>
    <w:rsid w:val="00503772"/>
    <w:rsid w:val="005038A5"/>
    <w:rsid w:val="00503941"/>
    <w:rsid w:val="0050398F"/>
    <w:rsid w:val="005039AB"/>
    <w:rsid w:val="005039C5"/>
    <w:rsid w:val="00503A32"/>
    <w:rsid w:val="00503A59"/>
    <w:rsid w:val="00503A92"/>
    <w:rsid w:val="00503AD6"/>
    <w:rsid w:val="00503ADD"/>
    <w:rsid w:val="00503AF3"/>
    <w:rsid w:val="00503B0F"/>
    <w:rsid w:val="00503B83"/>
    <w:rsid w:val="00503C34"/>
    <w:rsid w:val="00503C56"/>
    <w:rsid w:val="00503CAA"/>
    <w:rsid w:val="00503DF9"/>
    <w:rsid w:val="00503E4F"/>
    <w:rsid w:val="00503EDD"/>
    <w:rsid w:val="00503F69"/>
    <w:rsid w:val="00503F6A"/>
    <w:rsid w:val="00503F80"/>
    <w:rsid w:val="0050404B"/>
    <w:rsid w:val="0050407D"/>
    <w:rsid w:val="00504094"/>
    <w:rsid w:val="00504095"/>
    <w:rsid w:val="00504101"/>
    <w:rsid w:val="00504289"/>
    <w:rsid w:val="0050439F"/>
    <w:rsid w:val="005043F0"/>
    <w:rsid w:val="005043FB"/>
    <w:rsid w:val="00504448"/>
    <w:rsid w:val="0050445E"/>
    <w:rsid w:val="005044EA"/>
    <w:rsid w:val="005044F6"/>
    <w:rsid w:val="0050469A"/>
    <w:rsid w:val="00504789"/>
    <w:rsid w:val="00504919"/>
    <w:rsid w:val="00504931"/>
    <w:rsid w:val="0050496C"/>
    <w:rsid w:val="00504B06"/>
    <w:rsid w:val="00504B16"/>
    <w:rsid w:val="00504B19"/>
    <w:rsid w:val="00504B72"/>
    <w:rsid w:val="00504C99"/>
    <w:rsid w:val="00504D95"/>
    <w:rsid w:val="00504D96"/>
    <w:rsid w:val="00504E0C"/>
    <w:rsid w:val="00504E50"/>
    <w:rsid w:val="00504F9B"/>
    <w:rsid w:val="00504F9F"/>
    <w:rsid w:val="00504FB5"/>
    <w:rsid w:val="00505038"/>
    <w:rsid w:val="00505064"/>
    <w:rsid w:val="0050507A"/>
    <w:rsid w:val="005052C5"/>
    <w:rsid w:val="005052D4"/>
    <w:rsid w:val="005052D5"/>
    <w:rsid w:val="0050532A"/>
    <w:rsid w:val="005053AC"/>
    <w:rsid w:val="005054C7"/>
    <w:rsid w:val="00505531"/>
    <w:rsid w:val="005055BF"/>
    <w:rsid w:val="005055E5"/>
    <w:rsid w:val="0050565F"/>
    <w:rsid w:val="0050574A"/>
    <w:rsid w:val="00505760"/>
    <w:rsid w:val="005057B9"/>
    <w:rsid w:val="0050586C"/>
    <w:rsid w:val="00505893"/>
    <w:rsid w:val="005058B0"/>
    <w:rsid w:val="0050592F"/>
    <w:rsid w:val="0050595A"/>
    <w:rsid w:val="0050598D"/>
    <w:rsid w:val="005059B9"/>
    <w:rsid w:val="005059D6"/>
    <w:rsid w:val="00505A4E"/>
    <w:rsid w:val="00505A50"/>
    <w:rsid w:val="00505A55"/>
    <w:rsid w:val="00505B01"/>
    <w:rsid w:val="00505C08"/>
    <w:rsid w:val="00505C43"/>
    <w:rsid w:val="00505C74"/>
    <w:rsid w:val="00505CCC"/>
    <w:rsid w:val="00505CEF"/>
    <w:rsid w:val="00505D72"/>
    <w:rsid w:val="00505D8C"/>
    <w:rsid w:val="00505DCC"/>
    <w:rsid w:val="00505EA9"/>
    <w:rsid w:val="00505F11"/>
    <w:rsid w:val="00505FD1"/>
    <w:rsid w:val="00506098"/>
    <w:rsid w:val="005060AE"/>
    <w:rsid w:val="005060FD"/>
    <w:rsid w:val="0050611B"/>
    <w:rsid w:val="00506122"/>
    <w:rsid w:val="00506185"/>
    <w:rsid w:val="005061BA"/>
    <w:rsid w:val="005061F1"/>
    <w:rsid w:val="00506354"/>
    <w:rsid w:val="0050646A"/>
    <w:rsid w:val="00506578"/>
    <w:rsid w:val="0050666A"/>
    <w:rsid w:val="00506690"/>
    <w:rsid w:val="0050679E"/>
    <w:rsid w:val="00506829"/>
    <w:rsid w:val="005068A0"/>
    <w:rsid w:val="00506931"/>
    <w:rsid w:val="00506BE7"/>
    <w:rsid w:val="00506BEA"/>
    <w:rsid w:val="00506C23"/>
    <w:rsid w:val="00506CA5"/>
    <w:rsid w:val="00506CD2"/>
    <w:rsid w:val="00506D15"/>
    <w:rsid w:val="00506D3A"/>
    <w:rsid w:val="00506D40"/>
    <w:rsid w:val="00506D94"/>
    <w:rsid w:val="00506DC7"/>
    <w:rsid w:val="00506E26"/>
    <w:rsid w:val="00506E59"/>
    <w:rsid w:val="00506E5E"/>
    <w:rsid w:val="00506EB8"/>
    <w:rsid w:val="00506EFE"/>
    <w:rsid w:val="00506F5B"/>
    <w:rsid w:val="00506FC7"/>
    <w:rsid w:val="00507000"/>
    <w:rsid w:val="00507007"/>
    <w:rsid w:val="00507066"/>
    <w:rsid w:val="0050706B"/>
    <w:rsid w:val="00507164"/>
    <w:rsid w:val="005071A4"/>
    <w:rsid w:val="00507203"/>
    <w:rsid w:val="00507222"/>
    <w:rsid w:val="0050725D"/>
    <w:rsid w:val="005072A1"/>
    <w:rsid w:val="005072DC"/>
    <w:rsid w:val="0050730D"/>
    <w:rsid w:val="00507398"/>
    <w:rsid w:val="0050739F"/>
    <w:rsid w:val="005074DA"/>
    <w:rsid w:val="00507540"/>
    <w:rsid w:val="005076EE"/>
    <w:rsid w:val="0050776C"/>
    <w:rsid w:val="00507804"/>
    <w:rsid w:val="00507824"/>
    <w:rsid w:val="00507832"/>
    <w:rsid w:val="00507892"/>
    <w:rsid w:val="0050793C"/>
    <w:rsid w:val="00507952"/>
    <w:rsid w:val="005079AE"/>
    <w:rsid w:val="00507A2E"/>
    <w:rsid w:val="00507B07"/>
    <w:rsid w:val="00507B4A"/>
    <w:rsid w:val="00507B55"/>
    <w:rsid w:val="00507BBC"/>
    <w:rsid w:val="00507BDA"/>
    <w:rsid w:val="00507CB7"/>
    <w:rsid w:val="00507D0C"/>
    <w:rsid w:val="00507DC0"/>
    <w:rsid w:val="00507E79"/>
    <w:rsid w:val="00507E83"/>
    <w:rsid w:val="00507FB8"/>
    <w:rsid w:val="00507FF1"/>
    <w:rsid w:val="00510001"/>
    <w:rsid w:val="00510011"/>
    <w:rsid w:val="00510060"/>
    <w:rsid w:val="005100FD"/>
    <w:rsid w:val="00510176"/>
    <w:rsid w:val="005101EF"/>
    <w:rsid w:val="005101FA"/>
    <w:rsid w:val="00510245"/>
    <w:rsid w:val="00510297"/>
    <w:rsid w:val="00510309"/>
    <w:rsid w:val="00510477"/>
    <w:rsid w:val="005105B0"/>
    <w:rsid w:val="005105D3"/>
    <w:rsid w:val="00510620"/>
    <w:rsid w:val="00510678"/>
    <w:rsid w:val="00510707"/>
    <w:rsid w:val="0051070F"/>
    <w:rsid w:val="005107E4"/>
    <w:rsid w:val="00510936"/>
    <w:rsid w:val="00510991"/>
    <w:rsid w:val="00510993"/>
    <w:rsid w:val="00510AE3"/>
    <w:rsid w:val="00510B42"/>
    <w:rsid w:val="00510B4E"/>
    <w:rsid w:val="00510C3D"/>
    <w:rsid w:val="00510D01"/>
    <w:rsid w:val="00510DE3"/>
    <w:rsid w:val="00510EB3"/>
    <w:rsid w:val="00510F00"/>
    <w:rsid w:val="00510F08"/>
    <w:rsid w:val="00510F09"/>
    <w:rsid w:val="00510F18"/>
    <w:rsid w:val="00510F72"/>
    <w:rsid w:val="00510F83"/>
    <w:rsid w:val="00510FA2"/>
    <w:rsid w:val="00510FAA"/>
    <w:rsid w:val="00510FCA"/>
    <w:rsid w:val="00510FCC"/>
    <w:rsid w:val="0051103C"/>
    <w:rsid w:val="005110C6"/>
    <w:rsid w:val="005110D5"/>
    <w:rsid w:val="00511123"/>
    <w:rsid w:val="00511164"/>
    <w:rsid w:val="005111D0"/>
    <w:rsid w:val="005111DF"/>
    <w:rsid w:val="005111E6"/>
    <w:rsid w:val="00511234"/>
    <w:rsid w:val="00511492"/>
    <w:rsid w:val="005114DC"/>
    <w:rsid w:val="005114E0"/>
    <w:rsid w:val="005114FE"/>
    <w:rsid w:val="00511502"/>
    <w:rsid w:val="00511505"/>
    <w:rsid w:val="00511543"/>
    <w:rsid w:val="00511558"/>
    <w:rsid w:val="005115A2"/>
    <w:rsid w:val="005115E1"/>
    <w:rsid w:val="00511626"/>
    <w:rsid w:val="00511698"/>
    <w:rsid w:val="005116FF"/>
    <w:rsid w:val="0051172A"/>
    <w:rsid w:val="0051179C"/>
    <w:rsid w:val="00511919"/>
    <w:rsid w:val="00511963"/>
    <w:rsid w:val="00511964"/>
    <w:rsid w:val="005119C5"/>
    <w:rsid w:val="005119E8"/>
    <w:rsid w:val="00511A8C"/>
    <w:rsid w:val="00511AB1"/>
    <w:rsid w:val="00511B17"/>
    <w:rsid w:val="00511B47"/>
    <w:rsid w:val="00511B87"/>
    <w:rsid w:val="00511B8A"/>
    <w:rsid w:val="00511B9E"/>
    <w:rsid w:val="00511C2E"/>
    <w:rsid w:val="00511C8D"/>
    <w:rsid w:val="00511D01"/>
    <w:rsid w:val="00511D54"/>
    <w:rsid w:val="00511DC8"/>
    <w:rsid w:val="00511DD1"/>
    <w:rsid w:val="00511E21"/>
    <w:rsid w:val="00511E91"/>
    <w:rsid w:val="00511EC2"/>
    <w:rsid w:val="00511FA8"/>
    <w:rsid w:val="00511FB3"/>
    <w:rsid w:val="00512132"/>
    <w:rsid w:val="005121A3"/>
    <w:rsid w:val="005121B8"/>
    <w:rsid w:val="00512233"/>
    <w:rsid w:val="00512253"/>
    <w:rsid w:val="00512299"/>
    <w:rsid w:val="005122BE"/>
    <w:rsid w:val="00512353"/>
    <w:rsid w:val="0051236A"/>
    <w:rsid w:val="00512375"/>
    <w:rsid w:val="005123C4"/>
    <w:rsid w:val="005123D0"/>
    <w:rsid w:val="005123F4"/>
    <w:rsid w:val="00512536"/>
    <w:rsid w:val="00512579"/>
    <w:rsid w:val="00512587"/>
    <w:rsid w:val="005125B5"/>
    <w:rsid w:val="00512710"/>
    <w:rsid w:val="005127B5"/>
    <w:rsid w:val="00512868"/>
    <w:rsid w:val="0051294D"/>
    <w:rsid w:val="00512952"/>
    <w:rsid w:val="00512A49"/>
    <w:rsid w:val="00512B75"/>
    <w:rsid w:val="00512BF2"/>
    <w:rsid w:val="00512C0E"/>
    <w:rsid w:val="00512C49"/>
    <w:rsid w:val="00512C71"/>
    <w:rsid w:val="00512CFD"/>
    <w:rsid w:val="00512D7B"/>
    <w:rsid w:val="00512DAA"/>
    <w:rsid w:val="00512DDE"/>
    <w:rsid w:val="00512DEF"/>
    <w:rsid w:val="00512E2F"/>
    <w:rsid w:val="0051300F"/>
    <w:rsid w:val="0051301C"/>
    <w:rsid w:val="00513049"/>
    <w:rsid w:val="005130FE"/>
    <w:rsid w:val="00513124"/>
    <w:rsid w:val="00513267"/>
    <w:rsid w:val="0051330B"/>
    <w:rsid w:val="0051335B"/>
    <w:rsid w:val="00513397"/>
    <w:rsid w:val="00513403"/>
    <w:rsid w:val="0051341C"/>
    <w:rsid w:val="0051344B"/>
    <w:rsid w:val="0051348F"/>
    <w:rsid w:val="0051350F"/>
    <w:rsid w:val="0051352E"/>
    <w:rsid w:val="0051371D"/>
    <w:rsid w:val="00513735"/>
    <w:rsid w:val="00513770"/>
    <w:rsid w:val="005137FB"/>
    <w:rsid w:val="00513818"/>
    <w:rsid w:val="005138F5"/>
    <w:rsid w:val="0051395A"/>
    <w:rsid w:val="00513A09"/>
    <w:rsid w:val="00513ACB"/>
    <w:rsid w:val="00513B50"/>
    <w:rsid w:val="00513B5C"/>
    <w:rsid w:val="00513B88"/>
    <w:rsid w:val="00513BAA"/>
    <w:rsid w:val="00513C1F"/>
    <w:rsid w:val="00513CF4"/>
    <w:rsid w:val="00513D85"/>
    <w:rsid w:val="00513D8F"/>
    <w:rsid w:val="00513D99"/>
    <w:rsid w:val="00513FED"/>
    <w:rsid w:val="00513FF0"/>
    <w:rsid w:val="0051402A"/>
    <w:rsid w:val="00514109"/>
    <w:rsid w:val="00514173"/>
    <w:rsid w:val="005142F8"/>
    <w:rsid w:val="0051431B"/>
    <w:rsid w:val="00514320"/>
    <w:rsid w:val="005143AF"/>
    <w:rsid w:val="00514407"/>
    <w:rsid w:val="00514413"/>
    <w:rsid w:val="0051443A"/>
    <w:rsid w:val="005144CC"/>
    <w:rsid w:val="005144D2"/>
    <w:rsid w:val="005145BE"/>
    <w:rsid w:val="005145DA"/>
    <w:rsid w:val="00514650"/>
    <w:rsid w:val="005146B1"/>
    <w:rsid w:val="0051472D"/>
    <w:rsid w:val="00514731"/>
    <w:rsid w:val="005147D7"/>
    <w:rsid w:val="005147DA"/>
    <w:rsid w:val="00514840"/>
    <w:rsid w:val="00514885"/>
    <w:rsid w:val="0051488E"/>
    <w:rsid w:val="00514897"/>
    <w:rsid w:val="0051496A"/>
    <w:rsid w:val="005149B1"/>
    <w:rsid w:val="00514A26"/>
    <w:rsid w:val="00514B17"/>
    <w:rsid w:val="00514B35"/>
    <w:rsid w:val="00514B6E"/>
    <w:rsid w:val="00514B81"/>
    <w:rsid w:val="00514B94"/>
    <w:rsid w:val="00514BE5"/>
    <w:rsid w:val="00514C3B"/>
    <w:rsid w:val="00514C60"/>
    <w:rsid w:val="00514C91"/>
    <w:rsid w:val="00514D0A"/>
    <w:rsid w:val="00514D1E"/>
    <w:rsid w:val="00514D74"/>
    <w:rsid w:val="00514D81"/>
    <w:rsid w:val="00514E3B"/>
    <w:rsid w:val="00514ECF"/>
    <w:rsid w:val="00514EF6"/>
    <w:rsid w:val="00514F60"/>
    <w:rsid w:val="00514F93"/>
    <w:rsid w:val="00515011"/>
    <w:rsid w:val="00515047"/>
    <w:rsid w:val="005150C6"/>
    <w:rsid w:val="0051519D"/>
    <w:rsid w:val="005151B9"/>
    <w:rsid w:val="005151D0"/>
    <w:rsid w:val="0051526D"/>
    <w:rsid w:val="00515373"/>
    <w:rsid w:val="005153D7"/>
    <w:rsid w:val="00515468"/>
    <w:rsid w:val="005154E4"/>
    <w:rsid w:val="0051558B"/>
    <w:rsid w:val="005155D7"/>
    <w:rsid w:val="005155F4"/>
    <w:rsid w:val="0051568E"/>
    <w:rsid w:val="005156A4"/>
    <w:rsid w:val="00515757"/>
    <w:rsid w:val="0051592A"/>
    <w:rsid w:val="005159D8"/>
    <w:rsid w:val="00515AA9"/>
    <w:rsid w:val="00515BAA"/>
    <w:rsid w:val="00515BDB"/>
    <w:rsid w:val="00515BE0"/>
    <w:rsid w:val="00515CE7"/>
    <w:rsid w:val="00515D56"/>
    <w:rsid w:val="00515D8E"/>
    <w:rsid w:val="00515E24"/>
    <w:rsid w:val="00515E2F"/>
    <w:rsid w:val="00516087"/>
    <w:rsid w:val="005160DD"/>
    <w:rsid w:val="00516141"/>
    <w:rsid w:val="00516273"/>
    <w:rsid w:val="005162D5"/>
    <w:rsid w:val="005162E2"/>
    <w:rsid w:val="00516352"/>
    <w:rsid w:val="005164FF"/>
    <w:rsid w:val="0051652A"/>
    <w:rsid w:val="005165CC"/>
    <w:rsid w:val="005165F1"/>
    <w:rsid w:val="0051686A"/>
    <w:rsid w:val="0051686C"/>
    <w:rsid w:val="00516871"/>
    <w:rsid w:val="005168E0"/>
    <w:rsid w:val="005168E1"/>
    <w:rsid w:val="00516973"/>
    <w:rsid w:val="005169D2"/>
    <w:rsid w:val="00516AF0"/>
    <w:rsid w:val="00516AFA"/>
    <w:rsid w:val="00516B29"/>
    <w:rsid w:val="00516BAD"/>
    <w:rsid w:val="00516C80"/>
    <w:rsid w:val="00516CBE"/>
    <w:rsid w:val="00516CD5"/>
    <w:rsid w:val="00516CE1"/>
    <w:rsid w:val="00516D01"/>
    <w:rsid w:val="00516D7C"/>
    <w:rsid w:val="00516DAF"/>
    <w:rsid w:val="00516E13"/>
    <w:rsid w:val="00516E15"/>
    <w:rsid w:val="00516F16"/>
    <w:rsid w:val="00516F83"/>
    <w:rsid w:val="00517025"/>
    <w:rsid w:val="005170B7"/>
    <w:rsid w:val="005170D6"/>
    <w:rsid w:val="005170F8"/>
    <w:rsid w:val="005171AD"/>
    <w:rsid w:val="00517222"/>
    <w:rsid w:val="00517289"/>
    <w:rsid w:val="00517379"/>
    <w:rsid w:val="0051737F"/>
    <w:rsid w:val="005173F4"/>
    <w:rsid w:val="005174A7"/>
    <w:rsid w:val="005174D1"/>
    <w:rsid w:val="00517523"/>
    <w:rsid w:val="00517529"/>
    <w:rsid w:val="005175CB"/>
    <w:rsid w:val="00517637"/>
    <w:rsid w:val="005176AE"/>
    <w:rsid w:val="005177F7"/>
    <w:rsid w:val="00517811"/>
    <w:rsid w:val="0051785B"/>
    <w:rsid w:val="005178FD"/>
    <w:rsid w:val="005179DA"/>
    <w:rsid w:val="00517B07"/>
    <w:rsid w:val="00517B14"/>
    <w:rsid w:val="00517B2B"/>
    <w:rsid w:val="00517B84"/>
    <w:rsid w:val="00517BB8"/>
    <w:rsid w:val="00517BE1"/>
    <w:rsid w:val="00517C4D"/>
    <w:rsid w:val="00517C60"/>
    <w:rsid w:val="00517D78"/>
    <w:rsid w:val="00517E8C"/>
    <w:rsid w:val="00517F29"/>
    <w:rsid w:val="00517F69"/>
    <w:rsid w:val="00517FB8"/>
    <w:rsid w:val="0052000A"/>
    <w:rsid w:val="00520179"/>
    <w:rsid w:val="00520196"/>
    <w:rsid w:val="005201CD"/>
    <w:rsid w:val="0052023B"/>
    <w:rsid w:val="00520265"/>
    <w:rsid w:val="00520317"/>
    <w:rsid w:val="00520336"/>
    <w:rsid w:val="00520341"/>
    <w:rsid w:val="005203FD"/>
    <w:rsid w:val="005204C8"/>
    <w:rsid w:val="005204DA"/>
    <w:rsid w:val="005204F6"/>
    <w:rsid w:val="00520543"/>
    <w:rsid w:val="005205CB"/>
    <w:rsid w:val="00520611"/>
    <w:rsid w:val="00520625"/>
    <w:rsid w:val="005206C1"/>
    <w:rsid w:val="005206E3"/>
    <w:rsid w:val="00520711"/>
    <w:rsid w:val="0052072C"/>
    <w:rsid w:val="0052074F"/>
    <w:rsid w:val="005207CF"/>
    <w:rsid w:val="00520886"/>
    <w:rsid w:val="00520892"/>
    <w:rsid w:val="00520939"/>
    <w:rsid w:val="00520A79"/>
    <w:rsid w:val="00520ACA"/>
    <w:rsid w:val="00520B5B"/>
    <w:rsid w:val="00520B98"/>
    <w:rsid w:val="00520BD6"/>
    <w:rsid w:val="00520BDA"/>
    <w:rsid w:val="00520BE8"/>
    <w:rsid w:val="00520C1F"/>
    <w:rsid w:val="00520C75"/>
    <w:rsid w:val="00520D03"/>
    <w:rsid w:val="00520E19"/>
    <w:rsid w:val="00520E8E"/>
    <w:rsid w:val="00520F23"/>
    <w:rsid w:val="00520FCE"/>
    <w:rsid w:val="0052109D"/>
    <w:rsid w:val="005210B8"/>
    <w:rsid w:val="005210C1"/>
    <w:rsid w:val="00521148"/>
    <w:rsid w:val="005214D4"/>
    <w:rsid w:val="005215CC"/>
    <w:rsid w:val="005215DC"/>
    <w:rsid w:val="00521611"/>
    <w:rsid w:val="00521627"/>
    <w:rsid w:val="0052167B"/>
    <w:rsid w:val="005217B5"/>
    <w:rsid w:val="005217BE"/>
    <w:rsid w:val="00521808"/>
    <w:rsid w:val="00521847"/>
    <w:rsid w:val="005218A4"/>
    <w:rsid w:val="005218FA"/>
    <w:rsid w:val="0052192C"/>
    <w:rsid w:val="005219B1"/>
    <w:rsid w:val="005219B5"/>
    <w:rsid w:val="005219B6"/>
    <w:rsid w:val="005219F2"/>
    <w:rsid w:val="005219FE"/>
    <w:rsid w:val="00521A03"/>
    <w:rsid w:val="00521A3D"/>
    <w:rsid w:val="00521A51"/>
    <w:rsid w:val="00521A6C"/>
    <w:rsid w:val="00521AB7"/>
    <w:rsid w:val="00521AE2"/>
    <w:rsid w:val="00521B00"/>
    <w:rsid w:val="00521B9D"/>
    <w:rsid w:val="00521BCA"/>
    <w:rsid w:val="00521BF3"/>
    <w:rsid w:val="00521DDA"/>
    <w:rsid w:val="00521E98"/>
    <w:rsid w:val="00521EC5"/>
    <w:rsid w:val="00521EE5"/>
    <w:rsid w:val="00521EF7"/>
    <w:rsid w:val="00521F40"/>
    <w:rsid w:val="00522038"/>
    <w:rsid w:val="0052203F"/>
    <w:rsid w:val="0052218B"/>
    <w:rsid w:val="00522198"/>
    <w:rsid w:val="005221CE"/>
    <w:rsid w:val="005221DF"/>
    <w:rsid w:val="005222B6"/>
    <w:rsid w:val="005222C5"/>
    <w:rsid w:val="005222FA"/>
    <w:rsid w:val="00522357"/>
    <w:rsid w:val="005223CA"/>
    <w:rsid w:val="005223D6"/>
    <w:rsid w:val="005223F2"/>
    <w:rsid w:val="00522409"/>
    <w:rsid w:val="0052240B"/>
    <w:rsid w:val="00522452"/>
    <w:rsid w:val="005224C7"/>
    <w:rsid w:val="00522874"/>
    <w:rsid w:val="005228A1"/>
    <w:rsid w:val="005228CD"/>
    <w:rsid w:val="005228E6"/>
    <w:rsid w:val="00522915"/>
    <w:rsid w:val="00522948"/>
    <w:rsid w:val="0052294B"/>
    <w:rsid w:val="0052298B"/>
    <w:rsid w:val="00522BF2"/>
    <w:rsid w:val="00522BF7"/>
    <w:rsid w:val="00522C38"/>
    <w:rsid w:val="00522C4A"/>
    <w:rsid w:val="00522CBB"/>
    <w:rsid w:val="00523007"/>
    <w:rsid w:val="005230D5"/>
    <w:rsid w:val="005231EE"/>
    <w:rsid w:val="005232AD"/>
    <w:rsid w:val="00523330"/>
    <w:rsid w:val="005233BC"/>
    <w:rsid w:val="005233CE"/>
    <w:rsid w:val="005233F1"/>
    <w:rsid w:val="00523474"/>
    <w:rsid w:val="005234F2"/>
    <w:rsid w:val="0052352E"/>
    <w:rsid w:val="00523539"/>
    <w:rsid w:val="00523572"/>
    <w:rsid w:val="00523605"/>
    <w:rsid w:val="005236AD"/>
    <w:rsid w:val="005236D5"/>
    <w:rsid w:val="005237A9"/>
    <w:rsid w:val="00523836"/>
    <w:rsid w:val="0052389E"/>
    <w:rsid w:val="0052392D"/>
    <w:rsid w:val="005239BA"/>
    <w:rsid w:val="005239E9"/>
    <w:rsid w:val="00523A21"/>
    <w:rsid w:val="00523AC2"/>
    <w:rsid w:val="00523B1A"/>
    <w:rsid w:val="00523B50"/>
    <w:rsid w:val="00523BD5"/>
    <w:rsid w:val="00523C0F"/>
    <w:rsid w:val="00523D3C"/>
    <w:rsid w:val="00523DA3"/>
    <w:rsid w:val="00523DA5"/>
    <w:rsid w:val="00523E04"/>
    <w:rsid w:val="00523F05"/>
    <w:rsid w:val="005240CD"/>
    <w:rsid w:val="005241B2"/>
    <w:rsid w:val="005241EC"/>
    <w:rsid w:val="005241EE"/>
    <w:rsid w:val="00524247"/>
    <w:rsid w:val="00524252"/>
    <w:rsid w:val="00524324"/>
    <w:rsid w:val="005243F0"/>
    <w:rsid w:val="005245FB"/>
    <w:rsid w:val="0052462B"/>
    <w:rsid w:val="005246B5"/>
    <w:rsid w:val="005246DB"/>
    <w:rsid w:val="005246F5"/>
    <w:rsid w:val="0052477B"/>
    <w:rsid w:val="005247EF"/>
    <w:rsid w:val="00524833"/>
    <w:rsid w:val="0052485A"/>
    <w:rsid w:val="005248D6"/>
    <w:rsid w:val="005248F5"/>
    <w:rsid w:val="0052490C"/>
    <w:rsid w:val="0052492A"/>
    <w:rsid w:val="005249DF"/>
    <w:rsid w:val="00524A01"/>
    <w:rsid w:val="00524B59"/>
    <w:rsid w:val="00524D61"/>
    <w:rsid w:val="00524D88"/>
    <w:rsid w:val="00524DC5"/>
    <w:rsid w:val="00524E25"/>
    <w:rsid w:val="00524E3C"/>
    <w:rsid w:val="00524F23"/>
    <w:rsid w:val="00524FDB"/>
    <w:rsid w:val="0052507E"/>
    <w:rsid w:val="0052509F"/>
    <w:rsid w:val="005250A1"/>
    <w:rsid w:val="00525217"/>
    <w:rsid w:val="00525238"/>
    <w:rsid w:val="005252C3"/>
    <w:rsid w:val="005252E9"/>
    <w:rsid w:val="005252EE"/>
    <w:rsid w:val="00525332"/>
    <w:rsid w:val="00525346"/>
    <w:rsid w:val="00525383"/>
    <w:rsid w:val="00525421"/>
    <w:rsid w:val="0052548E"/>
    <w:rsid w:val="005254DB"/>
    <w:rsid w:val="005255D4"/>
    <w:rsid w:val="00525620"/>
    <w:rsid w:val="005256A7"/>
    <w:rsid w:val="005256AF"/>
    <w:rsid w:val="00525744"/>
    <w:rsid w:val="00525820"/>
    <w:rsid w:val="00525824"/>
    <w:rsid w:val="00525875"/>
    <w:rsid w:val="005258E6"/>
    <w:rsid w:val="005258EA"/>
    <w:rsid w:val="005258FD"/>
    <w:rsid w:val="005259E2"/>
    <w:rsid w:val="00525A06"/>
    <w:rsid w:val="00525A4C"/>
    <w:rsid w:val="00525ACC"/>
    <w:rsid w:val="00525ACE"/>
    <w:rsid w:val="00525BD1"/>
    <w:rsid w:val="00525C12"/>
    <w:rsid w:val="00525C33"/>
    <w:rsid w:val="00525C3C"/>
    <w:rsid w:val="00525C51"/>
    <w:rsid w:val="00525C8F"/>
    <w:rsid w:val="00525CD0"/>
    <w:rsid w:val="00525E16"/>
    <w:rsid w:val="00525E35"/>
    <w:rsid w:val="00525EC9"/>
    <w:rsid w:val="00525EF5"/>
    <w:rsid w:val="00525FCE"/>
    <w:rsid w:val="005260EB"/>
    <w:rsid w:val="00526133"/>
    <w:rsid w:val="0052624A"/>
    <w:rsid w:val="00526325"/>
    <w:rsid w:val="0052636E"/>
    <w:rsid w:val="0052638F"/>
    <w:rsid w:val="005263E8"/>
    <w:rsid w:val="00526443"/>
    <w:rsid w:val="005264AF"/>
    <w:rsid w:val="005264BF"/>
    <w:rsid w:val="00526556"/>
    <w:rsid w:val="0052658C"/>
    <w:rsid w:val="00526691"/>
    <w:rsid w:val="005266E2"/>
    <w:rsid w:val="005267E1"/>
    <w:rsid w:val="005268BE"/>
    <w:rsid w:val="005268E8"/>
    <w:rsid w:val="00526947"/>
    <w:rsid w:val="005269AD"/>
    <w:rsid w:val="005269F4"/>
    <w:rsid w:val="00526A46"/>
    <w:rsid w:val="00526A50"/>
    <w:rsid w:val="00526A6C"/>
    <w:rsid w:val="00526A79"/>
    <w:rsid w:val="00526AD9"/>
    <w:rsid w:val="00526B43"/>
    <w:rsid w:val="00526B79"/>
    <w:rsid w:val="00526BA9"/>
    <w:rsid w:val="00526BD6"/>
    <w:rsid w:val="00526C60"/>
    <w:rsid w:val="00526F08"/>
    <w:rsid w:val="0052706F"/>
    <w:rsid w:val="0052711F"/>
    <w:rsid w:val="00527204"/>
    <w:rsid w:val="0052726D"/>
    <w:rsid w:val="0052736E"/>
    <w:rsid w:val="005273DB"/>
    <w:rsid w:val="00527433"/>
    <w:rsid w:val="00527486"/>
    <w:rsid w:val="005274E1"/>
    <w:rsid w:val="0052753B"/>
    <w:rsid w:val="00527546"/>
    <w:rsid w:val="00527611"/>
    <w:rsid w:val="0052761E"/>
    <w:rsid w:val="0052761F"/>
    <w:rsid w:val="00527671"/>
    <w:rsid w:val="005276A2"/>
    <w:rsid w:val="005276F2"/>
    <w:rsid w:val="00527711"/>
    <w:rsid w:val="00527729"/>
    <w:rsid w:val="005277C4"/>
    <w:rsid w:val="00527860"/>
    <w:rsid w:val="005279F8"/>
    <w:rsid w:val="00527A49"/>
    <w:rsid w:val="00527B6C"/>
    <w:rsid w:val="00527B92"/>
    <w:rsid w:val="00527CD3"/>
    <w:rsid w:val="00527D3A"/>
    <w:rsid w:val="00527E9D"/>
    <w:rsid w:val="00527EB2"/>
    <w:rsid w:val="00527F53"/>
    <w:rsid w:val="00527FA4"/>
    <w:rsid w:val="0053003A"/>
    <w:rsid w:val="00530047"/>
    <w:rsid w:val="005300C6"/>
    <w:rsid w:val="00530171"/>
    <w:rsid w:val="0053020D"/>
    <w:rsid w:val="0053029A"/>
    <w:rsid w:val="005302F7"/>
    <w:rsid w:val="00530322"/>
    <w:rsid w:val="005303B1"/>
    <w:rsid w:val="005303E6"/>
    <w:rsid w:val="005304B4"/>
    <w:rsid w:val="00530521"/>
    <w:rsid w:val="00530597"/>
    <w:rsid w:val="00530598"/>
    <w:rsid w:val="005305B3"/>
    <w:rsid w:val="005305E8"/>
    <w:rsid w:val="0053072A"/>
    <w:rsid w:val="0053078B"/>
    <w:rsid w:val="005307B6"/>
    <w:rsid w:val="005307C1"/>
    <w:rsid w:val="005307DC"/>
    <w:rsid w:val="005307F5"/>
    <w:rsid w:val="005308DE"/>
    <w:rsid w:val="00530914"/>
    <w:rsid w:val="00530970"/>
    <w:rsid w:val="005309A1"/>
    <w:rsid w:val="00530B62"/>
    <w:rsid w:val="00530C3F"/>
    <w:rsid w:val="00530C4B"/>
    <w:rsid w:val="00530C58"/>
    <w:rsid w:val="00530CE1"/>
    <w:rsid w:val="00530CF9"/>
    <w:rsid w:val="00530D42"/>
    <w:rsid w:val="00530D78"/>
    <w:rsid w:val="00530DAC"/>
    <w:rsid w:val="00530DAF"/>
    <w:rsid w:val="00530E1A"/>
    <w:rsid w:val="00530E57"/>
    <w:rsid w:val="00530E7D"/>
    <w:rsid w:val="00530E94"/>
    <w:rsid w:val="00530F9F"/>
    <w:rsid w:val="00530FAD"/>
    <w:rsid w:val="00531020"/>
    <w:rsid w:val="0053106A"/>
    <w:rsid w:val="0053107E"/>
    <w:rsid w:val="0053113C"/>
    <w:rsid w:val="0053119B"/>
    <w:rsid w:val="0053123A"/>
    <w:rsid w:val="00531259"/>
    <w:rsid w:val="00531318"/>
    <w:rsid w:val="0053136A"/>
    <w:rsid w:val="005313B1"/>
    <w:rsid w:val="00531438"/>
    <w:rsid w:val="005314F5"/>
    <w:rsid w:val="0053156C"/>
    <w:rsid w:val="00531575"/>
    <w:rsid w:val="005315C6"/>
    <w:rsid w:val="005315E9"/>
    <w:rsid w:val="0053162A"/>
    <w:rsid w:val="005316EF"/>
    <w:rsid w:val="00531859"/>
    <w:rsid w:val="00531891"/>
    <w:rsid w:val="005318B7"/>
    <w:rsid w:val="005318C3"/>
    <w:rsid w:val="0053197E"/>
    <w:rsid w:val="005319A0"/>
    <w:rsid w:val="00531A0A"/>
    <w:rsid w:val="00531A19"/>
    <w:rsid w:val="00531A84"/>
    <w:rsid w:val="00531B9C"/>
    <w:rsid w:val="00531BAC"/>
    <w:rsid w:val="00531BD6"/>
    <w:rsid w:val="00531CCD"/>
    <w:rsid w:val="00531CD4"/>
    <w:rsid w:val="00531D89"/>
    <w:rsid w:val="00531DE7"/>
    <w:rsid w:val="00531DF2"/>
    <w:rsid w:val="00531DF9"/>
    <w:rsid w:val="00531EB9"/>
    <w:rsid w:val="00531F6B"/>
    <w:rsid w:val="00531F9F"/>
    <w:rsid w:val="00531FA3"/>
    <w:rsid w:val="00531FA4"/>
    <w:rsid w:val="00532042"/>
    <w:rsid w:val="0053208E"/>
    <w:rsid w:val="00532103"/>
    <w:rsid w:val="00532106"/>
    <w:rsid w:val="00532143"/>
    <w:rsid w:val="00532163"/>
    <w:rsid w:val="005322B4"/>
    <w:rsid w:val="005322FD"/>
    <w:rsid w:val="00532358"/>
    <w:rsid w:val="0053237D"/>
    <w:rsid w:val="005323B7"/>
    <w:rsid w:val="005323E8"/>
    <w:rsid w:val="00532424"/>
    <w:rsid w:val="005324ED"/>
    <w:rsid w:val="005325EE"/>
    <w:rsid w:val="0053262F"/>
    <w:rsid w:val="00532693"/>
    <w:rsid w:val="00532806"/>
    <w:rsid w:val="0053282C"/>
    <w:rsid w:val="00532889"/>
    <w:rsid w:val="005328A7"/>
    <w:rsid w:val="005328B8"/>
    <w:rsid w:val="00532969"/>
    <w:rsid w:val="005329E3"/>
    <w:rsid w:val="00532AC2"/>
    <w:rsid w:val="00532AEF"/>
    <w:rsid w:val="00532BED"/>
    <w:rsid w:val="00532BF1"/>
    <w:rsid w:val="00532CE4"/>
    <w:rsid w:val="00532DA4"/>
    <w:rsid w:val="00532E1D"/>
    <w:rsid w:val="0053305C"/>
    <w:rsid w:val="00533243"/>
    <w:rsid w:val="00533292"/>
    <w:rsid w:val="00533385"/>
    <w:rsid w:val="0053343C"/>
    <w:rsid w:val="005335A9"/>
    <w:rsid w:val="005335C3"/>
    <w:rsid w:val="0053362B"/>
    <w:rsid w:val="005336C2"/>
    <w:rsid w:val="00533716"/>
    <w:rsid w:val="00533784"/>
    <w:rsid w:val="0053378E"/>
    <w:rsid w:val="005337DB"/>
    <w:rsid w:val="00533837"/>
    <w:rsid w:val="00533888"/>
    <w:rsid w:val="005338C7"/>
    <w:rsid w:val="005338E9"/>
    <w:rsid w:val="00533944"/>
    <w:rsid w:val="00533A27"/>
    <w:rsid w:val="00533AEA"/>
    <w:rsid w:val="00533BDD"/>
    <w:rsid w:val="00533CE4"/>
    <w:rsid w:val="00533E19"/>
    <w:rsid w:val="00533EA5"/>
    <w:rsid w:val="00533F81"/>
    <w:rsid w:val="0053400C"/>
    <w:rsid w:val="00534043"/>
    <w:rsid w:val="00534049"/>
    <w:rsid w:val="0053416B"/>
    <w:rsid w:val="005341CE"/>
    <w:rsid w:val="005341D0"/>
    <w:rsid w:val="005342D3"/>
    <w:rsid w:val="005342D4"/>
    <w:rsid w:val="005342D5"/>
    <w:rsid w:val="00534316"/>
    <w:rsid w:val="0053434B"/>
    <w:rsid w:val="005343F3"/>
    <w:rsid w:val="00534414"/>
    <w:rsid w:val="0053449E"/>
    <w:rsid w:val="005344CB"/>
    <w:rsid w:val="00534500"/>
    <w:rsid w:val="00534573"/>
    <w:rsid w:val="005345BE"/>
    <w:rsid w:val="005345DC"/>
    <w:rsid w:val="00534602"/>
    <w:rsid w:val="00534680"/>
    <w:rsid w:val="005347AA"/>
    <w:rsid w:val="005347AF"/>
    <w:rsid w:val="005347CD"/>
    <w:rsid w:val="005347CE"/>
    <w:rsid w:val="005347D8"/>
    <w:rsid w:val="0053484A"/>
    <w:rsid w:val="00534896"/>
    <w:rsid w:val="005348FE"/>
    <w:rsid w:val="0053494A"/>
    <w:rsid w:val="005349B5"/>
    <w:rsid w:val="005349F2"/>
    <w:rsid w:val="00534A3E"/>
    <w:rsid w:val="00534A51"/>
    <w:rsid w:val="00534C1C"/>
    <w:rsid w:val="00534D3D"/>
    <w:rsid w:val="00534DC9"/>
    <w:rsid w:val="00534E0C"/>
    <w:rsid w:val="00534E8A"/>
    <w:rsid w:val="00534F53"/>
    <w:rsid w:val="00534F7A"/>
    <w:rsid w:val="00534F8B"/>
    <w:rsid w:val="005350F8"/>
    <w:rsid w:val="00535129"/>
    <w:rsid w:val="005351E1"/>
    <w:rsid w:val="00535222"/>
    <w:rsid w:val="005352DA"/>
    <w:rsid w:val="00535369"/>
    <w:rsid w:val="00535395"/>
    <w:rsid w:val="005353DE"/>
    <w:rsid w:val="00535400"/>
    <w:rsid w:val="00535418"/>
    <w:rsid w:val="0053541E"/>
    <w:rsid w:val="00535424"/>
    <w:rsid w:val="0053546F"/>
    <w:rsid w:val="005354B1"/>
    <w:rsid w:val="00535614"/>
    <w:rsid w:val="00535662"/>
    <w:rsid w:val="00535677"/>
    <w:rsid w:val="005356AD"/>
    <w:rsid w:val="005356C0"/>
    <w:rsid w:val="005357A8"/>
    <w:rsid w:val="00535808"/>
    <w:rsid w:val="0053581E"/>
    <w:rsid w:val="00535852"/>
    <w:rsid w:val="0053587A"/>
    <w:rsid w:val="00535954"/>
    <w:rsid w:val="00535964"/>
    <w:rsid w:val="00535982"/>
    <w:rsid w:val="00535986"/>
    <w:rsid w:val="005359C6"/>
    <w:rsid w:val="00535A48"/>
    <w:rsid w:val="00535A55"/>
    <w:rsid w:val="00535A69"/>
    <w:rsid w:val="00535A83"/>
    <w:rsid w:val="00535A8E"/>
    <w:rsid w:val="00535BF2"/>
    <w:rsid w:val="00535C9A"/>
    <w:rsid w:val="00535CD5"/>
    <w:rsid w:val="00535D1B"/>
    <w:rsid w:val="00535D93"/>
    <w:rsid w:val="00535D9B"/>
    <w:rsid w:val="00535E0B"/>
    <w:rsid w:val="00535E44"/>
    <w:rsid w:val="00535E5E"/>
    <w:rsid w:val="00535E74"/>
    <w:rsid w:val="00535EAC"/>
    <w:rsid w:val="00535EDD"/>
    <w:rsid w:val="00535EF5"/>
    <w:rsid w:val="00535EF9"/>
    <w:rsid w:val="00535F0D"/>
    <w:rsid w:val="00535F27"/>
    <w:rsid w:val="00535F7A"/>
    <w:rsid w:val="00536015"/>
    <w:rsid w:val="0053608C"/>
    <w:rsid w:val="005360F8"/>
    <w:rsid w:val="00536140"/>
    <w:rsid w:val="0053616F"/>
    <w:rsid w:val="00536228"/>
    <w:rsid w:val="00536259"/>
    <w:rsid w:val="005362D3"/>
    <w:rsid w:val="005363E6"/>
    <w:rsid w:val="00536431"/>
    <w:rsid w:val="00536448"/>
    <w:rsid w:val="0053646E"/>
    <w:rsid w:val="005364EC"/>
    <w:rsid w:val="00536622"/>
    <w:rsid w:val="005366A5"/>
    <w:rsid w:val="0053670C"/>
    <w:rsid w:val="00536794"/>
    <w:rsid w:val="00536861"/>
    <w:rsid w:val="00536890"/>
    <w:rsid w:val="005368A9"/>
    <w:rsid w:val="005368DA"/>
    <w:rsid w:val="00536928"/>
    <w:rsid w:val="00536929"/>
    <w:rsid w:val="0053695A"/>
    <w:rsid w:val="0053698A"/>
    <w:rsid w:val="005369BF"/>
    <w:rsid w:val="00536A66"/>
    <w:rsid w:val="00536B0D"/>
    <w:rsid w:val="00536B67"/>
    <w:rsid w:val="00536B77"/>
    <w:rsid w:val="00536C3B"/>
    <w:rsid w:val="00536C61"/>
    <w:rsid w:val="00536CDE"/>
    <w:rsid w:val="00536DC6"/>
    <w:rsid w:val="00536E8D"/>
    <w:rsid w:val="00536F46"/>
    <w:rsid w:val="00536F5A"/>
    <w:rsid w:val="00536F98"/>
    <w:rsid w:val="00536FE1"/>
    <w:rsid w:val="0053706A"/>
    <w:rsid w:val="005370C6"/>
    <w:rsid w:val="00537105"/>
    <w:rsid w:val="00537201"/>
    <w:rsid w:val="005372D1"/>
    <w:rsid w:val="005372E2"/>
    <w:rsid w:val="00537373"/>
    <w:rsid w:val="0053738B"/>
    <w:rsid w:val="005373C3"/>
    <w:rsid w:val="0053743E"/>
    <w:rsid w:val="005374ED"/>
    <w:rsid w:val="0053750D"/>
    <w:rsid w:val="0053757B"/>
    <w:rsid w:val="0053757D"/>
    <w:rsid w:val="00537641"/>
    <w:rsid w:val="005376DF"/>
    <w:rsid w:val="0053772D"/>
    <w:rsid w:val="00537734"/>
    <w:rsid w:val="00537736"/>
    <w:rsid w:val="0053778D"/>
    <w:rsid w:val="005377D9"/>
    <w:rsid w:val="005378EC"/>
    <w:rsid w:val="0053795B"/>
    <w:rsid w:val="005379D7"/>
    <w:rsid w:val="00537A12"/>
    <w:rsid w:val="00537AB1"/>
    <w:rsid w:val="00537AC6"/>
    <w:rsid w:val="00537ADF"/>
    <w:rsid w:val="00537AF4"/>
    <w:rsid w:val="00537B0B"/>
    <w:rsid w:val="00537B9B"/>
    <w:rsid w:val="00537BA7"/>
    <w:rsid w:val="00537BC2"/>
    <w:rsid w:val="00537C1F"/>
    <w:rsid w:val="00537C51"/>
    <w:rsid w:val="00537C7D"/>
    <w:rsid w:val="00537CA9"/>
    <w:rsid w:val="00537D0D"/>
    <w:rsid w:val="00537E47"/>
    <w:rsid w:val="00537E7F"/>
    <w:rsid w:val="00537EC2"/>
    <w:rsid w:val="00537F16"/>
    <w:rsid w:val="00537F3E"/>
    <w:rsid w:val="00537F56"/>
    <w:rsid w:val="00537F92"/>
    <w:rsid w:val="005400A0"/>
    <w:rsid w:val="005401BA"/>
    <w:rsid w:val="005401DA"/>
    <w:rsid w:val="00540284"/>
    <w:rsid w:val="00540290"/>
    <w:rsid w:val="005402E0"/>
    <w:rsid w:val="00540317"/>
    <w:rsid w:val="00540319"/>
    <w:rsid w:val="00540329"/>
    <w:rsid w:val="00540391"/>
    <w:rsid w:val="005403A6"/>
    <w:rsid w:val="00540473"/>
    <w:rsid w:val="00540498"/>
    <w:rsid w:val="005404DA"/>
    <w:rsid w:val="00540507"/>
    <w:rsid w:val="005405C2"/>
    <w:rsid w:val="00540625"/>
    <w:rsid w:val="0054069A"/>
    <w:rsid w:val="005406A5"/>
    <w:rsid w:val="00540792"/>
    <w:rsid w:val="005407A5"/>
    <w:rsid w:val="005407B6"/>
    <w:rsid w:val="0054080F"/>
    <w:rsid w:val="00540832"/>
    <w:rsid w:val="005408EF"/>
    <w:rsid w:val="00540915"/>
    <w:rsid w:val="005409C0"/>
    <w:rsid w:val="005409C5"/>
    <w:rsid w:val="00540A96"/>
    <w:rsid w:val="00540B36"/>
    <w:rsid w:val="00540BD3"/>
    <w:rsid w:val="00540C24"/>
    <w:rsid w:val="00540CD4"/>
    <w:rsid w:val="00540D74"/>
    <w:rsid w:val="00540E04"/>
    <w:rsid w:val="00540E26"/>
    <w:rsid w:val="00540E6A"/>
    <w:rsid w:val="00540F65"/>
    <w:rsid w:val="00541059"/>
    <w:rsid w:val="0054107C"/>
    <w:rsid w:val="005410CF"/>
    <w:rsid w:val="005411C9"/>
    <w:rsid w:val="00541222"/>
    <w:rsid w:val="00541229"/>
    <w:rsid w:val="0054132A"/>
    <w:rsid w:val="00541343"/>
    <w:rsid w:val="00541355"/>
    <w:rsid w:val="00541360"/>
    <w:rsid w:val="0054137F"/>
    <w:rsid w:val="00541448"/>
    <w:rsid w:val="005414DB"/>
    <w:rsid w:val="0054150C"/>
    <w:rsid w:val="0054157B"/>
    <w:rsid w:val="00541586"/>
    <w:rsid w:val="005415E5"/>
    <w:rsid w:val="005416BF"/>
    <w:rsid w:val="005416FE"/>
    <w:rsid w:val="00541701"/>
    <w:rsid w:val="00541782"/>
    <w:rsid w:val="00541854"/>
    <w:rsid w:val="0054185F"/>
    <w:rsid w:val="005418F1"/>
    <w:rsid w:val="0054195B"/>
    <w:rsid w:val="00541971"/>
    <w:rsid w:val="00541979"/>
    <w:rsid w:val="0054197A"/>
    <w:rsid w:val="00541A3C"/>
    <w:rsid w:val="00541A5D"/>
    <w:rsid w:val="00541A79"/>
    <w:rsid w:val="00541A7D"/>
    <w:rsid w:val="00541BF2"/>
    <w:rsid w:val="00541C0C"/>
    <w:rsid w:val="00541C3C"/>
    <w:rsid w:val="00541CE0"/>
    <w:rsid w:val="00541D26"/>
    <w:rsid w:val="00541DF7"/>
    <w:rsid w:val="00541E57"/>
    <w:rsid w:val="00541E5F"/>
    <w:rsid w:val="00541EF1"/>
    <w:rsid w:val="00541F01"/>
    <w:rsid w:val="00541F51"/>
    <w:rsid w:val="00541FA5"/>
    <w:rsid w:val="00541FE4"/>
    <w:rsid w:val="00541FFE"/>
    <w:rsid w:val="0054204A"/>
    <w:rsid w:val="00542065"/>
    <w:rsid w:val="00542085"/>
    <w:rsid w:val="00542171"/>
    <w:rsid w:val="00542192"/>
    <w:rsid w:val="0054219D"/>
    <w:rsid w:val="005422F0"/>
    <w:rsid w:val="0054243F"/>
    <w:rsid w:val="0054247B"/>
    <w:rsid w:val="0054256C"/>
    <w:rsid w:val="00542661"/>
    <w:rsid w:val="005426B5"/>
    <w:rsid w:val="0054273F"/>
    <w:rsid w:val="00542768"/>
    <w:rsid w:val="00542774"/>
    <w:rsid w:val="005428F5"/>
    <w:rsid w:val="00542981"/>
    <w:rsid w:val="0054298A"/>
    <w:rsid w:val="00542A25"/>
    <w:rsid w:val="00542B2E"/>
    <w:rsid w:val="00542BF7"/>
    <w:rsid w:val="00542C86"/>
    <w:rsid w:val="00542CC8"/>
    <w:rsid w:val="00542D82"/>
    <w:rsid w:val="00542E80"/>
    <w:rsid w:val="00542E82"/>
    <w:rsid w:val="00542E93"/>
    <w:rsid w:val="00543043"/>
    <w:rsid w:val="00543053"/>
    <w:rsid w:val="0054305E"/>
    <w:rsid w:val="00543117"/>
    <w:rsid w:val="0054314B"/>
    <w:rsid w:val="0054318D"/>
    <w:rsid w:val="005431EE"/>
    <w:rsid w:val="00543228"/>
    <w:rsid w:val="0054328C"/>
    <w:rsid w:val="005432F0"/>
    <w:rsid w:val="0054330B"/>
    <w:rsid w:val="0054334A"/>
    <w:rsid w:val="00543386"/>
    <w:rsid w:val="0054341C"/>
    <w:rsid w:val="00543482"/>
    <w:rsid w:val="00543494"/>
    <w:rsid w:val="0054355F"/>
    <w:rsid w:val="0054365E"/>
    <w:rsid w:val="00543687"/>
    <w:rsid w:val="00543692"/>
    <w:rsid w:val="005437A0"/>
    <w:rsid w:val="005437E0"/>
    <w:rsid w:val="00543832"/>
    <w:rsid w:val="005438DF"/>
    <w:rsid w:val="005439E6"/>
    <w:rsid w:val="00543A14"/>
    <w:rsid w:val="00543B3D"/>
    <w:rsid w:val="00543B6B"/>
    <w:rsid w:val="00543BE9"/>
    <w:rsid w:val="00543BFF"/>
    <w:rsid w:val="00543C84"/>
    <w:rsid w:val="00543CFD"/>
    <w:rsid w:val="00543DAE"/>
    <w:rsid w:val="00543DE3"/>
    <w:rsid w:val="00543DFB"/>
    <w:rsid w:val="00543E4B"/>
    <w:rsid w:val="00543F27"/>
    <w:rsid w:val="00543F7B"/>
    <w:rsid w:val="00543FB0"/>
    <w:rsid w:val="00543FBC"/>
    <w:rsid w:val="0054404D"/>
    <w:rsid w:val="00544060"/>
    <w:rsid w:val="005440E0"/>
    <w:rsid w:val="005440FE"/>
    <w:rsid w:val="00544102"/>
    <w:rsid w:val="0054410D"/>
    <w:rsid w:val="00544211"/>
    <w:rsid w:val="00544258"/>
    <w:rsid w:val="00544328"/>
    <w:rsid w:val="005443F7"/>
    <w:rsid w:val="005444B6"/>
    <w:rsid w:val="0054468E"/>
    <w:rsid w:val="005447A4"/>
    <w:rsid w:val="00544804"/>
    <w:rsid w:val="00544807"/>
    <w:rsid w:val="00544895"/>
    <w:rsid w:val="0054496E"/>
    <w:rsid w:val="00544977"/>
    <w:rsid w:val="005449D2"/>
    <w:rsid w:val="005449E0"/>
    <w:rsid w:val="00544AEC"/>
    <w:rsid w:val="00544B7A"/>
    <w:rsid w:val="00544BC2"/>
    <w:rsid w:val="00544C0C"/>
    <w:rsid w:val="00544C24"/>
    <w:rsid w:val="00544C7E"/>
    <w:rsid w:val="00544E0C"/>
    <w:rsid w:val="00544EFA"/>
    <w:rsid w:val="00544F89"/>
    <w:rsid w:val="00544FA7"/>
    <w:rsid w:val="0054504A"/>
    <w:rsid w:val="0054513A"/>
    <w:rsid w:val="0054514B"/>
    <w:rsid w:val="00545181"/>
    <w:rsid w:val="00545246"/>
    <w:rsid w:val="0054531A"/>
    <w:rsid w:val="0054541A"/>
    <w:rsid w:val="0054542E"/>
    <w:rsid w:val="00545450"/>
    <w:rsid w:val="0054547E"/>
    <w:rsid w:val="005454AB"/>
    <w:rsid w:val="0054552A"/>
    <w:rsid w:val="0054553A"/>
    <w:rsid w:val="0054561B"/>
    <w:rsid w:val="0054563B"/>
    <w:rsid w:val="0054567E"/>
    <w:rsid w:val="00545701"/>
    <w:rsid w:val="00545709"/>
    <w:rsid w:val="0054576E"/>
    <w:rsid w:val="005458BC"/>
    <w:rsid w:val="0054595F"/>
    <w:rsid w:val="00545967"/>
    <w:rsid w:val="00545985"/>
    <w:rsid w:val="00545992"/>
    <w:rsid w:val="005459DE"/>
    <w:rsid w:val="00545A57"/>
    <w:rsid w:val="00545A97"/>
    <w:rsid w:val="00545B0B"/>
    <w:rsid w:val="00545B98"/>
    <w:rsid w:val="00545BA8"/>
    <w:rsid w:val="00545CB6"/>
    <w:rsid w:val="00545D38"/>
    <w:rsid w:val="00545DF5"/>
    <w:rsid w:val="00545E75"/>
    <w:rsid w:val="00545E95"/>
    <w:rsid w:val="00545E9E"/>
    <w:rsid w:val="00545EA6"/>
    <w:rsid w:val="00545EA9"/>
    <w:rsid w:val="00545EAC"/>
    <w:rsid w:val="00545EE2"/>
    <w:rsid w:val="00545F16"/>
    <w:rsid w:val="00546028"/>
    <w:rsid w:val="00546032"/>
    <w:rsid w:val="0054604D"/>
    <w:rsid w:val="00546058"/>
    <w:rsid w:val="00546063"/>
    <w:rsid w:val="00546081"/>
    <w:rsid w:val="00546092"/>
    <w:rsid w:val="00546106"/>
    <w:rsid w:val="0054615B"/>
    <w:rsid w:val="005461E2"/>
    <w:rsid w:val="0054622C"/>
    <w:rsid w:val="005463AA"/>
    <w:rsid w:val="005463F5"/>
    <w:rsid w:val="00546481"/>
    <w:rsid w:val="00546488"/>
    <w:rsid w:val="00546680"/>
    <w:rsid w:val="005466EC"/>
    <w:rsid w:val="00546737"/>
    <w:rsid w:val="00546739"/>
    <w:rsid w:val="00546756"/>
    <w:rsid w:val="0054682B"/>
    <w:rsid w:val="00546858"/>
    <w:rsid w:val="00546894"/>
    <w:rsid w:val="005468F2"/>
    <w:rsid w:val="00546937"/>
    <w:rsid w:val="00546A73"/>
    <w:rsid w:val="00546B18"/>
    <w:rsid w:val="00546BB7"/>
    <w:rsid w:val="00546BC1"/>
    <w:rsid w:val="00546BC3"/>
    <w:rsid w:val="00546C79"/>
    <w:rsid w:val="00546CC5"/>
    <w:rsid w:val="00546D78"/>
    <w:rsid w:val="00546DB3"/>
    <w:rsid w:val="00546DDF"/>
    <w:rsid w:val="00546E71"/>
    <w:rsid w:val="00546EBD"/>
    <w:rsid w:val="00546EC9"/>
    <w:rsid w:val="00546F1D"/>
    <w:rsid w:val="00546FC5"/>
    <w:rsid w:val="00547000"/>
    <w:rsid w:val="0054709F"/>
    <w:rsid w:val="0054713B"/>
    <w:rsid w:val="005471D3"/>
    <w:rsid w:val="0054721A"/>
    <w:rsid w:val="0054735F"/>
    <w:rsid w:val="00547379"/>
    <w:rsid w:val="005473DC"/>
    <w:rsid w:val="00547400"/>
    <w:rsid w:val="00547491"/>
    <w:rsid w:val="00547627"/>
    <w:rsid w:val="0054764E"/>
    <w:rsid w:val="0054768F"/>
    <w:rsid w:val="005476D7"/>
    <w:rsid w:val="005477A3"/>
    <w:rsid w:val="0054782A"/>
    <w:rsid w:val="00547846"/>
    <w:rsid w:val="00547850"/>
    <w:rsid w:val="0054793B"/>
    <w:rsid w:val="00547AC8"/>
    <w:rsid w:val="00547B83"/>
    <w:rsid w:val="00547BD7"/>
    <w:rsid w:val="00547C4B"/>
    <w:rsid w:val="00547CA7"/>
    <w:rsid w:val="00547D48"/>
    <w:rsid w:val="00547E6D"/>
    <w:rsid w:val="00547EBB"/>
    <w:rsid w:val="00547F81"/>
    <w:rsid w:val="00547FB6"/>
    <w:rsid w:val="00547FC2"/>
    <w:rsid w:val="00547FD4"/>
    <w:rsid w:val="00550018"/>
    <w:rsid w:val="0055006B"/>
    <w:rsid w:val="005500D5"/>
    <w:rsid w:val="005500EE"/>
    <w:rsid w:val="005501B3"/>
    <w:rsid w:val="005502F6"/>
    <w:rsid w:val="005502FE"/>
    <w:rsid w:val="0055032C"/>
    <w:rsid w:val="00550383"/>
    <w:rsid w:val="005503CF"/>
    <w:rsid w:val="005503D0"/>
    <w:rsid w:val="005503F2"/>
    <w:rsid w:val="0055042F"/>
    <w:rsid w:val="005504C5"/>
    <w:rsid w:val="005505B9"/>
    <w:rsid w:val="00550778"/>
    <w:rsid w:val="005508C9"/>
    <w:rsid w:val="005508F8"/>
    <w:rsid w:val="0055090D"/>
    <w:rsid w:val="00550915"/>
    <w:rsid w:val="0055094A"/>
    <w:rsid w:val="00550968"/>
    <w:rsid w:val="0055096F"/>
    <w:rsid w:val="0055099C"/>
    <w:rsid w:val="00550A27"/>
    <w:rsid w:val="00550A59"/>
    <w:rsid w:val="00550A76"/>
    <w:rsid w:val="00550B5C"/>
    <w:rsid w:val="00550C10"/>
    <w:rsid w:val="00550C48"/>
    <w:rsid w:val="00550C4F"/>
    <w:rsid w:val="00550CC5"/>
    <w:rsid w:val="00550D3B"/>
    <w:rsid w:val="00550D92"/>
    <w:rsid w:val="00550E8D"/>
    <w:rsid w:val="00550F4A"/>
    <w:rsid w:val="00550F79"/>
    <w:rsid w:val="00550F7B"/>
    <w:rsid w:val="00550FAD"/>
    <w:rsid w:val="00550FB2"/>
    <w:rsid w:val="005510F4"/>
    <w:rsid w:val="005510FE"/>
    <w:rsid w:val="00551110"/>
    <w:rsid w:val="0055111D"/>
    <w:rsid w:val="0055114A"/>
    <w:rsid w:val="00551327"/>
    <w:rsid w:val="005513F6"/>
    <w:rsid w:val="00551451"/>
    <w:rsid w:val="005514DC"/>
    <w:rsid w:val="00551585"/>
    <w:rsid w:val="005515E4"/>
    <w:rsid w:val="00551602"/>
    <w:rsid w:val="0055163E"/>
    <w:rsid w:val="0055168B"/>
    <w:rsid w:val="005517B6"/>
    <w:rsid w:val="005517E4"/>
    <w:rsid w:val="005517F5"/>
    <w:rsid w:val="0055184A"/>
    <w:rsid w:val="0055186C"/>
    <w:rsid w:val="00551895"/>
    <w:rsid w:val="005518DC"/>
    <w:rsid w:val="0055198B"/>
    <w:rsid w:val="00551A2B"/>
    <w:rsid w:val="00551A4C"/>
    <w:rsid w:val="00551AAF"/>
    <w:rsid w:val="00551BDB"/>
    <w:rsid w:val="00551BF4"/>
    <w:rsid w:val="00551C0D"/>
    <w:rsid w:val="00551C46"/>
    <w:rsid w:val="00551CBF"/>
    <w:rsid w:val="00551CE9"/>
    <w:rsid w:val="00551CEA"/>
    <w:rsid w:val="00551DC8"/>
    <w:rsid w:val="00551E14"/>
    <w:rsid w:val="00551E3E"/>
    <w:rsid w:val="00551E64"/>
    <w:rsid w:val="00551EA7"/>
    <w:rsid w:val="00551EDA"/>
    <w:rsid w:val="00552044"/>
    <w:rsid w:val="0055205D"/>
    <w:rsid w:val="005520B0"/>
    <w:rsid w:val="0055210C"/>
    <w:rsid w:val="0055228B"/>
    <w:rsid w:val="005522B1"/>
    <w:rsid w:val="00552325"/>
    <w:rsid w:val="00552375"/>
    <w:rsid w:val="005523B7"/>
    <w:rsid w:val="0055243B"/>
    <w:rsid w:val="0055248C"/>
    <w:rsid w:val="005524EC"/>
    <w:rsid w:val="00552560"/>
    <w:rsid w:val="0055264F"/>
    <w:rsid w:val="00552650"/>
    <w:rsid w:val="0055265B"/>
    <w:rsid w:val="00552697"/>
    <w:rsid w:val="005526D3"/>
    <w:rsid w:val="00552714"/>
    <w:rsid w:val="00552780"/>
    <w:rsid w:val="005527C6"/>
    <w:rsid w:val="005527E8"/>
    <w:rsid w:val="00552830"/>
    <w:rsid w:val="00552895"/>
    <w:rsid w:val="005529B8"/>
    <w:rsid w:val="005529F5"/>
    <w:rsid w:val="00552A10"/>
    <w:rsid w:val="00552BEB"/>
    <w:rsid w:val="00552C0E"/>
    <w:rsid w:val="00552C4C"/>
    <w:rsid w:val="00552C62"/>
    <w:rsid w:val="00552D86"/>
    <w:rsid w:val="00552DF6"/>
    <w:rsid w:val="00552E21"/>
    <w:rsid w:val="00552E37"/>
    <w:rsid w:val="00552E72"/>
    <w:rsid w:val="00552E96"/>
    <w:rsid w:val="00552EBC"/>
    <w:rsid w:val="00552F4E"/>
    <w:rsid w:val="005530AE"/>
    <w:rsid w:val="0055310D"/>
    <w:rsid w:val="00553194"/>
    <w:rsid w:val="005531AD"/>
    <w:rsid w:val="005531C4"/>
    <w:rsid w:val="00553254"/>
    <w:rsid w:val="00553292"/>
    <w:rsid w:val="00553358"/>
    <w:rsid w:val="00553414"/>
    <w:rsid w:val="005534D0"/>
    <w:rsid w:val="005534D2"/>
    <w:rsid w:val="0055355B"/>
    <w:rsid w:val="005535D6"/>
    <w:rsid w:val="00553609"/>
    <w:rsid w:val="0055360A"/>
    <w:rsid w:val="00553624"/>
    <w:rsid w:val="00553679"/>
    <w:rsid w:val="005536D6"/>
    <w:rsid w:val="005536F5"/>
    <w:rsid w:val="005537CA"/>
    <w:rsid w:val="005537F2"/>
    <w:rsid w:val="0055383A"/>
    <w:rsid w:val="00553840"/>
    <w:rsid w:val="005538C3"/>
    <w:rsid w:val="005538D5"/>
    <w:rsid w:val="00553934"/>
    <w:rsid w:val="00553B48"/>
    <w:rsid w:val="00553B62"/>
    <w:rsid w:val="00553BA1"/>
    <w:rsid w:val="00553CD6"/>
    <w:rsid w:val="00553CE4"/>
    <w:rsid w:val="00553ECE"/>
    <w:rsid w:val="00553ED5"/>
    <w:rsid w:val="00554040"/>
    <w:rsid w:val="00554239"/>
    <w:rsid w:val="005542F5"/>
    <w:rsid w:val="0055432F"/>
    <w:rsid w:val="005543BC"/>
    <w:rsid w:val="00554419"/>
    <w:rsid w:val="00554426"/>
    <w:rsid w:val="00554433"/>
    <w:rsid w:val="00554441"/>
    <w:rsid w:val="005544D3"/>
    <w:rsid w:val="00554545"/>
    <w:rsid w:val="00554584"/>
    <w:rsid w:val="00554657"/>
    <w:rsid w:val="00554742"/>
    <w:rsid w:val="00554763"/>
    <w:rsid w:val="00554812"/>
    <w:rsid w:val="0055485E"/>
    <w:rsid w:val="00554923"/>
    <w:rsid w:val="0055495D"/>
    <w:rsid w:val="00554960"/>
    <w:rsid w:val="005549F4"/>
    <w:rsid w:val="00554A45"/>
    <w:rsid w:val="00554A53"/>
    <w:rsid w:val="00554A6C"/>
    <w:rsid w:val="00554A6F"/>
    <w:rsid w:val="00554ADB"/>
    <w:rsid w:val="00554B06"/>
    <w:rsid w:val="00554B26"/>
    <w:rsid w:val="00554BFB"/>
    <w:rsid w:val="00554D91"/>
    <w:rsid w:val="00554D99"/>
    <w:rsid w:val="00554F25"/>
    <w:rsid w:val="00554F28"/>
    <w:rsid w:val="00554F55"/>
    <w:rsid w:val="00554F95"/>
    <w:rsid w:val="00554FB4"/>
    <w:rsid w:val="00555034"/>
    <w:rsid w:val="005550F0"/>
    <w:rsid w:val="005550FD"/>
    <w:rsid w:val="00555131"/>
    <w:rsid w:val="00555245"/>
    <w:rsid w:val="00555291"/>
    <w:rsid w:val="005552BD"/>
    <w:rsid w:val="005553FC"/>
    <w:rsid w:val="0055544D"/>
    <w:rsid w:val="00555499"/>
    <w:rsid w:val="005554C8"/>
    <w:rsid w:val="00555566"/>
    <w:rsid w:val="005555A3"/>
    <w:rsid w:val="005555C1"/>
    <w:rsid w:val="00555664"/>
    <w:rsid w:val="005556C2"/>
    <w:rsid w:val="0055570A"/>
    <w:rsid w:val="005557A8"/>
    <w:rsid w:val="005557D7"/>
    <w:rsid w:val="005557DB"/>
    <w:rsid w:val="005557F9"/>
    <w:rsid w:val="005558CA"/>
    <w:rsid w:val="005558E4"/>
    <w:rsid w:val="00555962"/>
    <w:rsid w:val="005559B5"/>
    <w:rsid w:val="005559C1"/>
    <w:rsid w:val="005559F9"/>
    <w:rsid w:val="00555A00"/>
    <w:rsid w:val="00555A2F"/>
    <w:rsid w:val="00555AA3"/>
    <w:rsid w:val="00555B4D"/>
    <w:rsid w:val="00555B7D"/>
    <w:rsid w:val="00555BA4"/>
    <w:rsid w:val="00555BCB"/>
    <w:rsid w:val="00555D04"/>
    <w:rsid w:val="00555EE9"/>
    <w:rsid w:val="00555F8F"/>
    <w:rsid w:val="00556117"/>
    <w:rsid w:val="005561BF"/>
    <w:rsid w:val="005561F9"/>
    <w:rsid w:val="00556266"/>
    <w:rsid w:val="0055653C"/>
    <w:rsid w:val="00556769"/>
    <w:rsid w:val="0055676B"/>
    <w:rsid w:val="00556783"/>
    <w:rsid w:val="005567B2"/>
    <w:rsid w:val="00556A01"/>
    <w:rsid w:val="00556A59"/>
    <w:rsid w:val="00556AA8"/>
    <w:rsid w:val="00556AEF"/>
    <w:rsid w:val="00556AFD"/>
    <w:rsid w:val="00556BB6"/>
    <w:rsid w:val="00556BE8"/>
    <w:rsid w:val="00556C58"/>
    <w:rsid w:val="00556C6A"/>
    <w:rsid w:val="00556CCF"/>
    <w:rsid w:val="00556E1A"/>
    <w:rsid w:val="00556E2E"/>
    <w:rsid w:val="00556E6C"/>
    <w:rsid w:val="00556EC4"/>
    <w:rsid w:val="00556EE9"/>
    <w:rsid w:val="00556EF5"/>
    <w:rsid w:val="00556F3F"/>
    <w:rsid w:val="00556F78"/>
    <w:rsid w:val="00556F88"/>
    <w:rsid w:val="00556FA8"/>
    <w:rsid w:val="0055700D"/>
    <w:rsid w:val="0055702C"/>
    <w:rsid w:val="0055708D"/>
    <w:rsid w:val="0055722E"/>
    <w:rsid w:val="00557244"/>
    <w:rsid w:val="00557256"/>
    <w:rsid w:val="005572EF"/>
    <w:rsid w:val="0055730B"/>
    <w:rsid w:val="005573F3"/>
    <w:rsid w:val="005573F5"/>
    <w:rsid w:val="00557427"/>
    <w:rsid w:val="00557458"/>
    <w:rsid w:val="0055745D"/>
    <w:rsid w:val="00557578"/>
    <w:rsid w:val="005575BF"/>
    <w:rsid w:val="00557671"/>
    <w:rsid w:val="0055769B"/>
    <w:rsid w:val="005576F7"/>
    <w:rsid w:val="0055775A"/>
    <w:rsid w:val="00557777"/>
    <w:rsid w:val="005577A6"/>
    <w:rsid w:val="005577EB"/>
    <w:rsid w:val="0055797B"/>
    <w:rsid w:val="005579F0"/>
    <w:rsid w:val="00557A0B"/>
    <w:rsid w:val="00557A48"/>
    <w:rsid w:val="00557B68"/>
    <w:rsid w:val="00557BF4"/>
    <w:rsid w:val="00557C07"/>
    <w:rsid w:val="00557C34"/>
    <w:rsid w:val="00557C97"/>
    <w:rsid w:val="00557C9B"/>
    <w:rsid w:val="00557D34"/>
    <w:rsid w:val="00557D5C"/>
    <w:rsid w:val="00557D89"/>
    <w:rsid w:val="00557DDD"/>
    <w:rsid w:val="00557EB9"/>
    <w:rsid w:val="00557ECC"/>
    <w:rsid w:val="00557EE8"/>
    <w:rsid w:val="00557F90"/>
    <w:rsid w:val="00560077"/>
    <w:rsid w:val="0056007E"/>
    <w:rsid w:val="00560084"/>
    <w:rsid w:val="005600C8"/>
    <w:rsid w:val="005600DD"/>
    <w:rsid w:val="005600E2"/>
    <w:rsid w:val="00560103"/>
    <w:rsid w:val="00560215"/>
    <w:rsid w:val="0056037B"/>
    <w:rsid w:val="00560384"/>
    <w:rsid w:val="00560411"/>
    <w:rsid w:val="00560456"/>
    <w:rsid w:val="0056045C"/>
    <w:rsid w:val="00560493"/>
    <w:rsid w:val="005604D5"/>
    <w:rsid w:val="00560524"/>
    <w:rsid w:val="00560529"/>
    <w:rsid w:val="00560562"/>
    <w:rsid w:val="00560576"/>
    <w:rsid w:val="0056060D"/>
    <w:rsid w:val="005606A7"/>
    <w:rsid w:val="005606E3"/>
    <w:rsid w:val="00560725"/>
    <w:rsid w:val="00560731"/>
    <w:rsid w:val="0056073C"/>
    <w:rsid w:val="00560753"/>
    <w:rsid w:val="005607C5"/>
    <w:rsid w:val="005607CD"/>
    <w:rsid w:val="005607EE"/>
    <w:rsid w:val="00560857"/>
    <w:rsid w:val="00560882"/>
    <w:rsid w:val="005608BB"/>
    <w:rsid w:val="00560988"/>
    <w:rsid w:val="00560A01"/>
    <w:rsid w:val="00560A2D"/>
    <w:rsid w:val="00560AFB"/>
    <w:rsid w:val="00560B22"/>
    <w:rsid w:val="00560B4A"/>
    <w:rsid w:val="00560B4E"/>
    <w:rsid w:val="00560B50"/>
    <w:rsid w:val="00560B56"/>
    <w:rsid w:val="00560B67"/>
    <w:rsid w:val="00560B9B"/>
    <w:rsid w:val="00560C43"/>
    <w:rsid w:val="00560C47"/>
    <w:rsid w:val="00560C88"/>
    <w:rsid w:val="00560C90"/>
    <w:rsid w:val="00560CDD"/>
    <w:rsid w:val="00560D33"/>
    <w:rsid w:val="00560E88"/>
    <w:rsid w:val="00560EC3"/>
    <w:rsid w:val="00560EF3"/>
    <w:rsid w:val="00560F4D"/>
    <w:rsid w:val="00560F5A"/>
    <w:rsid w:val="00560F86"/>
    <w:rsid w:val="00561048"/>
    <w:rsid w:val="00561079"/>
    <w:rsid w:val="005610C1"/>
    <w:rsid w:val="00561372"/>
    <w:rsid w:val="005613B5"/>
    <w:rsid w:val="005614E2"/>
    <w:rsid w:val="00561589"/>
    <w:rsid w:val="00561673"/>
    <w:rsid w:val="005616E6"/>
    <w:rsid w:val="00561806"/>
    <w:rsid w:val="0056193A"/>
    <w:rsid w:val="00561975"/>
    <w:rsid w:val="005619CA"/>
    <w:rsid w:val="00561AE0"/>
    <w:rsid w:val="00561B6D"/>
    <w:rsid w:val="00561BA4"/>
    <w:rsid w:val="00561C12"/>
    <w:rsid w:val="00561CD4"/>
    <w:rsid w:val="00561D2F"/>
    <w:rsid w:val="00561D53"/>
    <w:rsid w:val="00561D75"/>
    <w:rsid w:val="00561D7E"/>
    <w:rsid w:val="00561DD1"/>
    <w:rsid w:val="00561E73"/>
    <w:rsid w:val="00561E85"/>
    <w:rsid w:val="00561EE0"/>
    <w:rsid w:val="00561F9F"/>
    <w:rsid w:val="00561FA8"/>
    <w:rsid w:val="00562072"/>
    <w:rsid w:val="0056207C"/>
    <w:rsid w:val="00562103"/>
    <w:rsid w:val="00562166"/>
    <w:rsid w:val="00562169"/>
    <w:rsid w:val="0056221E"/>
    <w:rsid w:val="005622A5"/>
    <w:rsid w:val="005622E2"/>
    <w:rsid w:val="00562339"/>
    <w:rsid w:val="005623E1"/>
    <w:rsid w:val="005623E3"/>
    <w:rsid w:val="00562463"/>
    <w:rsid w:val="005624B8"/>
    <w:rsid w:val="005624E3"/>
    <w:rsid w:val="00562515"/>
    <w:rsid w:val="005625CB"/>
    <w:rsid w:val="0056261B"/>
    <w:rsid w:val="00562688"/>
    <w:rsid w:val="005626AC"/>
    <w:rsid w:val="005626B1"/>
    <w:rsid w:val="0056272C"/>
    <w:rsid w:val="00562843"/>
    <w:rsid w:val="0056287F"/>
    <w:rsid w:val="005628A3"/>
    <w:rsid w:val="0056292F"/>
    <w:rsid w:val="005629E0"/>
    <w:rsid w:val="00562A65"/>
    <w:rsid w:val="00562A69"/>
    <w:rsid w:val="00562A74"/>
    <w:rsid w:val="00562AA8"/>
    <w:rsid w:val="00562AF2"/>
    <w:rsid w:val="00562B3E"/>
    <w:rsid w:val="00562B8C"/>
    <w:rsid w:val="00562B90"/>
    <w:rsid w:val="00562BB0"/>
    <w:rsid w:val="00562C65"/>
    <w:rsid w:val="00562C74"/>
    <w:rsid w:val="00562D27"/>
    <w:rsid w:val="00562DD1"/>
    <w:rsid w:val="00562E5B"/>
    <w:rsid w:val="00562E6F"/>
    <w:rsid w:val="00562F11"/>
    <w:rsid w:val="00562F5E"/>
    <w:rsid w:val="00562FA8"/>
    <w:rsid w:val="00562FD2"/>
    <w:rsid w:val="005631B0"/>
    <w:rsid w:val="005631E5"/>
    <w:rsid w:val="00563201"/>
    <w:rsid w:val="00563245"/>
    <w:rsid w:val="00563355"/>
    <w:rsid w:val="005633AF"/>
    <w:rsid w:val="005633BA"/>
    <w:rsid w:val="00563403"/>
    <w:rsid w:val="00563417"/>
    <w:rsid w:val="00563495"/>
    <w:rsid w:val="00563578"/>
    <w:rsid w:val="005635EF"/>
    <w:rsid w:val="00563643"/>
    <w:rsid w:val="00563704"/>
    <w:rsid w:val="00563784"/>
    <w:rsid w:val="005637AD"/>
    <w:rsid w:val="005637FB"/>
    <w:rsid w:val="00563935"/>
    <w:rsid w:val="00563993"/>
    <w:rsid w:val="00563A0C"/>
    <w:rsid w:val="00563A76"/>
    <w:rsid w:val="00563A90"/>
    <w:rsid w:val="00563A9E"/>
    <w:rsid w:val="00563AD2"/>
    <w:rsid w:val="00563B3D"/>
    <w:rsid w:val="00563B54"/>
    <w:rsid w:val="00563B84"/>
    <w:rsid w:val="00563C07"/>
    <w:rsid w:val="00563C3C"/>
    <w:rsid w:val="00563C7D"/>
    <w:rsid w:val="00563CCD"/>
    <w:rsid w:val="00563D2A"/>
    <w:rsid w:val="00563DC0"/>
    <w:rsid w:val="00563EFB"/>
    <w:rsid w:val="00563F52"/>
    <w:rsid w:val="00563F91"/>
    <w:rsid w:val="00563FA5"/>
    <w:rsid w:val="0056403C"/>
    <w:rsid w:val="00564066"/>
    <w:rsid w:val="00564083"/>
    <w:rsid w:val="005640B4"/>
    <w:rsid w:val="005640EF"/>
    <w:rsid w:val="00564231"/>
    <w:rsid w:val="0056432A"/>
    <w:rsid w:val="00564410"/>
    <w:rsid w:val="00564506"/>
    <w:rsid w:val="00564641"/>
    <w:rsid w:val="00564821"/>
    <w:rsid w:val="005648B3"/>
    <w:rsid w:val="005648FB"/>
    <w:rsid w:val="0056490C"/>
    <w:rsid w:val="0056492D"/>
    <w:rsid w:val="0056495E"/>
    <w:rsid w:val="00564B04"/>
    <w:rsid w:val="00564BD4"/>
    <w:rsid w:val="00564C03"/>
    <w:rsid w:val="00564C18"/>
    <w:rsid w:val="00564C1F"/>
    <w:rsid w:val="00564C94"/>
    <w:rsid w:val="00564CA5"/>
    <w:rsid w:val="00564D75"/>
    <w:rsid w:val="00564E70"/>
    <w:rsid w:val="00564EE3"/>
    <w:rsid w:val="00564FD4"/>
    <w:rsid w:val="00565018"/>
    <w:rsid w:val="00565076"/>
    <w:rsid w:val="00565081"/>
    <w:rsid w:val="005650A2"/>
    <w:rsid w:val="0056511E"/>
    <w:rsid w:val="0056518A"/>
    <w:rsid w:val="00565237"/>
    <w:rsid w:val="00565289"/>
    <w:rsid w:val="005652A9"/>
    <w:rsid w:val="005652AE"/>
    <w:rsid w:val="005652F7"/>
    <w:rsid w:val="00565330"/>
    <w:rsid w:val="0056539C"/>
    <w:rsid w:val="005654B2"/>
    <w:rsid w:val="0056550B"/>
    <w:rsid w:val="0056553C"/>
    <w:rsid w:val="00565599"/>
    <w:rsid w:val="005655CE"/>
    <w:rsid w:val="005655FE"/>
    <w:rsid w:val="005656FB"/>
    <w:rsid w:val="005658C6"/>
    <w:rsid w:val="00565A1C"/>
    <w:rsid w:val="00565A73"/>
    <w:rsid w:val="00565B3E"/>
    <w:rsid w:val="00565C5F"/>
    <w:rsid w:val="00565C80"/>
    <w:rsid w:val="00565D0B"/>
    <w:rsid w:val="00565E42"/>
    <w:rsid w:val="00566085"/>
    <w:rsid w:val="005661A9"/>
    <w:rsid w:val="00566229"/>
    <w:rsid w:val="00566274"/>
    <w:rsid w:val="005662D6"/>
    <w:rsid w:val="00566375"/>
    <w:rsid w:val="005663A3"/>
    <w:rsid w:val="005663B9"/>
    <w:rsid w:val="00566427"/>
    <w:rsid w:val="00566446"/>
    <w:rsid w:val="005664B6"/>
    <w:rsid w:val="00566517"/>
    <w:rsid w:val="0056655D"/>
    <w:rsid w:val="00566581"/>
    <w:rsid w:val="005665AC"/>
    <w:rsid w:val="005665AD"/>
    <w:rsid w:val="005665CC"/>
    <w:rsid w:val="00566605"/>
    <w:rsid w:val="0056660E"/>
    <w:rsid w:val="00566637"/>
    <w:rsid w:val="00566667"/>
    <w:rsid w:val="005666C1"/>
    <w:rsid w:val="005666D5"/>
    <w:rsid w:val="005666DE"/>
    <w:rsid w:val="00566788"/>
    <w:rsid w:val="00566793"/>
    <w:rsid w:val="00566884"/>
    <w:rsid w:val="0056691D"/>
    <w:rsid w:val="00566994"/>
    <w:rsid w:val="005669C1"/>
    <w:rsid w:val="005669E0"/>
    <w:rsid w:val="005669EC"/>
    <w:rsid w:val="005669FC"/>
    <w:rsid w:val="00566ACF"/>
    <w:rsid w:val="00566B5E"/>
    <w:rsid w:val="00566B9D"/>
    <w:rsid w:val="00566C55"/>
    <w:rsid w:val="00566D18"/>
    <w:rsid w:val="00566DCE"/>
    <w:rsid w:val="00566DF2"/>
    <w:rsid w:val="00566E2B"/>
    <w:rsid w:val="00566EBD"/>
    <w:rsid w:val="00566FEC"/>
    <w:rsid w:val="00566FF2"/>
    <w:rsid w:val="00567028"/>
    <w:rsid w:val="00567037"/>
    <w:rsid w:val="00567074"/>
    <w:rsid w:val="00567096"/>
    <w:rsid w:val="005670EE"/>
    <w:rsid w:val="00567148"/>
    <w:rsid w:val="00567189"/>
    <w:rsid w:val="005671EF"/>
    <w:rsid w:val="005671F1"/>
    <w:rsid w:val="005671F5"/>
    <w:rsid w:val="00567239"/>
    <w:rsid w:val="0056728A"/>
    <w:rsid w:val="0056733F"/>
    <w:rsid w:val="0056737E"/>
    <w:rsid w:val="00567395"/>
    <w:rsid w:val="00567409"/>
    <w:rsid w:val="00567429"/>
    <w:rsid w:val="00567643"/>
    <w:rsid w:val="00567648"/>
    <w:rsid w:val="00567663"/>
    <w:rsid w:val="005676B6"/>
    <w:rsid w:val="00567747"/>
    <w:rsid w:val="005677BA"/>
    <w:rsid w:val="005678AB"/>
    <w:rsid w:val="00567977"/>
    <w:rsid w:val="00567A26"/>
    <w:rsid w:val="00567AF3"/>
    <w:rsid w:val="00567B2C"/>
    <w:rsid w:val="00567B3E"/>
    <w:rsid w:val="00567BB2"/>
    <w:rsid w:val="00567BCD"/>
    <w:rsid w:val="00567BE4"/>
    <w:rsid w:val="00567C4E"/>
    <w:rsid w:val="00567C9C"/>
    <w:rsid w:val="00567CE8"/>
    <w:rsid w:val="00567D14"/>
    <w:rsid w:val="00567D15"/>
    <w:rsid w:val="00567D23"/>
    <w:rsid w:val="00567D31"/>
    <w:rsid w:val="00567E2A"/>
    <w:rsid w:val="00567F2D"/>
    <w:rsid w:val="00570098"/>
    <w:rsid w:val="005700C7"/>
    <w:rsid w:val="0057011A"/>
    <w:rsid w:val="00570126"/>
    <w:rsid w:val="005701D5"/>
    <w:rsid w:val="0057024A"/>
    <w:rsid w:val="0057038C"/>
    <w:rsid w:val="005703F4"/>
    <w:rsid w:val="005703FF"/>
    <w:rsid w:val="0057044B"/>
    <w:rsid w:val="0057044D"/>
    <w:rsid w:val="0057045C"/>
    <w:rsid w:val="0057049A"/>
    <w:rsid w:val="005704D8"/>
    <w:rsid w:val="005705C2"/>
    <w:rsid w:val="005705FE"/>
    <w:rsid w:val="00570791"/>
    <w:rsid w:val="005707F2"/>
    <w:rsid w:val="005708AF"/>
    <w:rsid w:val="00570926"/>
    <w:rsid w:val="0057096D"/>
    <w:rsid w:val="00570973"/>
    <w:rsid w:val="005709B5"/>
    <w:rsid w:val="00570A24"/>
    <w:rsid w:val="00570A7C"/>
    <w:rsid w:val="00570A9F"/>
    <w:rsid w:val="00570AC4"/>
    <w:rsid w:val="00570AE7"/>
    <w:rsid w:val="00570B07"/>
    <w:rsid w:val="00570B47"/>
    <w:rsid w:val="00570C8A"/>
    <w:rsid w:val="00570EDE"/>
    <w:rsid w:val="00570F02"/>
    <w:rsid w:val="00570F2D"/>
    <w:rsid w:val="00570F3A"/>
    <w:rsid w:val="00570F66"/>
    <w:rsid w:val="00570F90"/>
    <w:rsid w:val="00571016"/>
    <w:rsid w:val="00571051"/>
    <w:rsid w:val="005710B3"/>
    <w:rsid w:val="005711C1"/>
    <w:rsid w:val="0057122F"/>
    <w:rsid w:val="0057140F"/>
    <w:rsid w:val="00571468"/>
    <w:rsid w:val="0057146E"/>
    <w:rsid w:val="00571482"/>
    <w:rsid w:val="005714DD"/>
    <w:rsid w:val="005714E0"/>
    <w:rsid w:val="005714FE"/>
    <w:rsid w:val="00571541"/>
    <w:rsid w:val="00571585"/>
    <w:rsid w:val="005715AA"/>
    <w:rsid w:val="005715FF"/>
    <w:rsid w:val="0057164E"/>
    <w:rsid w:val="00571744"/>
    <w:rsid w:val="00571766"/>
    <w:rsid w:val="00571783"/>
    <w:rsid w:val="005717D7"/>
    <w:rsid w:val="005717F9"/>
    <w:rsid w:val="0057182A"/>
    <w:rsid w:val="0057184F"/>
    <w:rsid w:val="005719AD"/>
    <w:rsid w:val="00571A66"/>
    <w:rsid w:val="00571B12"/>
    <w:rsid w:val="00571B98"/>
    <w:rsid w:val="00571BFA"/>
    <w:rsid w:val="00571D6C"/>
    <w:rsid w:val="00571E29"/>
    <w:rsid w:val="00571EAF"/>
    <w:rsid w:val="00571EBE"/>
    <w:rsid w:val="00571F7F"/>
    <w:rsid w:val="00571FA2"/>
    <w:rsid w:val="00572155"/>
    <w:rsid w:val="005721C2"/>
    <w:rsid w:val="00572287"/>
    <w:rsid w:val="005722A5"/>
    <w:rsid w:val="005723A8"/>
    <w:rsid w:val="00572402"/>
    <w:rsid w:val="005724B4"/>
    <w:rsid w:val="0057252F"/>
    <w:rsid w:val="0057258E"/>
    <w:rsid w:val="005725A3"/>
    <w:rsid w:val="00572650"/>
    <w:rsid w:val="00572744"/>
    <w:rsid w:val="00572827"/>
    <w:rsid w:val="00572839"/>
    <w:rsid w:val="00572849"/>
    <w:rsid w:val="0057288D"/>
    <w:rsid w:val="005728B9"/>
    <w:rsid w:val="005728D4"/>
    <w:rsid w:val="0057296F"/>
    <w:rsid w:val="00572A39"/>
    <w:rsid w:val="00572A8A"/>
    <w:rsid w:val="00572AD6"/>
    <w:rsid w:val="00572B03"/>
    <w:rsid w:val="00572CD5"/>
    <w:rsid w:val="00572D3D"/>
    <w:rsid w:val="00572D41"/>
    <w:rsid w:val="00572DB9"/>
    <w:rsid w:val="00572DDD"/>
    <w:rsid w:val="00572EBD"/>
    <w:rsid w:val="00572EC0"/>
    <w:rsid w:val="00572F62"/>
    <w:rsid w:val="00572FAC"/>
    <w:rsid w:val="00572FBD"/>
    <w:rsid w:val="00573094"/>
    <w:rsid w:val="00573098"/>
    <w:rsid w:val="0057314B"/>
    <w:rsid w:val="0057324A"/>
    <w:rsid w:val="005732B5"/>
    <w:rsid w:val="005732B6"/>
    <w:rsid w:val="005732C8"/>
    <w:rsid w:val="005732F3"/>
    <w:rsid w:val="00573349"/>
    <w:rsid w:val="00573375"/>
    <w:rsid w:val="0057345B"/>
    <w:rsid w:val="0057348F"/>
    <w:rsid w:val="005734B0"/>
    <w:rsid w:val="005734F2"/>
    <w:rsid w:val="00573599"/>
    <w:rsid w:val="005736A8"/>
    <w:rsid w:val="005736D3"/>
    <w:rsid w:val="005736F0"/>
    <w:rsid w:val="0057375E"/>
    <w:rsid w:val="00573794"/>
    <w:rsid w:val="0057379C"/>
    <w:rsid w:val="005737DB"/>
    <w:rsid w:val="005737E3"/>
    <w:rsid w:val="0057381D"/>
    <w:rsid w:val="00573836"/>
    <w:rsid w:val="00573890"/>
    <w:rsid w:val="0057390A"/>
    <w:rsid w:val="00573923"/>
    <w:rsid w:val="0057392D"/>
    <w:rsid w:val="005739D7"/>
    <w:rsid w:val="00573AC3"/>
    <w:rsid w:val="00573ACC"/>
    <w:rsid w:val="00573AE7"/>
    <w:rsid w:val="00573B54"/>
    <w:rsid w:val="00573B76"/>
    <w:rsid w:val="00573CC8"/>
    <w:rsid w:val="00573DF5"/>
    <w:rsid w:val="00573E4E"/>
    <w:rsid w:val="00573E5B"/>
    <w:rsid w:val="00573E93"/>
    <w:rsid w:val="00573F16"/>
    <w:rsid w:val="00573FDE"/>
    <w:rsid w:val="00573FF7"/>
    <w:rsid w:val="00574094"/>
    <w:rsid w:val="0057409D"/>
    <w:rsid w:val="00574167"/>
    <w:rsid w:val="005741B2"/>
    <w:rsid w:val="005741D8"/>
    <w:rsid w:val="005741EA"/>
    <w:rsid w:val="00574246"/>
    <w:rsid w:val="0057424E"/>
    <w:rsid w:val="0057427F"/>
    <w:rsid w:val="005742F9"/>
    <w:rsid w:val="00574310"/>
    <w:rsid w:val="00574330"/>
    <w:rsid w:val="00574384"/>
    <w:rsid w:val="005743CA"/>
    <w:rsid w:val="00574466"/>
    <w:rsid w:val="00574467"/>
    <w:rsid w:val="00574481"/>
    <w:rsid w:val="005744C4"/>
    <w:rsid w:val="00574521"/>
    <w:rsid w:val="00574532"/>
    <w:rsid w:val="00574573"/>
    <w:rsid w:val="005745D4"/>
    <w:rsid w:val="00574647"/>
    <w:rsid w:val="005747A6"/>
    <w:rsid w:val="0057480A"/>
    <w:rsid w:val="005748FB"/>
    <w:rsid w:val="0057490E"/>
    <w:rsid w:val="00574936"/>
    <w:rsid w:val="00574957"/>
    <w:rsid w:val="00574A0D"/>
    <w:rsid w:val="00574A4F"/>
    <w:rsid w:val="00574D2C"/>
    <w:rsid w:val="00574F2C"/>
    <w:rsid w:val="00575128"/>
    <w:rsid w:val="0057519F"/>
    <w:rsid w:val="005751B1"/>
    <w:rsid w:val="00575411"/>
    <w:rsid w:val="00575469"/>
    <w:rsid w:val="005754A0"/>
    <w:rsid w:val="005754A4"/>
    <w:rsid w:val="0057551D"/>
    <w:rsid w:val="0057552C"/>
    <w:rsid w:val="00575548"/>
    <w:rsid w:val="00575593"/>
    <w:rsid w:val="00575609"/>
    <w:rsid w:val="00575648"/>
    <w:rsid w:val="00575782"/>
    <w:rsid w:val="00575810"/>
    <w:rsid w:val="0057581A"/>
    <w:rsid w:val="0057582A"/>
    <w:rsid w:val="005758B4"/>
    <w:rsid w:val="00575975"/>
    <w:rsid w:val="00575A07"/>
    <w:rsid w:val="00575A1D"/>
    <w:rsid w:val="00575A88"/>
    <w:rsid w:val="00575ACF"/>
    <w:rsid w:val="00575B03"/>
    <w:rsid w:val="00575B40"/>
    <w:rsid w:val="00575C84"/>
    <w:rsid w:val="00575C90"/>
    <w:rsid w:val="00575D99"/>
    <w:rsid w:val="00575DC6"/>
    <w:rsid w:val="00575DC9"/>
    <w:rsid w:val="00575E09"/>
    <w:rsid w:val="00575E54"/>
    <w:rsid w:val="00575E5F"/>
    <w:rsid w:val="00575E8F"/>
    <w:rsid w:val="00575E90"/>
    <w:rsid w:val="00575ED8"/>
    <w:rsid w:val="00575EE1"/>
    <w:rsid w:val="00575F41"/>
    <w:rsid w:val="00575FF7"/>
    <w:rsid w:val="0057600E"/>
    <w:rsid w:val="00576152"/>
    <w:rsid w:val="0057618E"/>
    <w:rsid w:val="00576198"/>
    <w:rsid w:val="0057625D"/>
    <w:rsid w:val="00576261"/>
    <w:rsid w:val="005762A2"/>
    <w:rsid w:val="00576307"/>
    <w:rsid w:val="00576406"/>
    <w:rsid w:val="00576435"/>
    <w:rsid w:val="0057643C"/>
    <w:rsid w:val="00576441"/>
    <w:rsid w:val="005764ED"/>
    <w:rsid w:val="00576505"/>
    <w:rsid w:val="00576521"/>
    <w:rsid w:val="005765CD"/>
    <w:rsid w:val="00576630"/>
    <w:rsid w:val="005766AC"/>
    <w:rsid w:val="00576700"/>
    <w:rsid w:val="0057671F"/>
    <w:rsid w:val="00576816"/>
    <w:rsid w:val="00576818"/>
    <w:rsid w:val="0057681B"/>
    <w:rsid w:val="005768E7"/>
    <w:rsid w:val="005768F0"/>
    <w:rsid w:val="0057693E"/>
    <w:rsid w:val="00576986"/>
    <w:rsid w:val="005769B9"/>
    <w:rsid w:val="00576A39"/>
    <w:rsid w:val="00576AD1"/>
    <w:rsid w:val="00576AEB"/>
    <w:rsid w:val="00576B10"/>
    <w:rsid w:val="00576B35"/>
    <w:rsid w:val="00576B7E"/>
    <w:rsid w:val="00576B87"/>
    <w:rsid w:val="00576C84"/>
    <w:rsid w:val="00576CAF"/>
    <w:rsid w:val="00576DBA"/>
    <w:rsid w:val="00576E10"/>
    <w:rsid w:val="00576E48"/>
    <w:rsid w:val="00576EA5"/>
    <w:rsid w:val="00576F13"/>
    <w:rsid w:val="00576F41"/>
    <w:rsid w:val="00577036"/>
    <w:rsid w:val="00577074"/>
    <w:rsid w:val="0057717C"/>
    <w:rsid w:val="00577197"/>
    <w:rsid w:val="00577208"/>
    <w:rsid w:val="0057721D"/>
    <w:rsid w:val="005773D7"/>
    <w:rsid w:val="0057746E"/>
    <w:rsid w:val="005775FF"/>
    <w:rsid w:val="0057761D"/>
    <w:rsid w:val="0057772B"/>
    <w:rsid w:val="00577756"/>
    <w:rsid w:val="005777ED"/>
    <w:rsid w:val="0057784E"/>
    <w:rsid w:val="0057787A"/>
    <w:rsid w:val="005778CA"/>
    <w:rsid w:val="00577905"/>
    <w:rsid w:val="00577929"/>
    <w:rsid w:val="00577960"/>
    <w:rsid w:val="005779F4"/>
    <w:rsid w:val="00577AA5"/>
    <w:rsid w:val="00577B0B"/>
    <w:rsid w:val="00577B18"/>
    <w:rsid w:val="00577C99"/>
    <w:rsid w:val="00577CB5"/>
    <w:rsid w:val="00577CD3"/>
    <w:rsid w:val="00577D1C"/>
    <w:rsid w:val="00577D50"/>
    <w:rsid w:val="00577D5C"/>
    <w:rsid w:val="00577D98"/>
    <w:rsid w:val="00577DB4"/>
    <w:rsid w:val="00577E08"/>
    <w:rsid w:val="00577EB2"/>
    <w:rsid w:val="00580002"/>
    <w:rsid w:val="0058008E"/>
    <w:rsid w:val="00580133"/>
    <w:rsid w:val="00580170"/>
    <w:rsid w:val="005801D0"/>
    <w:rsid w:val="005801F1"/>
    <w:rsid w:val="0058026C"/>
    <w:rsid w:val="005802BD"/>
    <w:rsid w:val="005802BE"/>
    <w:rsid w:val="005802E8"/>
    <w:rsid w:val="005803AF"/>
    <w:rsid w:val="0058045E"/>
    <w:rsid w:val="005804B9"/>
    <w:rsid w:val="005804E9"/>
    <w:rsid w:val="00580530"/>
    <w:rsid w:val="005805B2"/>
    <w:rsid w:val="005805DB"/>
    <w:rsid w:val="005805E1"/>
    <w:rsid w:val="0058064C"/>
    <w:rsid w:val="005807D6"/>
    <w:rsid w:val="005807E0"/>
    <w:rsid w:val="0058087C"/>
    <w:rsid w:val="005808C3"/>
    <w:rsid w:val="0058090B"/>
    <w:rsid w:val="00580956"/>
    <w:rsid w:val="0058097B"/>
    <w:rsid w:val="00580A03"/>
    <w:rsid w:val="00580A5B"/>
    <w:rsid w:val="00580A60"/>
    <w:rsid w:val="00580B64"/>
    <w:rsid w:val="00580B67"/>
    <w:rsid w:val="00580BF0"/>
    <w:rsid w:val="00580E21"/>
    <w:rsid w:val="00580EE2"/>
    <w:rsid w:val="00580F0C"/>
    <w:rsid w:val="00580F59"/>
    <w:rsid w:val="00580F6C"/>
    <w:rsid w:val="00580F99"/>
    <w:rsid w:val="00581007"/>
    <w:rsid w:val="0058107A"/>
    <w:rsid w:val="00581094"/>
    <w:rsid w:val="0058117B"/>
    <w:rsid w:val="0058125C"/>
    <w:rsid w:val="005812A9"/>
    <w:rsid w:val="0058138D"/>
    <w:rsid w:val="005813F4"/>
    <w:rsid w:val="0058143D"/>
    <w:rsid w:val="005814DF"/>
    <w:rsid w:val="005814EC"/>
    <w:rsid w:val="00581554"/>
    <w:rsid w:val="00581561"/>
    <w:rsid w:val="005815D6"/>
    <w:rsid w:val="005815DE"/>
    <w:rsid w:val="00581613"/>
    <w:rsid w:val="00581626"/>
    <w:rsid w:val="0058169B"/>
    <w:rsid w:val="005816D3"/>
    <w:rsid w:val="00581741"/>
    <w:rsid w:val="00581743"/>
    <w:rsid w:val="00581837"/>
    <w:rsid w:val="0058183A"/>
    <w:rsid w:val="00581856"/>
    <w:rsid w:val="00581937"/>
    <w:rsid w:val="00581966"/>
    <w:rsid w:val="005819AA"/>
    <w:rsid w:val="005819EC"/>
    <w:rsid w:val="005819EE"/>
    <w:rsid w:val="00581A22"/>
    <w:rsid w:val="00581A62"/>
    <w:rsid w:val="00581A7E"/>
    <w:rsid w:val="00581AAD"/>
    <w:rsid w:val="00581B07"/>
    <w:rsid w:val="00581B5A"/>
    <w:rsid w:val="00581B9F"/>
    <w:rsid w:val="00581C1C"/>
    <w:rsid w:val="00581C21"/>
    <w:rsid w:val="00581C97"/>
    <w:rsid w:val="00581D54"/>
    <w:rsid w:val="00581D95"/>
    <w:rsid w:val="00581DA9"/>
    <w:rsid w:val="00581DE5"/>
    <w:rsid w:val="00581EE3"/>
    <w:rsid w:val="00581EF6"/>
    <w:rsid w:val="00581F91"/>
    <w:rsid w:val="00581FDA"/>
    <w:rsid w:val="005820D2"/>
    <w:rsid w:val="00582133"/>
    <w:rsid w:val="0058230D"/>
    <w:rsid w:val="00582344"/>
    <w:rsid w:val="00582366"/>
    <w:rsid w:val="00582519"/>
    <w:rsid w:val="0058252A"/>
    <w:rsid w:val="00582598"/>
    <w:rsid w:val="00582625"/>
    <w:rsid w:val="0058268C"/>
    <w:rsid w:val="00582699"/>
    <w:rsid w:val="005826BA"/>
    <w:rsid w:val="00582828"/>
    <w:rsid w:val="00582863"/>
    <w:rsid w:val="0058290A"/>
    <w:rsid w:val="00582942"/>
    <w:rsid w:val="00582969"/>
    <w:rsid w:val="005829E9"/>
    <w:rsid w:val="00582A13"/>
    <w:rsid w:val="00582A94"/>
    <w:rsid w:val="00582B41"/>
    <w:rsid w:val="00582B7F"/>
    <w:rsid w:val="00582C00"/>
    <w:rsid w:val="00582C47"/>
    <w:rsid w:val="00582C6F"/>
    <w:rsid w:val="00582D5F"/>
    <w:rsid w:val="00582D72"/>
    <w:rsid w:val="00582DD7"/>
    <w:rsid w:val="00582DEB"/>
    <w:rsid w:val="00582F8A"/>
    <w:rsid w:val="0058304E"/>
    <w:rsid w:val="0058306D"/>
    <w:rsid w:val="0058312F"/>
    <w:rsid w:val="00583182"/>
    <w:rsid w:val="005831E6"/>
    <w:rsid w:val="00583240"/>
    <w:rsid w:val="0058324B"/>
    <w:rsid w:val="00583298"/>
    <w:rsid w:val="0058329F"/>
    <w:rsid w:val="00583330"/>
    <w:rsid w:val="00583365"/>
    <w:rsid w:val="005833C7"/>
    <w:rsid w:val="005833DD"/>
    <w:rsid w:val="00583408"/>
    <w:rsid w:val="00583419"/>
    <w:rsid w:val="00583483"/>
    <w:rsid w:val="005835AC"/>
    <w:rsid w:val="0058364C"/>
    <w:rsid w:val="005836C3"/>
    <w:rsid w:val="00583751"/>
    <w:rsid w:val="00583764"/>
    <w:rsid w:val="005837A7"/>
    <w:rsid w:val="0058388C"/>
    <w:rsid w:val="005838AB"/>
    <w:rsid w:val="0058399B"/>
    <w:rsid w:val="00583A0D"/>
    <w:rsid w:val="00583A10"/>
    <w:rsid w:val="00583A6A"/>
    <w:rsid w:val="00583AB8"/>
    <w:rsid w:val="00583AD3"/>
    <w:rsid w:val="00583AE5"/>
    <w:rsid w:val="00583C07"/>
    <w:rsid w:val="00583D42"/>
    <w:rsid w:val="00583E25"/>
    <w:rsid w:val="00583E6B"/>
    <w:rsid w:val="00583EE2"/>
    <w:rsid w:val="00583F3B"/>
    <w:rsid w:val="00584166"/>
    <w:rsid w:val="00584167"/>
    <w:rsid w:val="005841DB"/>
    <w:rsid w:val="0058423B"/>
    <w:rsid w:val="00584240"/>
    <w:rsid w:val="005842A0"/>
    <w:rsid w:val="005842E6"/>
    <w:rsid w:val="005842F5"/>
    <w:rsid w:val="0058451E"/>
    <w:rsid w:val="00584578"/>
    <w:rsid w:val="00584589"/>
    <w:rsid w:val="005845C0"/>
    <w:rsid w:val="0058475F"/>
    <w:rsid w:val="005847A0"/>
    <w:rsid w:val="005847EF"/>
    <w:rsid w:val="00584886"/>
    <w:rsid w:val="00584918"/>
    <w:rsid w:val="00584964"/>
    <w:rsid w:val="005849D0"/>
    <w:rsid w:val="005849E4"/>
    <w:rsid w:val="005849FC"/>
    <w:rsid w:val="00584A6B"/>
    <w:rsid w:val="00584B1C"/>
    <w:rsid w:val="00584B24"/>
    <w:rsid w:val="00584B28"/>
    <w:rsid w:val="00584BF6"/>
    <w:rsid w:val="00584BFE"/>
    <w:rsid w:val="00584C92"/>
    <w:rsid w:val="00584CAB"/>
    <w:rsid w:val="00584D06"/>
    <w:rsid w:val="00584E12"/>
    <w:rsid w:val="00584E1B"/>
    <w:rsid w:val="00584F5E"/>
    <w:rsid w:val="00584FE0"/>
    <w:rsid w:val="0058501C"/>
    <w:rsid w:val="00585109"/>
    <w:rsid w:val="00585196"/>
    <w:rsid w:val="005851DE"/>
    <w:rsid w:val="00585253"/>
    <w:rsid w:val="00585321"/>
    <w:rsid w:val="00585365"/>
    <w:rsid w:val="00585379"/>
    <w:rsid w:val="0058549A"/>
    <w:rsid w:val="0058550D"/>
    <w:rsid w:val="00585536"/>
    <w:rsid w:val="0058554E"/>
    <w:rsid w:val="00585598"/>
    <w:rsid w:val="005855DD"/>
    <w:rsid w:val="0058560B"/>
    <w:rsid w:val="0058561E"/>
    <w:rsid w:val="0058567A"/>
    <w:rsid w:val="005856C7"/>
    <w:rsid w:val="0058571B"/>
    <w:rsid w:val="005857AF"/>
    <w:rsid w:val="005857C3"/>
    <w:rsid w:val="005858B1"/>
    <w:rsid w:val="005858B4"/>
    <w:rsid w:val="005858B8"/>
    <w:rsid w:val="005858F8"/>
    <w:rsid w:val="00585903"/>
    <w:rsid w:val="0058596C"/>
    <w:rsid w:val="00585B5F"/>
    <w:rsid w:val="00585BD3"/>
    <w:rsid w:val="00585C55"/>
    <w:rsid w:val="00585C5E"/>
    <w:rsid w:val="00585CE4"/>
    <w:rsid w:val="00585E17"/>
    <w:rsid w:val="00585E22"/>
    <w:rsid w:val="00585E4B"/>
    <w:rsid w:val="00585E6E"/>
    <w:rsid w:val="00585ECD"/>
    <w:rsid w:val="00585F9E"/>
    <w:rsid w:val="00585FD3"/>
    <w:rsid w:val="00586055"/>
    <w:rsid w:val="00586075"/>
    <w:rsid w:val="005860CD"/>
    <w:rsid w:val="005860E3"/>
    <w:rsid w:val="00586152"/>
    <w:rsid w:val="00586186"/>
    <w:rsid w:val="0058624F"/>
    <w:rsid w:val="0058629F"/>
    <w:rsid w:val="005862D4"/>
    <w:rsid w:val="00586331"/>
    <w:rsid w:val="0058634E"/>
    <w:rsid w:val="00586403"/>
    <w:rsid w:val="0058652B"/>
    <w:rsid w:val="005865E0"/>
    <w:rsid w:val="005865ED"/>
    <w:rsid w:val="00586632"/>
    <w:rsid w:val="00586661"/>
    <w:rsid w:val="00586680"/>
    <w:rsid w:val="005866A3"/>
    <w:rsid w:val="005866C0"/>
    <w:rsid w:val="005866CB"/>
    <w:rsid w:val="0058684F"/>
    <w:rsid w:val="00586974"/>
    <w:rsid w:val="00586A60"/>
    <w:rsid w:val="00586AE3"/>
    <w:rsid w:val="00586B10"/>
    <w:rsid w:val="00586B38"/>
    <w:rsid w:val="00586B8C"/>
    <w:rsid w:val="00586BEB"/>
    <w:rsid w:val="00586CB8"/>
    <w:rsid w:val="00586CFA"/>
    <w:rsid w:val="00586CFD"/>
    <w:rsid w:val="00586D26"/>
    <w:rsid w:val="00586E91"/>
    <w:rsid w:val="00586EA0"/>
    <w:rsid w:val="00586EA3"/>
    <w:rsid w:val="00586F19"/>
    <w:rsid w:val="00586F77"/>
    <w:rsid w:val="00586FBD"/>
    <w:rsid w:val="00587040"/>
    <w:rsid w:val="00587093"/>
    <w:rsid w:val="005870D0"/>
    <w:rsid w:val="00587108"/>
    <w:rsid w:val="005873CA"/>
    <w:rsid w:val="0058752E"/>
    <w:rsid w:val="00587620"/>
    <w:rsid w:val="005876E1"/>
    <w:rsid w:val="005876EC"/>
    <w:rsid w:val="00587721"/>
    <w:rsid w:val="005878DA"/>
    <w:rsid w:val="00587941"/>
    <w:rsid w:val="0058798E"/>
    <w:rsid w:val="005879F8"/>
    <w:rsid w:val="00587A5D"/>
    <w:rsid w:val="00587AE0"/>
    <w:rsid w:val="00587B00"/>
    <w:rsid w:val="00587C2C"/>
    <w:rsid w:val="00587CFD"/>
    <w:rsid w:val="00587E52"/>
    <w:rsid w:val="00587EAD"/>
    <w:rsid w:val="00587F26"/>
    <w:rsid w:val="00587F37"/>
    <w:rsid w:val="00587FFB"/>
    <w:rsid w:val="0059000E"/>
    <w:rsid w:val="0059001E"/>
    <w:rsid w:val="005901C6"/>
    <w:rsid w:val="00590221"/>
    <w:rsid w:val="00590265"/>
    <w:rsid w:val="005902A5"/>
    <w:rsid w:val="005902D5"/>
    <w:rsid w:val="005903BE"/>
    <w:rsid w:val="00590452"/>
    <w:rsid w:val="005905E8"/>
    <w:rsid w:val="00590744"/>
    <w:rsid w:val="0059074D"/>
    <w:rsid w:val="00590778"/>
    <w:rsid w:val="0059078A"/>
    <w:rsid w:val="005908BB"/>
    <w:rsid w:val="005908F0"/>
    <w:rsid w:val="005908F2"/>
    <w:rsid w:val="00590905"/>
    <w:rsid w:val="00590912"/>
    <w:rsid w:val="005909C4"/>
    <w:rsid w:val="005909F0"/>
    <w:rsid w:val="00590A2A"/>
    <w:rsid w:val="00590B30"/>
    <w:rsid w:val="00590B42"/>
    <w:rsid w:val="00590B60"/>
    <w:rsid w:val="00590BC4"/>
    <w:rsid w:val="00590DEA"/>
    <w:rsid w:val="00590E22"/>
    <w:rsid w:val="00590E2A"/>
    <w:rsid w:val="00590E62"/>
    <w:rsid w:val="00590F02"/>
    <w:rsid w:val="00590F22"/>
    <w:rsid w:val="00590F43"/>
    <w:rsid w:val="00590F5D"/>
    <w:rsid w:val="0059101F"/>
    <w:rsid w:val="00591121"/>
    <w:rsid w:val="00591157"/>
    <w:rsid w:val="005911A2"/>
    <w:rsid w:val="005911FA"/>
    <w:rsid w:val="0059129F"/>
    <w:rsid w:val="00591303"/>
    <w:rsid w:val="0059130C"/>
    <w:rsid w:val="00591346"/>
    <w:rsid w:val="00591369"/>
    <w:rsid w:val="0059136B"/>
    <w:rsid w:val="00591377"/>
    <w:rsid w:val="00591429"/>
    <w:rsid w:val="005914FD"/>
    <w:rsid w:val="00591536"/>
    <w:rsid w:val="00591638"/>
    <w:rsid w:val="005916B9"/>
    <w:rsid w:val="005916DD"/>
    <w:rsid w:val="00591789"/>
    <w:rsid w:val="00591811"/>
    <w:rsid w:val="00591853"/>
    <w:rsid w:val="005918A8"/>
    <w:rsid w:val="005918EC"/>
    <w:rsid w:val="005918F5"/>
    <w:rsid w:val="00591933"/>
    <w:rsid w:val="00591AAD"/>
    <w:rsid w:val="00591C1B"/>
    <w:rsid w:val="00591CA5"/>
    <w:rsid w:val="00591CB5"/>
    <w:rsid w:val="00591DAF"/>
    <w:rsid w:val="00591DDA"/>
    <w:rsid w:val="00591E47"/>
    <w:rsid w:val="00591EB0"/>
    <w:rsid w:val="0059201C"/>
    <w:rsid w:val="00592024"/>
    <w:rsid w:val="0059205A"/>
    <w:rsid w:val="005920E3"/>
    <w:rsid w:val="00592102"/>
    <w:rsid w:val="005921F7"/>
    <w:rsid w:val="00592249"/>
    <w:rsid w:val="005924FB"/>
    <w:rsid w:val="00592512"/>
    <w:rsid w:val="00592578"/>
    <w:rsid w:val="005925C6"/>
    <w:rsid w:val="005925E5"/>
    <w:rsid w:val="005925EB"/>
    <w:rsid w:val="0059268D"/>
    <w:rsid w:val="00592741"/>
    <w:rsid w:val="005927AE"/>
    <w:rsid w:val="005927C2"/>
    <w:rsid w:val="00592817"/>
    <w:rsid w:val="00592838"/>
    <w:rsid w:val="00592860"/>
    <w:rsid w:val="0059289D"/>
    <w:rsid w:val="005928A3"/>
    <w:rsid w:val="005928DA"/>
    <w:rsid w:val="005929C2"/>
    <w:rsid w:val="00592A11"/>
    <w:rsid w:val="00592AB7"/>
    <w:rsid w:val="00592AC7"/>
    <w:rsid w:val="00592B26"/>
    <w:rsid w:val="00592B34"/>
    <w:rsid w:val="00592C4B"/>
    <w:rsid w:val="00592CC4"/>
    <w:rsid w:val="00592CCE"/>
    <w:rsid w:val="00592CDC"/>
    <w:rsid w:val="00592D8B"/>
    <w:rsid w:val="00592E26"/>
    <w:rsid w:val="00592E54"/>
    <w:rsid w:val="00592EA4"/>
    <w:rsid w:val="00592EED"/>
    <w:rsid w:val="00592F01"/>
    <w:rsid w:val="00592FB6"/>
    <w:rsid w:val="0059300A"/>
    <w:rsid w:val="0059301A"/>
    <w:rsid w:val="005930AE"/>
    <w:rsid w:val="005930BE"/>
    <w:rsid w:val="00593274"/>
    <w:rsid w:val="00593339"/>
    <w:rsid w:val="00593384"/>
    <w:rsid w:val="00593418"/>
    <w:rsid w:val="00593428"/>
    <w:rsid w:val="005934A8"/>
    <w:rsid w:val="0059354A"/>
    <w:rsid w:val="005935C5"/>
    <w:rsid w:val="0059362C"/>
    <w:rsid w:val="00593630"/>
    <w:rsid w:val="0059364D"/>
    <w:rsid w:val="00593779"/>
    <w:rsid w:val="00593826"/>
    <w:rsid w:val="00593881"/>
    <w:rsid w:val="00593A54"/>
    <w:rsid w:val="00593B2D"/>
    <w:rsid w:val="00593B4A"/>
    <w:rsid w:val="00593B51"/>
    <w:rsid w:val="00593C63"/>
    <w:rsid w:val="00593C88"/>
    <w:rsid w:val="00593DC4"/>
    <w:rsid w:val="00593F08"/>
    <w:rsid w:val="00593F4A"/>
    <w:rsid w:val="00593FC1"/>
    <w:rsid w:val="00594030"/>
    <w:rsid w:val="0059403D"/>
    <w:rsid w:val="005941A5"/>
    <w:rsid w:val="00594294"/>
    <w:rsid w:val="00594337"/>
    <w:rsid w:val="00594340"/>
    <w:rsid w:val="00594366"/>
    <w:rsid w:val="005943D2"/>
    <w:rsid w:val="00594416"/>
    <w:rsid w:val="00594421"/>
    <w:rsid w:val="0059445E"/>
    <w:rsid w:val="005944A4"/>
    <w:rsid w:val="005944AB"/>
    <w:rsid w:val="005944D7"/>
    <w:rsid w:val="0059451A"/>
    <w:rsid w:val="00594573"/>
    <w:rsid w:val="00594595"/>
    <w:rsid w:val="005945B3"/>
    <w:rsid w:val="00594636"/>
    <w:rsid w:val="00594675"/>
    <w:rsid w:val="00594714"/>
    <w:rsid w:val="00594762"/>
    <w:rsid w:val="00594777"/>
    <w:rsid w:val="005949F7"/>
    <w:rsid w:val="00594A50"/>
    <w:rsid w:val="00594A64"/>
    <w:rsid w:val="00594B48"/>
    <w:rsid w:val="00594BC6"/>
    <w:rsid w:val="00594C57"/>
    <w:rsid w:val="00594C9E"/>
    <w:rsid w:val="00594CA6"/>
    <w:rsid w:val="00594CDA"/>
    <w:rsid w:val="00594D6A"/>
    <w:rsid w:val="00594D6B"/>
    <w:rsid w:val="00594D74"/>
    <w:rsid w:val="00594D96"/>
    <w:rsid w:val="00594D9F"/>
    <w:rsid w:val="00594DA3"/>
    <w:rsid w:val="00594E11"/>
    <w:rsid w:val="00594F35"/>
    <w:rsid w:val="00594F8B"/>
    <w:rsid w:val="00594FA5"/>
    <w:rsid w:val="00594FC6"/>
    <w:rsid w:val="005950B9"/>
    <w:rsid w:val="005951D9"/>
    <w:rsid w:val="00595210"/>
    <w:rsid w:val="005952E1"/>
    <w:rsid w:val="005953BC"/>
    <w:rsid w:val="0059545E"/>
    <w:rsid w:val="0059545F"/>
    <w:rsid w:val="00595488"/>
    <w:rsid w:val="005955AB"/>
    <w:rsid w:val="005955D0"/>
    <w:rsid w:val="005955DF"/>
    <w:rsid w:val="00595630"/>
    <w:rsid w:val="0059565F"/>
    <w:rsid w:val="00595786"/>
    <w:rsid w:val="00595823"/>
    <w:rsid w:val="0059584F"/>
    <w:rsid w:val="0059585F"/>
    <w:rsid w:val="00595880"/>
    <w:rsid w:val="005959E1"/>
    <w:rsid w:val="005959FC"/>
    <w:rsid w:val="00595A54"/>
    <w:rsid w:val="00595A84"/>
    <w:rsid w:val="00595AAB"/>
    <w:rsid w:val="00595BD8"/>
    <w:rsid w:val="00595BF0"/>
    <w:rsid w:val="00595C20"/>
    <w:rsid w:val="00595D21"/>
    <w:rsid w:val="00595D92"/>
    <w:rsid w:val="00595E0B"/>
    <w:rsid w:val="00595E43"/>
    <w:rsid w:val="00595E45"/>
    <w:rsid w:val="00595E4F"/>
    <w:rsid w:val="00595E56"/>
    <w:rsid w:val="00595EDD"/>
    <w:rsid w:val="00595F7B"/>
    <w:rsid w:val="00595FC1"/>
    <w:rsid w:val="00595FC5"/>
    <w:rsid w:val="00595FCB"/>
    <w:rsid w:val="00595FE5"/>
    <w:rsid w:val="00595FFF"/>
    <w:rsid w:val="0059607D"/>
    <w:rsid w:val="00596135"/>
    <w:rsid w:val="00596142"/>
    <w:rsid w:val="005963B3"/>
    <w:rsid w:val="005963E4"/>
    <w:rsid w:val="0059644B"/>
    <w:rsid w:val="00596490"/>
    <w:rsid w:val="005965F5"/>
    <w:rsid w:val="00596676"/>
    <w:rsid w:val="005967E5"/>
    <w:rsid w:val="005969C1"/>
    <w:rsid w:val="00596A18"/>
    <w:rsid w:val="00596A60"/>
    <w:rsid w:val="00596A8F"/>
    <w:rsid w:val="00596B02"/>
    <w:rsid w:val="00596B17"/>
    <w:rsid w:val="00596BCF"/>
    <w:rsid w:val="00596C0B"/>
    <w:rsid w:val="00596CF5"/>
    <w:rsid w:val="00596D5C"/>
    <w:rsid w:val="00596DD6"/>
    <w:rsid w:val="00596E3C"/>
    <w:rsid w:val="00596EB4"/>
    <w:rsid w:val="00597063"/>
    <w:rsid w:val="0059707E"/>
    <w:rsid w:val="00597083"/>
    <w:rsid w:val="005970AC"/>
    <w:rsid w:val="00597104"/>
    <w:rsid w:val="0059715A"/>
    <w:rsid w:val="00597176"/>
    <w:rsid w:val="0059718B"/>
    <w:rsid w:val="0059723C"/>
    <w:rsid w:val="0059723E"/>
    <w:rsid w:val="00597387"/>
    <w:rsid w:val="005973A1"/>
    <w:rsid w:val="005973C9"/>
    <w:rsid w:val="00597417"/>
    <w:rsid w:val="0059742A"/>
    <w:rsid w:val="005974FF"/>
    <w:rsid w:val="00597538"/>
    <w:rsid w:val="00597539"/>
    <w:rsid w:val="0059759C"/>
    <w:rsid w:val="00597603"/>
    <w:rsid w:val="00597625"/>
    <w:rsid w:val="00597674"/>
    <w:rsid w:val="005976EF"/>
    <w:rsid w:val="0059776E"/>
    <w:rsid w:val="005977DD"/>
    <w:rsid w:val="00597836"/>
    <w:rsid w:val="0059787E"/>
    <w:rsid w:val="005978C9"/>
    <w:rsid w:val="0059793E"/>
    <w:rsid w:val="005979DE"/>
    <w:rsid w:val="00597A31"/>
    <w:rsid w:val="00597A3E"/>
    <w:rsid w:val="00597ABF"/>
    <w:rsid w:val="00597ACC"/>
    <w:rsid w:val="00597B7B"/>
    <w:rsid w:val="00597BF9"/>
    <w:rsid w:val="00597C16"/>
    <w:rsid w:val="00597CEC"/>
    <w:rsid w:val="00597D04"/>
    <w:rsid w:val="00597D0A"/>
    <w:rsid w:val="00597D13"/>
    <w:rsid w:val="00597D69"/>
    <w:rsid w:val="00597D73"/>
    <w:rsid w:val="00597DC6"/>
    <w:rsid w:val="00597DFC"/>
    <w:rsid w:val="00597E31"/>
    <w:rsid w:val="00597F43"/>
    <w:rsid w:val="00597F6F"/>
    <w:rsid w:val="005A002D"/>
    <w:rsid w:val="005A00AA"/>
    <w:rsid w:val="005A00DF"/>
    <w:rsid w:val="005A0100"/>
    <w:rsid w:val="005A023E"/>
    <w:rsid w:val="005A0285"/>
    <w:rsid w:val="005A02E5"/>
    <w:rsid w:val="005A0322"/>
    <w:rsid w:val="005A0332"/>
    <w:rsid w:val="005A0372"/>
    <w:rsid w:val="005A03AE"/>
    <w:rsid w:val="005A03EF"/>
    <w:rsid w:val="005A0490"/>
    <w:rsid w:val="005A04A8"/>
    <w:rsid w:val="005A04E2"/>
    <w:rsid w:val="005A04F3"/>
    <w:rsid w:val="005A05F6"/>
    <w:rsid w:val="005A068C"/>
    <w:rsid w:val="005A06C5"/>
    <w:rsid w:val="005A0734"/>
    <w:rsid w:val="005A073A"/>
    <w:rsid w:val="005A0753"/>
    <w:rsid w:val="005A079E"/>
    <w:rsid w:val="005A0846"/>
    <w:rsid w:val="005A089F"/>
    <w:rsid w:val="005A08B8"/>
    <w:rsid w:val="005A0962"/>
    <w:rsid w:val="005A0A43"/>
    <w:rsid w:val="005A0A6F"/>
    <w:rsid w:val="005A0AFA"/>
    <w:rsid w:val="005A0AFC"/>
    <w:rsid w:val="005A0B13"/>
    <w:rsid w:val="005A0B2C"/>
    <w:rsid w:val="005A0B9E"/>
    <w:rsid w:val="005A0C04"/>
    <w:rsid w:val="005A0C6E"/>
    <w:rsid w:val="005A0C93"/>
    <w:rsid w:val="005A0CFA"/>
    <w:rsid w:val="005A0D16"/>
    <w:rsid w:val="005A0D28"/>
    <w:rsid w:val="005A0D3D"/>
    <w:rsid w:val="005A0D4F"/>
    <w:rsid w:val="005A0EBE"/>
    <w:rsid w:val="005A0ECC"/>
    <w:rsid w:val="005A0F0A"/>
    <w:rsid w:val="005A0F30"/>
    <w:rsid w:val="005A106E"/>
    <w:rsid w:val="005A10C1"/>
    <w:rsid w:val="005A10F7"/>
    <w:rsid w:val="005A1105"/>
    <w:rsid w:val="005A1142"/>
    <w:rsid w:val="005A1147"/>
    <w:rsid w:val="005A115F"/>
    <w:rsid w:val="005A119C"/>
    <w:rsid w:val="005A11FD"/>
    <w:rsid w:val="005A12E7"/>
    <w:rsid w:val="005A12FF"/>
    <w:rsid w:val="005A1341"/>
    <w:rsid w:val="005A1358"/>
    <w:rsid w:val="005A13F6"/>
    <w:rsid w:val="005A142A"/>
    <w:rsid w:val="005A1464"/>
    <w:rsid w:val="005A14C2"/>
    <w:rsid w:val="005A14C7"/>
    <w:rsid w:val="005A14F1"/>
    <w:rsid w:val="005A1532"/>
    <w:rsid w:val="005A15A0"/>
    <w:rsid w:val="005A1666"/>
    <w:rsid w:val="005A167E"/>
    <w:rsid w:val="005A16A5"/>
    <w:rsid w:val="005A1715"/>
    <w:rsid w:val="005A172F"/>
    <w:rsid w:val="005A17B3"/>
    <w:rsid w:val="005A17F0"/>
    <w:rsid w:val="005A197A"/>
    <w:rsid w:val="005A1A31"/>
    <w:rsid w:val="005A1AC6"/>
    <w:rsid w:val="005A1BA1"/>
    <w:rsid w:val="005A1BE7"/>
    <w:rsid w:val="005A1C00"/>
    <w:rsid w:val="005A1CDB"/>
    <w:rsid w:val="005A1CE1"/>
    <w:rsid w:val="005A1D41"/>
    <w:rsid w:val="005A1ED4"/>
    <w:rsid w:val="005A1F1F"/>
    <w:rsid w:val="005A1F3A"/>
    <w:rsid w:val="005A1F5A"/>
    <w:rsid w:val="005A1F7C"/>
    <w:rsid w:val="005A1F9D"/>
    <w:rsid w:val="005A1FBC"/>
    <w:rsid w:val="005A2098"/>
    <w:rsid w:val="005A20C7"/>
    <w:rsid w:val="005A2130"/>
    <w:rsid w:val="005A2157"/>
    <w:rsid w:val="005A2164"/>
    <w:rsid w:val="005A2176"/>
    <w:rsid w:val="005A2185"/>
    <w:rsid w:val="005A2212"/>
    <w:rsid w:val="005A2284"/>
    <w:rsid w:val="005A228E"/>
    <w:rsid w:val="005A22AE"/>
    <w:rsid w:val="005A2327"/>
    <w:rsid w:val="005A2342"/>
    <w:rsid w:val="005A249C"/>
    <w:rsid w:val="005A2507"/>
    <w:rsid w:val="005A2510"/>
    <w:rsid w:val="005A25C6"/>
    <w:rsid w:val="005A25CD"/>
    <w:rsid w:val="005A268A"/>
    <w:rsid w:val="005A270D"/>
    <w:rsid w:val="005A272F"/>
    <w:rsid w:val="005A273C"/>
    <w:rsid w:val="005A2745"/>
    <w:rsid w:val="005A2849"/>
    <w:rsid w:val="005A284C"/>
    <w:rsid w:val="005A28A5"/>
    <w:rsid w:val="005A2910"/>
    <w:rsid w:val="005A2919"/>
    <w:rsid w:val="005A2939"/>
    <w:rsid w:val="005A29AE"/>
    <w:rsid w:val="005A2AD4"/>
    <w:rsid w:val="005A2B0D"/>
    <w:rsid w:val="005A2B59"/>
    <w:rsid w:val="005A2BA8"/>
    <w:rsid w:val="005A2C61"/>
    <w:rsid w:val="005A2C8E"/>
    <w:rsid w:val="005A2D4F"/>
    <w:rsid w:val="005A2D78"/>
    <w:rsid w:val="005A2DC0"/>
    <w:rsid w:val="005A2DF6"/>
    <w:rsid w:val="005A2E05"/>
    <w:rsid w:val="005A2E16"/>
    <w:rsid w:val="005A2E58"/>
    <w:rsid w:val="005A2E78"/>
    <w:rsid w:val="005A2E8D"/>
    <w:rsid w:val="005A2ED6"/>
    <w:rsid w:val="005A2EFA"/>
    <w:rsid w:val="005A2F87"/>
    <w:rsid w:val="005A2FF9"/>
    <w:rsid w:val="005A2FFA"/>
    <w:rsid w:val="005A3044"/>
    <w:rsid w:val="005A30CC"/>
    <w:rsid w:val="005A30CE"/>
    <w:rsid w:val="005A310C"/>
    <w:rsid w:val="005A31E9"/>
    <w:rsid w:val="005A33D4"/>
    <w:rsid w:val="005A33FC"/>
    <w:rsid w:val="005A3424"/>
    <w:rsid w:val="005A346F"/>
    <w:rsid w:val="005A3596"/>
    <w:rsid w:val="005A35E2"/>
    <w:rsid w:val="005A3663"/>
    <w:rsid w:val="005A366F"/>
    <w:rsid w:val="005A36AB"/>
    <w:rsid w:val="005A36DD"/>
    <w:rsid w:val="005A3738"/>
    <w:rsid w:val="005A3743"/>
    <w:rsid w:val="005A37FA"/>
    <w:rsid w:val="005A3816"/>
    <w:rsid w:val="005A3818"/>
    <w:rsid w:val="005A3910"/>
    <w:rsid w:val="005A3940"/>
    <w:rsid w:val="005A39C4"/>
    <w:rsid w:val="005A3AC8"/>
    <w:rsid w:val="005A3B0C"/>
    <w:rsid w:val="005A3B5E"/>
    <w:rsid w:val="005A3C85"/>
    <w:rsid w:val="005A3CC7"/>
    <w:rsid w:val="005A3CFE"/>
    <w:rsid w:val="005A3D49"/>
    <w:rsid w:val="005A3D4F"/>
    <w:rsid w:val="005A3D98"/>
    <w:rsid w:val="005A3E98"/>
    <w:rsid w:val="005A3EEC"/>
    <w:rsid w:val="005A41A1"/>
    <w:rsid w:val="005A4238"/>
    <w:rsid w:val="005A4252"/>
    <w:rsid w:val="005A4415"/>
    <w:rsid w:val="005A441F"/>
    <w:rsid w:val="005A4427"/>
    <w:rsid w:val="005A444D"/>
    <w:rsid w:val="005A45CD"/>
    <w:rsid w:val="005A4666"/>
    <w:rsid w:val="005A46C5"/>
    <w:rsid w:val="005A46CC"/>
    <w:rsid w:val="005A46D4"/>
    <w:rsid w:val="005A46FF"/>
    <w:rsid w:val="005A479E"/>
    <w:rsid w:val="005A47B4"/>
    <w:rsid w:val="005A4863"/>
    <w:rsid w:val="005A48BD"/>
    <w:rsid w:val="005A4917"/>
    <w:rsid w:val="005A4967"/>
    <w:rsid w:val="005A4980"/>
    <w:rsid w:val="005A4AC3"/>
    <w:rsid w:val="005A4B84"/>
    <w:rsid w:val="005A4D81"/>
    <w:rsid w:val="005A4DB5"/>
    <w:rsid w:val="005A4E69"/>
    <w:rsid w:val="005A4F02"/>
    <w:rsid w:val="005A4F92"/>
    <w:rsid w:val="005A4FE4"/>
    <w:rsid w:val="005A505D"/>
    <w:rsid w:val="005A508D"/>
    <w:rsid w:val="005A5102"/>
    <w:rsid w:val="005A511F"/>
    <w:rsid w:val="005A512F"/>
    <w:rsid w:val="005A51E9"/>
    <w:rsid w:val="005A5334"/>
    <w:rsid w:val="005A5439"/>
    <w:rsid w:val="005A55DB"/>
    <w:rsid w:val="005A55FA"/>
    <w:rsid w:val="005A5682"/>
    <w:rsid w:val="005A5772"/>
    <w:rsid w:val="005A57D5"/>
    <w:rsid w:val="005A57EB"/>
    <w:rsid w:val="005A58A1"/>
    <w:rsid w:val="005A58BE"/>
    <w:rsid w:val="005A58D1"/>
    <w:rsid w:val="005A5A99"/>
    <w:rsid w:val="005A5B18"/>
    <w:rsid w:val="005A5C4D"/>
    <w:rsid w:val="005A5C78"/>
    <w:rsid w:val="005A5C7F"/>
    <w:rsid w:val="005A5C88"/>
    <w:rsid w:val="005A5D1A"/>
    <w:rsid w:val="005A5DA1"/>
    <w:rsid w:val="005A5DE9"/>
    <w:rsid w:val="005A5DEB"/>
    <w:rsid w:val="005A60A2"/>
    <w:rsid w:val="005A60FC"/>
    <w:rsid w:val="005A6152"/>
    <w:rsid w:val="005A61AE"/>
    <w:rsid w:val="005A61DC"/>
    <w:rsid w:val="005A63E9"/>
    <w:rsid w:val="005A6471"/>
    <w:rsid w:val="005A6492"/>
    <w:rsid w:val="005A64CD"/>
    <w:rsid w:val="005A650D"/>
    <w:rsid w:val="005A652C"/>
    <w:rsid w:val="005A6562"/>
    <w:rsid w:val="005A6580"/>
    <w:rsid w:val="005A65B1"/>
    <w:rsid w:val="005A65B3"/>
    <w:rsid w:val="005A665E"/>
    <w:rsid w:val="005A66ED"/>
    <w:rsid w:val="005A6713"/>
    <w:rsid w:val="005A6734"/>
    <w:rsid w:val="005A6992"/>
    <w:rsid w:val="005A69EA"/>
    <w:rsid w:val="005A6A16"/>
    <w:rsid w:val="005A6A1E"/>
    <w:rsid w:val="005A6A3F"/>
    <w:rsid w:val="005A6AA6"/>
    <w:rsid w:val="005A6AE6"/>
    <w:rsid w:val="005A6B4C"/>
    <w:rsid w:val="005A6B55"/>
    <w:rsid w:val="005A6B5A"/>
    <w:rsid w:val="005A6C0A"/>
    <w:rsid w:val="005A6C14"/>
    <w:rsid w:val="005A6C3A"/>
    <w:rsid w:val="005A6C9F"/>
    <w:rsid w:val="005A6CB7"/>
    <w:rsid w:val="005A6D0A"/>
    <w:rsid w:val="005A6D15"/>
    <w:rsid w:val="005A6D28"/>
    <w:rsid w:val="005A6D56"/>
    <w:rsid w:val="005A6D5F"/>
    <w:rsid w:val="005A6D91"/>
    <w:rsid w:val="005A6DBC"/>
    <w:rsid w:val="005A6E01"/>
    <w:rsid w:val="005A6E2C"/>
    <w:rsid w:val="005A6E9D"/>
    <w:rsid w:val="005A6F56"/>
    <w:rsid w:val="005A6F73"/>
    <w:rsid w:val="005A713F"/>
    <w:rsid w:val="005A7275"/>
    <w:rsid w:val="005A7288"/>
    <w:rsid w:val="005A72D5"/>
    <w:rsid w:val="005A72E7"/>
    <w:rsid w:val="005A72F1"/>
    <w:rsid w:val="005A73A0"/>
    <w:rsid w:val="005A73A4"/>
    <w:rsid w:val="005A73D8"/>
    <w:rsid w:val="005A7429"/>
    <w:rsid w:val="005A749D"/>
    <w:rsid w:val="005A74A1"/>
    <w:rsid w:val="005A758D"/>
    <w:rsid w:val="005A7606"/>
    <w:rsid w:val="005A7619"/>
    <w:rsid w:val="005A76A6"/>
    <w:rsid w:val="005A76E4"/>
    <w:rsid w:val="005A76F8"/>
    <w:rsid w:val="005A7739"/>
    <w:rsid w:val="005A7804"/>
    <w:rsid w:val="005A783D"/>
    <w:rsid w:val="005A786A"/>
    <w:rsid w:val="005A7897"/>
    <w:rsid w:val="005A78F6"/>
    <w:rsid w:val="005A7911"/>
    <w:rsid w:val="005A7939"/>
    <w:rsid w:val="005A7990"/>
    <w:rsid w:val="005A7A0A"/>
    <w:rsid w:val="005A7A56"/>
    <w:rsid w:val="005A7A7B"/>
    <w:rsid w:val="005A7B2D"/>
    <w:rsid w:val="005A7B9F"/>
    <w:rsid w:val="005A7BB3"/>
    <w:rsid w:val="005A7C25"/>
    <w:rsid w:val="005A7C86"/>
    <w:rsid w:val="005A7DBA"/>
    <w:rsid w:val="005A7EB4"/>
    <w:rsid w:val="005A7F01"/>
    <w:rsid w:val="005A7F1B"/>
    <w:rsid w:val="005A7F2B"/>
    <w:rsid w:val="005A7F36"/>
    <w:rsid w:val="005A7F83"/>
    <w:rsid w:val="005A7FA1"/>
    <w:rsid w:val="005A7FC2"/>
    <w:rsid w:val="005B0116"/>
    <w:rsid w:val="005B0143"/>
    <w:rsid w:val="005B01B7"/>
    <w:rsid w:val="005B0270"/>
    <w:rsid w:val="005B029F"/>
    <w:rsid w:val="005B0304"/>
    <w:rsid w:val="005B036C"/>
    <w:rsid w:val="005B04A0"/>
    <w:rsid w:val="005B04F4"/>
    <w:rsid w:val="005B0579"/>
    <w:rsid w:val="005B064C"/>
    <w:rsid w:val="005B0685"/>
    <w:rsid w:val="005B069A"/>
    <w:rsid w:val="005B06DE"/>
    <w:rsid w:val="005B072A"/>
    <w:rsid w:val="005B073E"/>
    <w:rsid w:val="005B074F"/>
    <w:rsid w:val="005B0758"/>
    <w:rsid w:val="005B07B9"/>
    <w:rsid w:val="005B0955"/>
    <w:rsid w:val="005B0A49"/>
    <w:rsid w:val="005B0AF5"/>
    <w:rsid w:val="005B0AF6"/>
    <w:rsid w:val="005B0AFD"/>
    <w:rsid w:val="005B0B66"/>
    <w:rsid w:val="005B0BB2"/>
    <w:rsid w:val="005B0C19"/>
    <w:rsid w:val="005B0C6F"/>
    <w:rsid w:val="005B0C98"/>
    <w:rsid w:val="005B0CB1"/>
    <w:rsid w:val="005B0CC6"/>
    <w:rsid w:val="005B0D06"/>
    <w:rsid w:val="005B0D8F"/>
    <w:rsid w:val="005B0DBD"/>
    <w:rsid w:val="005B0EDA"/>
    <w:rsid w:val="005B0F5F"/>
    <w:rsid w:val="005B1007"/>
    <w:rsid w:val="005B1018"/>
    <w:rsid w:val="005B1028"/>
    <w:rsid w:val="005B1063"/>
    <w:rsid w:val="005B10F9"/>
    <w:rsid w:val="005B1175"/>
    <w:rsid w:val="005B11E6"/>
    <w:rsid w:val="005B120B"/>
    <w:rsid w:val="005B1255"/>
    <w:rsid w:val="005B1256"/>
    <w:rsid w:val="005B12CC"/>
    <w:rsid w:val="005B12E0"/>
    <w:rsid w:val="005B1370"/>
    <w:rsid w:val="005B13B5"/>
    <w:rsid w:val="005B13F6"/>
    <w:rsid w:val="005B1441"/>
    <w:rsid w:val="005B145B"/>
    <w:rsid w:val="005B1493"/>
    <w:rsid w:val="005B1496"/>
    <w:rsid w:val="005B14EC"/>
    <w:rsid w:val="005B1575"/>
    <w:rsid w:val="005B1653"/>
    <w:rsid w:val="005B1655"/>
    <w:rsid w:val="005B166A"/>
    <w:rsid w:val="005B16A2"/>
    <w:rsid w:val="005B1709"/>
    <w:rsid w:val="005B170F"/>
    <w:rsid w:val="005B1727"/>
    <w:rsid w:val="005B1753"/>
    <w:rsid w:val="005B17E2"/>
    <w:rsid w:val="005B1829"/>
    <w:rsid w:val="005B182A"/>
    <w:rsid w:val="005B1869"/>
    <w:rsid w:val="005B190D"/>
    <w:rsid w:val="005B19FB"/>
    <w:rsid w:val="005B1A71"/>
    <w:rsid w:val="005B1B00"/>
    <w:rsid w:val="005B1C8B"/>
    <w:rsid w:val="005B1CAD"/>
    <w:rsid w:val="005B1D19"/>
    <w:rsid w:val="005B1D55"/>
    <w:rsid w:val="005B1DA1"/>
    <w:rsid w:val="005B1DBE"/>
    <w:rsid w:val="005B1DF6"/>
    <w:rsid w:val="005B1FCD"/>
    <w:rsid w:val="005B2001"/>
    <w:rsid w:val="005B200E"/>
    <w:rsid w:val="005B201E"/>
    <w:rsid w:val="005B202F"/>
    <w:rsid w:val="005B20E3"/>
    <w:rsid w:val="005B217B"/>
    <w:rsid w:val="005B21EF"/>
    <w:rsid w:val="005B21FD"/>
    <w:rsid w:val="005B23D5"/>
    <w:rsid w:val="005B247C"/>
    <w:rsid w:val="005B2516"/>
    <w:rsid w:val="005B25C1"/>
    <w:rsid w:val="005B262B"/>
    <w:rsid w:val="005B264B"/>
    <w:rsid w:val="005B2684"/>
    <w:rsid w:val="005B26CB"/>
    <w:rsid w:val="005B26FF"/>
    <w:rsid w:val="005B2713"/>
    <w:rsid w:val="005B27EE"/>
    <w:rsid w:val="005B288A"/>
    <w:rsid w:val="005B28F6"/>
    <w:rsid w:val="005B294E"/>
    <w:rsid w:val="005B29BB"/>
    <w:rsid w:val="005B2B02"/>
    <w:rsid w:val="005B2B34"/>
    <w:rsid w:val="005B2C2E"/>
    <w:rsid w:val="005B2C5C"/>
    <w:rsid w:val="005B2C78"/>
    <w:rsid w:val="005B2DFD"/>
    <w:rsid w:val="005B2E16"/>
    <w:rsid w:val="005B2E7A"/>
    <w:rsid w:val="005B2E7C"/>
    <w:rsid w:val="005B2F16"/>
    <w:rsid w:val="005B2F62"/>
    <w:rsid w:val="005B2F9C"/>
    <w:rsid w:val="005B3007"/>
    <w:rsid w:val="005B30A6"/>
    <w:rsid w:val="005B31DA"/>
    <w:rsid w:val="005B333E"/>
    <w:rsid w:val="005B3401"/>
    <w:rsid w:val="005B342D"/>
    <w:rsid w:val="005B350A"/>
    <w:rsid w:val="005B35CB"/>
    <w:rsid w:val="005B366E"/>
    <w:rsid w:val="005B3686"/>
    <w:rsid w:val="005B3700"/>
    <w:rsid w:val="005B37CF"/>
    <w:rsid w:val="005B3839"/>
    <w:rsid w:val="005B3890"/>
    <w:rsid w:val="005B38A0"/>
    <w:rsid w:val="005B3AC9"/>
    <w:rsid w:val="005B3BBB"/>
    <w:rsid w:val="005B3BCD"/>
    <w:rsid w:val="005B3BF0"/>
    <w:rsid w:val="005B3BFD"/>
    <w:rsid w:val="005B3C02"/>
    <w:rsid w:val="005B3C1A"/>
    <w:rsid w:val="005B3C90"/>
    <w:rsid w:val="005B3D9E"/>
    <w:rsid w:val="005B3F3D"/>
    <w:rsid w:val="005B3F68"/>
    <w:rsid w:val="005B3F7B"/>
    <w:rsid w:val="005B3FEC"/>
    <w:rsid w:val="005B40FE"/>
    <w:rsid w:val="005B4125"/>
    <w:rsid w:val="005B4131"/>
    <w:rsid w:val="005B4248"/>
    <w:rsid w:val="005B4266"/>
    <w:rsid w:val="005B4304"/>
    <w:rsid w:val="005B4391"/>
    <w:rsid w:val="005B44C8"/>
    <w:rsid w:val="005B45AD"/>
    <w:rsid w:val="005B466D"/>
    <w:rsid w:val="005B46A1"/>
    <w:rsid w:val="005B46B1"/>
    <w:rsid w:val="005B46BD"/>
    <w:rsid w:val="005B46E5"/>
    <w:rsid w:val="005B4749"/>
    <w:rsid w:val="005B47A7"/>
    <w:rsid w:val="005B4886"/>
    <w:rsid w:val="005B4920"/>
    <w:rsid w:val="005B4927"/>
    <w:rsid w:val="005B496C"/>
    <w:rsid w:val="005B49A1"/>
    <w:rsid w:val="005B49AF"/>
    <w:rsid w:val="005B4A31"/>
    <w:rsid w:val="005B4A50"/>
    <w:rsid w:val="005B4AAB"/>
    <w:rsid w:val="005B4B2B"/>
    <w:rsid w:val="005B4BE9"/>
    <w:rsid w:val="005B4BF1"/>
    <w:rsid w:val="005B4BFD"/>
    <w:rsid w:val="005B4C53"/>
    <w:rsid w:val="005B4C92"/>
    <w:rsid w:val="005B4CA9"/>
    <w:rsid w:val="005B4CAB"/>
    <w:rsid w:val="005B4D14"/>
    <w:rsid w:val="005B4D5C"/>
    <w:rsid w:val="005B4D97"/>
    <w:rsid w:val="005B4DA8"/>
    <w:rsid w:val="005B4DFD"/>
    <w:rsid w:val="005B4F38"/>
    <w:rsid w:val="005B4FCA"/>
    <w:rsid w:val="005B4FE9"/>
    <w:rsid w:val="005B514A"/>
    <w:rsid w:val="005B51B9"/>
    <w:rsid w:val="005B51C6"/>
    <w:rsid w:val="005B51FA"/>
    <w:rsid w:val="005B5240"/>
    <w:rsid w:val="005B52B3"/>
    <w:rsid w:val="005B538D"/>
    <w:rsid w:val="005B5484"/>
    <w:rsid w:val="005B54CD"/>
    <w:rsid w:val="005B550F"/>
    <w:rsid w:val="005B5602"/>
    <w:rsid w:val="005B5692"/>
    <w:rsid w:val="005B57E5"/>
    <w:rsid w:val="005B5833"/>
    <w:rsid w:val="005B5835"/>
    <w:rsid w:val="005B59E3"/>
    <w:rsid w:val="005B5A3F"/>
    <w:rsid w:val="005B5C39"/>
    <w:rsid w:val="005B5C4E"/>
    <w:rsid w:val="005B5DC9"/>
    <w:rsid w:val="005B5DCE"/>
    <w:rsid w:val="005B5F36"/>
    <w:rsid w:val="005B5FDE"/>
    <w:rsid w:val="005B611E"/>
    <w:rsid w:val="005B614C"/>
    <w:rsid w:val="005B61D8"/>
    <w:rsid w:val="005B6270"/>
    <w:rsid w:val="005B628F"/>
    <w:rsid w:val="005B629F"/>
    <w:rsid w:val="005B62B6"/>
    <w:rsid w:val="005B62BC"/>
    <w:rsid w:val="005B6318"/>
    <w:rsid w:val="005B6369"/>
    <w:rsid w:val="005B63A8"/>
    <w:rsid w:val="005B63E5"/>
    <w:rsid w:val="005B6443"/>
    <w:rsid w:val="005B658F"/>
    <w:rsid w:val="005B6654"/>
    <w:rsid w:val="005B6670"/>
    <w:rsid w:val="005B667A"/>
    <w:rsid w:val="005B66B3"/>
    <w:rsid w:val="005B6769"/>
    <w:rsid w:val="005B676B"/>
    <w:rsid w:val="005B6795"/>
    <w:rsid w:val="005B688B"/>
    <w:rsid w:val="005B68EC"/>
    <w:rsid w:val="005B69A6"/>
    <w:rsid w:val="005B69FE"/>
    <w:rsid w:val="005B6A38"/>
    <w:rsid w:val="005B6A45"/>
    <w:rsid w:val="005B6A65"/>
    <w:rsid w:val="005B6A72"/>
    <w:rsid w:val="005B6AA0"/>
    <w:rsid w:val="005B6AC9"/>
    <w:rsid w:val="005B6B35"/>
    <w:rsid w:val="005B6B48"/>
    <w:rsid w:val="005B6B75"/>
    <w:rsid w:val="005B6C0B"/>
    <w:rsid w:val="005B6D8E"/>
    <w:rsid w:val="005B6EE8"/>
    <w:rsid w:val="005B6F2C"/>
    <w:rsid w:val="005B7043"/>
    <w:rsid w:val="005B704C"/>
    <w:rsid w:val="005B7083"/>
    <w:rsid w:val="005B7085"/>
    <w:rsid w:val="005B70B5"/>
    <w:rsid w:val="005B718F"/>
    <w:rsid w:val="005B722E"/>
    <w:rsid w:val="005B7287"/>
    <w:rsid w:val="005B72E3"/>
    <w:rsid w:val="005B740B"/>
    <w:rsid w:val="005B74A9"/>
    <w:rsid w:val="005B74F3"/>
    <w:rsid w:val="005B75CF"/>
    <w:rsid w:val="005B7666"/>
    <w:rsid w:val="005B76FA"/>
    <w:rsid w:val="005B784D"/>
    <w:rsid w:val="005B787C"/>
    <w:rsid w:val="005B7997"/>
    <w:rsid w:val="005B79E6"/>
    <w:rsid w:val="005B7B5C"/>
    <w:rsid w:val="005B7B6E"/>
    <w:rsid w:val="005B7BEA"/>
    <w:rsid w:val="005B7D04"/>
    <w:rsid w:val="005B7D14"/>
    <w:rsid w:val="005B7D4F"/>
    <w:rsid w:val="005B7DB8"/>
    <w:rsid w:val="005B7DD3"/>
    <w:rsid w:val="005B7E5E"/>
    <w:rsid w:val="005B7E81"/>
    <w:rsid w:val="005B7EDC"/>
    <w:rsid w:val="005B7EE1"/>
    <w:rsid w:val="005B7F46"/>
    <w:rsid w:val="005B7F9E"/>
    <w:rsid w:val="005B7FBD"/>
    <w:rsid w:val="005C0084"/>
    <w:rsid w:val="005C008F"/>
    <w:rsid w:val="005C00B0"/>
    <w:rsid w:val="005C00E9"/>
    <w:rsid w:val="005C0157"/>
    <w:rsid w:val="005C01F8"/>
    <w:rsid w:val="005C02B4"/>
    <w:rsid w:val="005C0302"/>
    <w:rsid w:val="005C031B"/>
    <w:rsid w:val="005C036A"/>
    <w:rsid w:val="005C0373"/>
    <w:rsid w:val="005C038F"/>
    <w:rsid w:val="005C0396"/>
    <w:rsid w:val="005C04F1"/>
    <w:rsid w:val="005C0529"/>
    <w:rsid w:val="005C053E"/>
    <w:rsid w:val="005C0638"/>
    <w:rsid w:val="005C0644"/>
    <w:rsid w:val="005C06AD"/>
    <w:rsid w:val="005C0703"/>
    <w:rsid w:val="005C070C"/>
    <w:rsid w:val="005C0711"/>
    <w:rsid w:val="005C0895"/>
    <w:rsid w:val="005C09A7"/>
    <w:rsid w:val="005C09D8"/>
    <w:rsid w:val="005C0A89"/>
    <w:rsid w:val="005C0AAF"/>
    <w:rsid w:val="005C0B12"/>
    <w:rsid w:val="005C0B36"/>
    <w:rsid w:val="005C0C48"/>
    <w:rsid w:val="005C0C55"/>
    <w:rsid w:val="005C0C7A"/>
    <w:rsid w:val="005C0D75"/>
    <w:rsid w:val="005C0D83"/>
    <w:rsid w:val="005C0DCE"/>
    <w:rsid w:val="005C0FD3"/>
    <w:rsid w:val="005C0FDE"/>
    <w:rsid w:val="005C10A3"/>
    <w:rsid w:val="005C1182"/>
    <w:rsid w:val="005C1229"/>
    <w:rsid w:val="005C1275"/>
    <w:rsid w:val="005C12D0"/>
    <w:rsid w:val="005C133E"/>
    <w:rsid w:val="005C1374"/>
    <w:rsid w:val="005C143E"/>
    <w:rsid w:val="005C146C"/>
    <w:rsid w:val="005C14AF"/>
    <w:rsid w:val="005C14C0"/>
    <w:rsid w:val="005C1516"/>
    <w:rsid w:val="005C1551"/>
    <w:rsid w:val="005C158A"/>
    <w:rsid w:val="005C15FE"/>
    <w:rsid w:val="005C1721"/>
    <w:rsid w:val="005C175A"/>
    <w:rsid w:val="005C1762"/>
    <w:rsid w:val="005C1884"/>
    <w:rsid w:val="005C194D"/>
    <w:rsid w:val="005C19D8"/>
    <w:rsid w:val="005C1AB3"/>
    <w:rsid w:val="005C1ADF"/>
    <w:rsid w:val="005C1B7C"/>
    <w:rsid w:val="005C1C10"/>
    <w:rsid w:val="005C1C6A"/>
    <w:rsid w:val="005C1C80"/>
    <w:rsid w:val="005C1CDD"/>
    <w:rsid w:val="005C1D10"/>
    <w:rsid w:val="005C1D8E"/>
    <w:rsid w:val="005C1E23"/>
    <w:rsid w:val="005C1F36"/>
    <w:rsid w:val="005C1F52"/>
    <w:rsid w:val="005C1F84"/>
    <w:rsid w:val="005C1F88"/>
    <w:rsid w:val="005C20E6"/>
    <w:rsid w:val="005C2128"/>
    <w:rsid w:val="005C216C"/>
    <w:rsid w:val="005C2280"/>
    <w:rsid w:val="005C228C"/>
    <w:rsid w:val="005C22BE"/>
    <w:rsid w:val="005C22CC"/>
    <w:rsid w:val="005C22D0"/>
    <w:rsid w:val="005C2303"/>
    <w:rsid w:val="005C2309"/>
    <w:rsid w:val="005C23CF"/>
    <w:rsid w:val="005C24AF"/>
    <w:rsid w:val="005C250C"/>
    <w:rsid w:val="005C2542"/>
    <w:rsid w:val="005C2593"/>
    <w:rsid w:val="005C265D"/>
    <w:rsid w:val="005C26B8"/>
    <w:rsid w:val="005C26BC"/>
    <w:rsid w:val="005C272A"/>
    <w:rsid w:val="005C2750"/>
    <w:rsid w:val="005C27BD"/>
    <w:rsid w:val="005C2810"/>
    <w:rsid w:val="005C28DE"/>
    <w:rsid w:val="005C28F1"/>
    <w:rsid w:val="005C2A5C"/>
    <w:rsid w:val="005C2A8B"/>
    <w:rsid w:val="005C2B79"/>
    <w:rsid w:val="005C2B83"/>
    <w:rsid w:val="005C2C29"/>
    <w:rsid w:val="005C2CE9"/>
    <w:rsid w:val="005C2DA1"/>
    <w:rsid w:val="005C2DB4"/>
    <w:rsid w:val="005C2E96"/>
    <w:rsid w:val="005C2E9B"/>
    <w:rsid w:val="005C2EAA"/>
    <w:rsid w:val="005C3011"/>
    <w:rsid w:val="005C3086"/>
    <w:rsid w:val="005C30D2"/>
    <w:rsid w:val="005C30FF"/>
    <w:rsid w:val="005C3104"/>
    <w:rsid w:val="005C3177"/>
    <w:rsid w:val="005C31A2"/>
    <w:rsid w:val="005C321D"/>
    <w:rsid w:val="005C32D5"/>
    <w:rsid w:val="005C32EE"/>
    <w:rsid w:val="005C334E"/>
    <w:rsid w:val="005C3453"/>
    <w:rsid w:val="005C359E"/>
    <w:rsid w:val="005C35B0"/>
    <w:rsid w:val="005C360E"/>
    <w:rsid w:val="005C362E"/>
    <w:rsid w:val="005C3665"/>
    <w:rsid w:val="005C377D"/>
    <w:rsid w:val="005C3798"/>
    <w:rsid w:val="005C3820"/>
    <w:rsid w:val="005C387D"/>
    <w:rsid w:val="005C392B"/>
    <w:rsid w:val="005C3945"/>
    <w:rsid w:val="005C39AE"/>
    <w:rsid w:val="005C39D2"/>
    <w:rsid w:val="005C3A24"/>
    <w:rsid w:val="005C3A66"/>
    <w:rsid w:val="005C3B07"/>
    <w:rsid w:val="005C3BD9"/>
    <w:rsid w:val="005C3BFA"/>
    <w:rsid w:val="005C3C05"/>
    <w:rsid w:val="005C3C7A"/>
    <w:rsid w:val="005C3C8A"/>
    <w:rsid w:val="005C3CE2"/>
    <w:rsid w:val="005C3CEC"/>
    <w:rsid w:val="005C3DA1"/>
    <w:rsid w:val="005C3DE5"/>
    <w:rsid w:val="005C3EB3"/>
    <w:rsid w:val="005C3F82"/>
    <w:rsid w:val="005C4003"/>
    <w:rsid w:val="005C4101"/>
    <w:rsid w:val="005C4173"/>
    <w:rsid w:val="005C41AB"/>
    <w:rsid w:val="005C4203"/>
    <w:rsid w:val="005C424C"/>
    <w:rsid w:val="005C426B"/>
    <w:rsid w:val="005C427F"/>
    <w:rsid w:val="005C42BC"/>
    <w:rsid w:val="005C42CE"/>
    <w:rsid w:val="005C433E"/>
    <w:rsid w:val="005C4386"/>
    <w:rsid w:val="005C4545"/>
    <w:rsid w:val="005C458D"/>
    <w:rsid w:val="005C45D5"/>
    <w:rsid w:val="005C45F5"/>
    <w:rsid w:val="005C469B"/>
    <w:rsid w:val="005C470A"/>
    <w:rsid w:val="005C4753"/>
    <w:rsid w:val="005C47A9"/>
    <w:rsid w:val="005C482D"/>
    <w:rsid w:val="005C486E"/>
    <w:rsid w:val="005C48E5"/>
    <w:rsid w:val="005C49EC"/>
    <w:rsid w:val="005C4AA9"/>
    <w:rsid w:val="005C4B53"/>
    <w:rsid w:val="005C4D01"/>
    <w:rsid w:val="005C4D55"/>
    <w:rsid w:val="005C4DAF"/>
    <w:rsid w:val="005C4E16"/>
    <w:rsid w:val="005C4E1B"/>
    <w:rsid w:val="005C4E63"/>
    <w:rsid w:val="005C4EB0"/>
    <w:rsid w:val="005C4F72"/>
    <w:rsid w:val="005C4F85"/>
    <w:rsid w:val="005C4FB0"/>
    <w:rsid w:val="005C50F6"/>
    <w:rsid w:val="005C5121"/>
    <w:rsid w:val="005C5177"/>
    <w:rsid w:val="005C51EF"/>
    <w:rsid w:val="005C5230"/>
    <w:rsid w:val="005C52A8"/>
    <w:rsid w:val="005C5316"/>
    <w:rsid w:val="005C533D"/>
    <w:rsid w:val="005C5387"/>
    <w:rsid w:val="005C5431"/>
    <w:rsid w:val="005C5467"/>
    <w:rsid w:val="005C54A2"/>
    <w:rsid w:val="005C54A7"/>
    <w:rsid w:val="005C55C2"/>
    <w:rsid w:val="005C5600"/>
    <w:rsid w:val="005C5671"/>
    <w:rsid w:val="005C56A1"/>
    <w:rsid w:val="005C586D"/>
    <w:rsid w:val="005C5891"/>
    <w:rsid w:val="005C5990"/>
    <w:rsid w:val="005C59A3"/>
    <w:rsid w:val="005C59D5"/>
    <w:rsid w:val="005C5AAD"/>
    <w:rsid w:val="005C5B0C"/>
    <w:rsid w:val="005C5B53"/>
    <w:rsid w:val="005C5C2E"/>
    <w:rsid w:val="005C5C4D"/>
    <w:rsid w:val="005C5DC2"/>
    <w:rsid w:val="005C600C"/>
    <w:rsid w:val="005C6049"/>
    <w:rsid w:val="005C610B"/>
    <w:rsid w:val="005C612F"/>
    <w:rsid w:val="005C619A"/>
    <w:rsid w:val="005C61DA"/>
    <w:rsid w:val="005C61E5"/>
    <w:rsid w:val="005C61FA"/>
    <w:rsid w:val="005C6220"/>
    <w:rsid w:val="005C6226"/>
    <w:rsid w:val="005C628C"/>
    <w:rsid w:val="005C632A"/>
    <w:rsid w:val="005C6483"/>
    <w:rsid w:val="005C648A"/>
    <w:rsid w:val="005C6493"/>
    <w:rsid w:val="005C6639"/>
    <w:rsid w:val="005C6696"/>
    <w:rsid w:val="005C672F"/>
    <w:rsid w:val="005C6787"/>
    <w:rsid w:val="005C6889"/>
    <w:rsid w:val="005C688E"/>
    <w:rsid w:val="005C69FC"/>
    <w:rsid w:val="005C6A70"/>
    <w:rsid w:val="005C6AC4"/>
    <w:rsid w:val="005C6B58"/>
    <w:rsid w:val="005C6B76"/>
    <w:rsid w:val="005C6BCC"/>
    <w:rsid w:val="005C6C0D"/>
    <w:rsid w:val="005C6CC3"/>
    <w:rsid w:val="005C6D43"/>
    <w:rsid w:val="005C6DF5"/>
    <w:rsid w:val="005C6EC1"/>
    <w:rsid w:val="005C6F26"/>
    <w:rsid w:val="005C6F5E"/>
    <w:rsid w:val="005C6FB7"/>
    <w:rsid w:val="005C6FDF"/>
    <w:rsid w:val="005C700F"/>
    <w:rsid w:val="005C706A"/>
    <w:rsid w:val="005C70B0"/>
    <w:rsid w:val="005C7113"/>
    <w:rsid w:val="005C7125"/>
    <w:rsid w:val="005C713C"/>
    <w:rsid w:val="005C721D"/>
    <w:rsid w:val="005C727A"/>
    <w:rsid w:val="005C730A"/>
    <w:rsid w:val="005C731D"/>
    <w:rsid w:val="005C7330"/>
    <w:rsid w:val="005C7397"/>
    <w:rsid w:val="005C742A"/>
    <w:rsid w:val="005C74A0"/>
    <w:rsid w:val="005C74F8"/>
    <w:rsid w:val="005C7507"/>
    <w:rsid w:val="005C753D"/>
    <w:rsid w:val="005C7540"/>
    <w:rsid w:val="005C757A"/>
    <w:rsid w:val="005C75B6"/>
    <w:rsid w:val="005C7648"/>
    <w:rsid w:val="005C76D4"/>
    <w:rsid w:val="005C778E"/>
    <w:rsid w:val="005C779B"/>
    <w:rsid w:val="005C77BE"/>
    <w:rsid w:val="005C784E"/>
    <w:rsid w:val="005C78FC"/>
    <w:rsid w:val="005C79AA"/>
    <w:rsid w:val="005C7A05"/>
    <w:rsid w:val="005C7A11"/>
    <w:rsid w:val="005C7A76"/>
    <w:rsid w:val="005C7B41"/>
    <w:rsid w:val="005C7BFD"/>
    <w:rsid w:val="005C7CCC"/>
    <w:rsid w:val="005C7CD4"/>
    <w:rsid w:val="005C7D4D"/>
    <w:rsid w:val="005C7EB2"/>
    <w:rsid w:val="005C7EE3"/>
    <w:rsid w:val="005C7F22"/>
    <w:rsid w:val="005C7F66"/>
    <w:rsid w:val="005C7FBA"/>
    <w:rsid w:val="005C7FD6"/>
    <w:rsid w:val="005D0170"/>
    <w:rsid w:val="005D0214"/>
    <w:rsid w:val="005D024E"/>
    <w:rsid w:val="005D02AF"/>
    <w:rsid w:val="005D02F8"/>
    <w:rsid w:val="005D0387"/>
    <w:rsid w:val="005D03AF"/>
    <w:rsid w:val="005D0424"/>
    <w:rsid w:val="005D047B"/>
    <w:rsid w:val="005D0544"/>
    <w:rsid w:val="005D0577"/>
    <w:rsid w:val="005D05DF"/>
    <w:rsid w:val="005D05EA"/>
    <w:rsid w:val="005D0617"/>
    <w:rsid w:val="005D061C"/>
    <w:rsid w:val="005D062D"/>
    <w:rsid w:val="005D06D8"/>
    <w:rsid w:val="005D070F"/>
    <w:rsid w:val="005D0720"/>
    <w:rsid w:val="005D0736"/>
    <w:rsid w:val="005D07C2"/>
    <w:rsid w:val="005D07F1"/>
    <w:rsid w:val="005D087C"/>
    <w:rsid w:val="005D08A1"/>
    <w:rsid w:val="005D08A8"/>
    <w:rsid w:val="005D08D5"/>
    <w:rsid w:val="005D0A28"/>
    <w:rsid w:val="005D0A4B"/>
    <w:rsid w:val="005D0A54"/>
    <w:rsid w:val="005D0A98"/>
    <w:rsid w:val="005D0B5F"/>
    <w:rsid w:val="005D0BB9"/>
    <w:rsid w:val="005D0BC5"/>
    <w:rsid w:val="005D0D22"/>
    <w:rsid w:val="005D0D7C"/>
    <w:rsid w:val="005D0D87"/>
    <w:rsid w:val="005D0DB4"/>
    <w:rsid w:val="005D0DD9"/>
    <w:rsid w:val="005D0E12"/>
    <w:rsid w:val="005D0EAF"/>
    <w:rsid w:val="005D0F4D"/>
    <w:rsid w:val="005D0F52"/>
    <w:rsid w:val="005D0F7B"/>
    <w:rsid w:val="005D0FAB"/>
    <w:rsid w:val="005D1046"/>
    <w:rsid w:val="005D109A"/>
    <w:rsid w:val="005D10F6"/>
    <w:rsid w:val="005D117E"/>
    <w:rsid w:val="005D1184"/>
    <w:rsid w:val="005D11A0"/>
    <w:rsid w:val="005D1264"/>
    <w:rsid w:val="005D1299"/>
    <w:rsid w:val="005D12DB"/>
    <w:rsid w:val="005D133F"/>
    <w:rsid w:val="005D13BD"/>
    <w:rsid w:val="005D13FF"/>
    <w:rsid w:val="005D1415"/>
    <w:rsid w:val="005D164A"/>
    <w:rsid w:val="005D168A"/>
    <w:rsid w:val="005D18BC"/>
    <w:rsid w:val="005D18D6"/>
    <w:rsid w:val="005D1970"/>
    <w:rsid w:val="005D199A"/>
    <w:rsid w:val="005D1A7E"/>
    <w:rsid w:val="005D1B0F"/>
    <w:rsid w:val="005D1B41"/>
    <w:rsid w:val="005D1B6D"/>
    <w:rsid w:val="005D1BA9"/>
    <w:rsid w:val="005D1BBE"/>
    <w:rsid w:val="005D1C06"/>
    <w:rsid w:val="005D1C81"/>
    <w:rsid w:val="005D1CA0"/>
    <w:rsid w:val="005D1CBE"/>
    <w:rsid w:val="005D1DAD"/>
    <w:rsid w:val="005D1E3F"/>
    <w:rsid w:val="005D1F06"/>
    <w:rsid w:val="005D1F46"/>
    <w:rsid w:val="005D1F4F"/>
    <w:rsid w:val="005D1F6A"/>
    <w:rsid w:val="005D1FFC"/>
    <w:rsid w:val="005D2033"/>
    <w:rsid w:val="005D2186"/>
    <w:rsid w:val="005D22E4"/>
    <w:rsid w:val="005D233B"/>
    <w:rsid w:val="005D23BE"/>
    <w:rsid w:val="005D2500"/>
    <w:rsid w:val="005D2513"/>
    <w:rsid w:val="005D2527"/>
    <w:rsid w:val="005D255D"/>
    <w:rsid w:val="005D2561"/>
    <w:rsid w:val="005D25F5"/>
    <w:rsid w:val="005D2616"/>
    <w:rsid w:val="005D2746"/>
    <w:rsid w:val="005D2776"/>
    <w:rsid w:val="005D27C0"/>
    <w:rsid w:val="005D2868"/>
    <w:rsid w:val="005D29A9"/>
    <w:rsid w:val="005D2A0E"/>
    <w:rsid w:val="005D2A4F"/>
    <w:rsid w:val="005D2A62"/>
    <w:rsid w:val="005D2A69"/>
    <w:rsid w:val="005D2AA2"/>
    <w:rsid w:val="005D2AA5"/>
    <w:rsid w:val="005D2ACA"/>
    <w:rsid w:val="005D2AEB"/>
    <w:rsid w:val="005D2B14"/>
    <w:rsid w:val="005D2B6C"/>
    <w:rsid w:val="005D2B8A"/>
    <w:rsid w:val="005D2BA9"/>
    <w:rsid w:val="005D2C95"/>
    <w:rsid w:val="005D2CA6"/>
    <w:rsid w:val="005D2CB9"/>
    <w:rsid w:val="005D2D5E"/>
    <w:rsid w:val="005D2D80"/>
    <w:rsid w:val="005D2D9D"/>
    <w:rsid w:val="005D2DD3"/>
    <w:rsid w:val="005D2DE0"/>
    <w:rsid w:val="005D2E03"/>
    <w:rsid w:val="005D2E16"/>
    <w:rsid w:val="005D2E67"/>
    <w:rsid w:val="005D2F46"/>
    <w:rsid w:val="005D2F94"/>
    <w:rsid w:val="005D2F9E"/>
    <w:rsid w:val="005D302B"/>
    <w:rsid w:val="005D303A"/>
    <w:rsid w:val="005D304F"/>
    <w:rsid w:val="005D30A0"/>
    <w:rsid w:val="005D316C"/>
    <w:rsid w:val="005D320D"/>
    <w:rsid w:val="005D3347"/>
    <w:rsid w:val="005D337D"/>
    <w:rsid w:val="005D3389"/>
    <w:rsid w:val="005D34C4"/>
    <w:rsid w:val="005D34D6"/>
    <w:rsid w:val="005D3513"/>
    <w:rsid w:val="005D3531"/>
    <w:rsid w:val="005D353B"/>
    <w:rsid w:val="005D353D"/>
    <w:rsid w:val="005D361D"/>
    <w:rsid w:val="005D3756"/>
    <w:rsid w:val="005D37DC"/>
    <w:rsid w:val="005D3840"/>
    <w:rsid w:val="005D3948"/>
    <w:rsid w:val="005D397A"/>
    <w:rsid w:val="005D39A4"/>
    <w:rsid w:val="005D39E7"/>
    <w:rsid w:val="005D3AD3"/>
    <w:rsid w:val="005D3C77"/>
    <w:rsid w:val="005D3D17"/>
    <w:rsid w:val="005D3D39"/>
    <w:rsid w:val="005D3DA8"/>
    <w:rsid w:val="005D3E08"/>
    <w:rsid w:val="005D3E7A"/>
    <w:rsid w:val="005D3EE9"/>
    <w:rsid w:val="005D3F46"/>
    <w:rsid w:val="005D4096"/>
    <w:rsid w:val="005D4117"/>
    <w:rsid w:val="005D4161"/>
    <w:rsid w:val="005D42E4"/>
    <w:rsid w:val="005D44A4"/>
    <w:rsid w:val="005D4546"/>
    <w:rsid w:val="005D455E"/>
    <w:rsid w:val="005D4660"/>
    <w:rsid w:val="005D467E"/>
    <w:rsid w:val="005D4790"/>
    <w:rsid w:val="005D4795"/>
    <w:rsid w:val="005D47A6"/>
    <w:rsid w:val="005D47AF"/>
    <w:rsid w:val="005D47D5"/>
    <w:rsid w:val="005D480A"/>
    <w:rsid w:val="005D4810"/>
    <w:rsid w:val="005D4874"/>
    <w:rsid w:val="005D490F"/>
    <w:rsid w:val="005D4977"/>
    <w:rsid w:val="005D4A03"/>
    <w:rsid w:val="005D4A9C"/>
    <w:rsid w:val="005D4AF3"/>
    <w:rsid w:val="005D4C13"/>
    <w:rsid w:val="005D4D06"/>
    <w:rsid w:val="005D4D92"/>
    <w:rsid w:val="005D4DBF"/>
    <w:rsid w:val="005D4EAA"/>
    <w:rsid w:val="005D4EDC"/>
    <w:rsid w:val="005D4F0E"/>
    <w:rsid w:val="005D4F70"/>
    <w:rsid w:val="005D4FA5"/>
    <w:rsid w:val="005D4FD5"/>
    <w:rsid w:val="005D4FDD"/>
    <w:rsid w:val="005D509F"/>
    <w:rsid w:val="005D50BC"/>
    <w:rsid w:val="005D5139"/>
    <w:rsid w:val="005D5149"/>
    <w:rsid w:val="005D520A"/>
    <w:rsid w:val="005D5224"/>
    <w:rsid w:val="005D5398"/>
    <w:rsid w:val="005D53AA"/>
    <w:rsid w:val="005D53C6"/>
    <w:rsid w:val="005D5449"/>
    <w:rsid w:val="005D5552"/>
    <w:rsid w:val="005D555C"/>
    <w:rsid w:val="005D55D6"/>
    <w:rsid w:val="005D55F2"/>
    <w:rsid w:val="005D5670"/>
    <w:rsid w:val="005D574B"/>
    <w:rsid w:val="005D58A4"/>
    <w:rsid w:val="005D591E"/>
    <w:rsid w:val="005D5984"/>
    <w:rsid w:val="005D59A2"/>
    <w:rsid w:val="005D5A34"/>
    <w:rsid w:val="005D5A3C"/>
    <w:rsid w:val="005D5A7C"/>
    <w:rsid w:val="005D5A7D"/>
    <w:rsid w:val="005D5AA2"/>
    <w:rsid w:val="005D5AF9"/>
    <w:rsid w:val="005D5BEE"/>
    <w:rsid w:val="005D5D3A"/>
    <w:rsid w:val="005D5D65"/>
    <w:rsid w:val="005D5D70"/>
    <w:rsid w:val="005D5D92"/>
    <w:rsid w:val="005D5DA6"/>
    <w:rsid w:val="005D5DCD"/>
    <w:rsid w:val="005D5DFB"/>
    <w:rsid w:val="005D6023"/>
    <w:rsid w:val="005D6084"/>
    <w:rsid w:val="005D6256"/>
    <w:rsid w:val="005D629C"/>
    <w:rsid w:val="005D629F"/>
    <w:rsid w:val="005D62A2"/>
    <w:rsid w:val="005D6308"/>
    <w:rsid w:val="005D6384"/>
    <w:rsid w:val="005D64F4"/>
    <w:rsid w:val="005D65B6"/>
    <w:rsid w:val="005D65C9"/>
    <w:rsid w:val="005D6612"/>
    <w:rsid w:val="005D662D"/>
    <w:rsid w:val="005D668A"/>
    <w:rsid w:val="005D66BE"/>
    <w:rsid w:val="005D677A"/>
    <w:rsid w:val="005D677D"/>
    <w:rsid w:val="005D67AE"/>
    <w:rsid w:val="005D67E4"/>
    <w:rsid w:val="005D6870"/>
    <w:rsid w:val="005D68A8"/>
    <w:rsid w:val="005D692E"/>
    <w:rsid w:val="005D6958"/>
    <w:rsid w:val="005D6979"/>
    <w:rsid w:val="005D6985"/>
    <w:rsid w:val="005D6A83"/>
    <w:rsid w:val="005D6A86"/>
    <w:rsid w:val="005D6A8A"/>
    <w:rsid w:val="005D6B38"/>
    <w:rsid w:val="005D6B79"/>
    <w:rsid w:val="005D6BF8"/>
    <w:rsid w:val="005D6C16"/>
    <w:rsid w:val="005D6C73"/>
    <w:rsid w:val="005D6C8A"/>
    <w:rsid w:val="005D6CBA"/>
    <w:rsid w:val="005D6D40"/>
    <w:rsid w:val="005D6D72"/>
    <w:rsid w:val="005D6E1E"/>
    <w:rsid w:val="005D6E38"/>
    <w:rsid w:val="005D6E76"/>
    <w:rsid w:val="005D6E86"/>
    <w:rsid w:val="005D6F0E"/>
    <w:rsid w:val="005D6FFD"/>
    <w:rsid w:val="005D7083"/>
    <w:rsid w:val="005D71B6"/>
    <w:rsid w:val="005D71E6"/>
    <w:rsid w:val="005D71F5"/>
    <w:rsid w:val="005D7242"/>
    <w:rsid w:val="005D724F"/>
    <w:rsid w:val="005D7280"/>
    <w:rsid w:val="005D72C7"/>
    <w:rsid w:val="005D72CF"/>
    <w:rsid w:val="005D72E9"/>
    <w:rsid w:val="005D7317"/>
    <w:rsid w:val="005D7371"/>
    <w:rsid w:val="005D7481"/>
    <w:rsid w:val="005D74B0"/>
    <w:rsid w:val="005D74E5"/>
    <w:rsid w:val="005D74FD"/>
    <w:rsid w:val="005D750F"/>
    <w:rsid w:val="005D7539"/>
    <w:rsid w:val="005D7577"/>
    <w:rsid w:val="005D76A6"/>
    <w:rsid w:val="005D772A"/>
    <w:rsid w:val="005D774D"/>
    <w:rsid w:val="005D77FB"/>
    <w:rsid w:val="005D7861"/>
    <w:rsid w:val="005D794A"/>
    <w:rsid w:val="005D79B5"/>
    <w:rsid w:val="005D7A2B"/>
    <w:rsid w:val="005D7B0E"/>
    <w:rsid w:val="005D7B2A"/>
    <w:rsid w:val="005D7BDA"/>
    <w:rsid w:val="005D7BE9"/>
    <w:rsid w:val="005D7BF2"/>
    <w:rsid w:val="005D7C06"/>
    <w:rsid w:val="005D7C57"/>
    <w:rsid w:val="005D7CA3"/>
    <w:rsid w:val="005D7CC7"/>
    <w:rsid w:val="005D7CD0"/>
    <w:rsid w:val="005D7D39"/>
    <w:rsid w:val="005D7D90"/>
    <w:rsid w:val="005D7E13"/>
    <w:rsid w:val="005D7F29"/>
    <w:rsid w:val="005D7FD9"/>
    <w:rsid w:val="005E002B"/>
    <w:rsid w:val="005E0066"/>
    <w:rsid w:val="005E0067"/>
    <w:rsid w:val="005E00B8"/>
    <w:rsid w:val="005E00C0"/>
    <w:rsid w:val="005E00F3"/>
    <w:rsid w:val="005E01B4"/>
    <w:rsid w:val="005E0273"/>
    <w:rsid w:val="005E02DD"/>
    <w:rsid w:val="005E0395"/>
    <w:rsid w:val="005E03A6"/>
    <w:rsid w:val="005E03CF"/>
    <w:rsid w:val="005E0471"/>
    <w:rsid w:val="005E047C"/>
    <w:rsid w:val="005E048A"/>
    <w:rsid w:val="005E0490"/>
    <w:rsid w:val="005E0495"/>
    <w:rsid w:val="005E04B3"/>
    <w:rsid w:val="005E04C7"/>
    <w:rsid w:val="005E04FE"/>
    <w:rsid w:val="005E0594"/>
    <w:rsid w:val="005E069C"/>
    <w:rsid w:val="005E0714"/>
    <w:rsid w:val="005E074C"/>
    <w:rsid w:val="005E0772"/>
    <w:rsid w:val="005E079D"/>
    <w:rsid w:val="005E07B7"/>
    <w:rsid w:val="005E07C5"/>
    <w:rsid w:val="005E086C"/>
    <w:rsid w:val="005E08C4"/>
    <w:rsid w:val="005E08FF"/>
    <w:rsid w:val="005E092B"/>
    <w:rsid w:val="005E097E"/>
    <w:rsid w:val="005E09E5"/>
    <w:rsid w:val="005E0A27"/>
    <w:rsid w:val="005E0A77"/>
    <w:rsid w:val="005E0AD7"/>
    <w:rsid w:val="005E0C34"/>
    <w:rsid w:val="005E0CE9"/>
    <w:rsid w:val="005E0D68"/>
    <w:rsid w:val="005E0D7A"/>
    <w:rsid w:val="005E0D97"/>
    <w:rsid w:val="005E0D98"/>
    <w:rsid w:val="005E0DE7"/>
    <w:rsid w:val="005E0E02"/>
    <w:rsid w:val="005E0E1B"/>
    <w:rsid w:val="005E0F19"/>
    <w:rsid w:val="005E0F46"/>
    <w:rsid w:val="005E0F4C"/>
    <w:rsid w:val="005E0F86"/>
    <w:rsid w:val="005E0F91"/>
    <w:rsid w:val="005E0FD0"/>
    <w:rsid w:val="005E0FD7"/>
    <w:rsid w:val="005E0FE7"/>
    <w:rsid w:val="005E0FE9"/>
    <w:rsid w:val="005E1073"/>
    <w:rsid w:val="005E1169"/>
    <w:rsid w:val="005E11A2"/>
    <w:rsid w:val="005E11C2"/>
    <w:rsid w:val="005E11C4"/>
    <w:rsid w:val="005E11FA"/>
    <w:rsid w:val="005E1278"/>
    <w:rsid w:val="005E1288"/>
    <w:rsid w:val="005E1362"/>
    <w:rsid w:val="005E136E"/>
    <w:rsid w:val="005E13E6"/>
    <w:rsid w:val="005E1425"/>
    <w:rsid w:val="005E145B"/>
    <w:rsid w:val="005E1519"/>
    <w:rsid w:val="005E151D"/>
    <w:rsid w:val="005E154F"/>
    <w:rsid w:val="005E15A9"/>
    <w:rsid w:val="005E1612"/>
    <w:rsid w:val="005E169D"/>
    <w:rsid w:val="005E16D5"/>
    <w:rsid w:val="005E1729"/>
    <w:rsid w:val="005E189D"/>
    <w:rsid w:val="005E18A6"/>
    <w:rsid w:val="005E19FE"/>
    <w:rsid w:val="005E1A35"/>
    <w:rsid w:val="005E1A5E"/>
    <w:rsid w:val="005E1AFE"/>
    <w:rsid w:val="005E1B53"/>
    <w:rsid w:val="005E1BF8"/>
    <w:rsid w:val="005E1C3E"/>
    <w:rsid w:val="005E1DC8"/>
    <w:rsid w:val="005E1E14"/>
    <w:rsid w:val="005E1E25"/>
    <w:rsid w:val="005E1E26"/>
    <w:rsid w:val="005E1E71"/>
    <w:rsid w:val="005E1E98"/>
    <w:rsid w:val="005E1EAB"/>
    <w:rsid w:val="005E1F44"/>
    <w:rsid w:val="005E1F97"/>
    <w:rsid w:val="005E1FAC"/>
    <w:rsid w:val="005E2026"/>
    <w:rsid w:val="005E2079"/>
    <w:rsid w:val="005E20FA"/>
    <w:rsid w:val="005E2223"/>
    <w:rsid w:val="005E227D"/>
    <w:rsid w:val="005E2286"/>
    <w:rsid w:val="005E22EC"/>
    <w:rsid w:val="005E23CD"/>
    <w:rsid w:val="005E23DF"/>
    <w:rsid w:val="005E2405"/>
    <w:rsid w:val="005E24AB"/>
    <w:rsid w:val="005E24FC"/>
    <w:rsid w:val="005E25A7"/>
    <w:rsid w:val="005E25BD"/>
    <w:rsid w:val="005E2608"/>
    <w:rsid w:val="005E2616"/>
    <w:rsid w:val="005E2663"/>
    <w:rsid w:val="005E2696"/>
    <w:rsid w:val="005E26A5"/>
    <w:rsid w:val="005E26AD"/>
    <w:rsid w:val="005E2722"/>
    <w:rsid w:val="005E274B"/>
    <w:rsid w:val="005E2762"/>
    <w:rsid w:val="005E2865"/>
    <w:rsid w:val="005E28D6"/>
    <w:rsid w:val="005E299F"/>
    <w:rsid w:val="005E2A1A"/>
    <w:rsid w:val="005E2A1B"/>
    <w:rsid w:val="005E2AA5"/>
    <w:rsid w:val="005E2AC1"/>
    <w:rsid w:val="005E2ACC"/>
    <w:rsid w:val="005E2B0F"/>
    <w:rsid w:val="005E2BF2"/>
    <w:rsid w:val="005E2C10"/>
    <w:rsid w:val="005E2CEA"/>
    <w:rsid w:val="005E2D5E"/>
    <w:rsid w:val="005E2D78"/>
    <w:rsid w:val="005E2D84"/>
    <w:rsid w:val="005E2D8F"/>
    <w:rsid w:val="005E2E8B"/>
    <w:rsid w:val="005E2F0C"/>
    <w:rsid w:val="005E3037"/>
    <w:rsid w:val="005E3080"/>
    <w:rsid w:val="005E311D"/>
    <w:rsid w:val="005E3226"/>
    <w:rsid w:val="005E322E"/>
    <w:rsid w:val="005E3247"/>
    <w:rsid w:val="005E32F5"/>
    <w:rsid w:val="005E3392"/>
    <w:rsid w:val="005E33AC"/>
    <w:rsid w:val="005E33CA"/>
    <w:rsid w:val="005E33CE"/>
    <w:rsid w:val="005E33F6"/>
    <w:rsid w:val="005E3426"/>
    <w:rsid w:val="005E3469"/>
    <w:rsid w:val="005E35A6"/>
    <w:rsid w:val="005E35ED"/>
    <w:rsid w:val="005E35FB"/>
    <w:rsid w:val="005E363E"/>
    <w:rsid w:val="005E3672"/>
    <w:rsid w:val="005E36F7"/>
    <w:rsid w:val="005E3751"/>
    <w:rsid w:val="005E3755"/>
    <w:rsid w:val="005E3758"/>
    <w:rsid w:val="005E37D8"/>
    <w:rsid w:val="005E3925"/>
    <w:rsid w:val="005E3927"/>
    <w:rsid w:val="005E395E"/>
    <w:rsid w:val="005E3A80"/>
    <w:rsid w:val="005E3A85"/>
    <w:rsid w:val="005E3B46"/>
    <w:rsid w:val="005E3B60"/>
    <w:rsid w:val="005E3C80"/>
    <w:rsid w:val="005E3CB8"/>
    <w:rsid w:val="005E3D4E"/>
    <w:rsid w:val="005E3E75"/>
    <w:rsid w:val="005E3F35"/>
    <w:rsid w:val="005E3F7A"/>
    <w:rsid w:val="005E3F99"/>
    <w:rsid w:val="005E3FA6"/>
    <w:rsid w:val="005E40D1"/>
    <w:rsid w:val="005E4107"/>
    <w:rsid w:val="005E4126"/>
    <w:rsid w:val="005E4175"/>
    <w:rsid w:val="005E41F3"/>
    <w:rsid w:val="005E422A"/>
    <w:rsid w:val="005E42C1"/>
    <w:rsid w:val="005E4354"/>
    <w:rsid w:val="005E4385"/>
    <w:rsid w:val="005E43A8"/>
    <w:rsid w:val="005E444B"/>
    <w:rsid w:val="005E4486"/>
    <w:rsid w:val="005E4493"/>
    <w:rsid w:val="005E44D1"/>
    <w:rsid w:val="005E44E5"/>
    <w:rsid w:val="005E44FC"/>
    <w:rsid w:val="005E4539"/>
    <w:rsid w:val="005E4566"/>
    <w:rsid w:val="005E4648"/>
    <w:rsid w:val="005E47AD"/>
    <w:rsid w:val="005E481F"/>
    <w:rsid w:val="005E4927"/>
    <w:rsid w:val="005E4950"/>
    <w:rsid w:val="005E4BA7"/>
    <w:rsid w:val="005E4BB7"/>
    <w:rsid w:val="005E4BFC"/>
    <w:rsid w:val="005E4C7C"/>
    <w:rsid w:val="005E4D5D"/>
    <w:rsid w:val="005E4D8D"/>
    <w:rsid w:val="005E4D90"/>
    <w:rsid w:val="005E4E22"/>
    <w:rsid w:val="005E4E54"/>
    <w:rsid w:val="005E4EE3"/>
    <w:rsid w:val="005E4F2B"/>
    <w:rsid w:val="005E4F3F"/>
    <w:rsid w:val="005E4F9E"/>
    <w:rsid w:val="005E5029"/>
    <w:rsid w:val="005E5060"/>
    <w:rsid w:val="005E5091"/>
    <w:rsid w:val="005E50D5"/>
    <w:rsid w:val="005E5161"/>
    <w:rsid w:val="005E523A"/>
    <w:rsid w:val="005E52A7"/>
    <w:rsid w:val="005E52E8"/>
    <w:rsid w:val="005E52ED"/>
    <w:rsid w:val="005E5319"/>
    <w:rsid w:val="005E5365"/>
    <w:rsid w:val="005E53EC"/>
    <w:rsid w:val="005E5401"/>
    <w:rsid w:val="005E5454"/>
    <w:rsid w:val="005E5469"/>
    <w:rsid w:val="005E54B0"/>
    <w:rsid w:val="005E550F"/>
    <w:rsid w:val="005E55B4"/>
    <w:rsid w:val="005E55F5"/>
    <w:rsid w:val="005E5651"/>
    <w:rsid w:val="005E5710"/>
    <w:rsid w:val="005E5797"/>
    <w:rsid w:val="005E57A9"/>
    <w:rsid w:val="005E57F5"/>
    <w:rsid w:val="005E5800"/>
    <w:rsid w:val="005E5807"/>
    <w:rsid w:val="005E5824"/>
    <w:rsid w:val="005E5891"/>
    <w:rsid w:val="005E5898"/>
    <w:rsid w:val="005E5919"/>
    <w:rsid w:val="005E5931"/>
    <w:rsid w:val="005E5940"/>
    <w:rsid w:val="005E5946"/>
    <w:rsid w:val="005E599B"/>
    <w:rsid w:val="005E5A37"/>
    <w:rsid w:val="005E5ABB"/>
    <w:rsid w:val="005E5ABD"/>
    <w:rsid w:val="005E5B81"/>
    <w:rsid w:val="005E5B94"/>
    <w:rsid w:val="005E5BF9"/>
    <w:rsid w:val="005E5C05"/>
    <w:rsid w:val="005E5C1B"/>
    <w:rsid w:val="005E5C2B"/>
    <w:rsid w:val="005E5C44"/>
    <w:rsid w:val="005E5C77"/>
    <w:rsid w:val="005E5D66"/>
    <w:rsid w:val="005E5D9D"/>
    <w:rsid w:val="005E5DC5"/>
    <w:rsid w:val="005E5FC7"/>
    <w:rsid w:val="005E6092"/>
    <w:rsid w:val="005E60D6"/>
    <w:rsid w:val="005E60F3"/>
    <w:rsid w:val="005E6130"/>
    <w:rsid w:val="005E6188"/>
    <w:rsid w:val="005E622D"/>
    <w:rsid w:val="005E627C"/>
    <w:rsid w:val="005E6282"/>
    <w:rsid w:val="005E6337"/>
    <w:rsid w:val="005E642C"/>
    <w:rsid w:val="005E642F"/>
    <w:rsid w:val="005E6578"/>
    <w:rsid w:val="005E6580"/>
    <w:rsid w:val="005E65ED"/>
    <w:rsid w:val="005E6602"/>
    <w:rsid w:val="005E66F3"/>
    <w:rsid w:val="005E69CE"/>
    <w:rsid w:val="005E69E6"/>
    <w:rsid w:val="005E6A1E"/>
    <w:rsid w:val="005E6CD1"/>
    <w:rsid w:val="005E6CED"/>
    <w:rsid w:val="005E6D16"/>
    <w:rsid w:val="005E6D17"/>
    <w:rsid w:val="005E6E43"/>
    <w:rsid w:val="005E6E4A"/>
    <w:rsid w:val="005E6E6B"/>
    <w:rsid w:val="005E7002"/>
    <w:rsid w:val="005E702B"/>
    <w:rsid w:val="005E70AD"/>
    <w:rsid w:val="005E70C3"/>
    <w:rsid w:val="005E7146"/>
    <w:rsid w:val="005E71ED"/>
    <w:rsid w:val="005E7228"/>
    <w:rsid w:val="005E7290"/>
    <w:rsid w:val="005E7294"/>
    <w:rsid w:val="005E72F9"/>
    <w:rsid w:val="005E7347"/>
    <w:rsid w:val="005E7355"/>
    <w:rsid w:val="005E735D"/>
    <w:rsid w:val="005E73AF"/>
    <w:rsid w:val="005E73F4"/>
    <w:rsid w:val="005E743C"/>
    <w:rsid w:val="005E7561"/>
    <w:rsid w:val="005E756A"/>
    <w:rsid w:val="005E76E9"/>
    <w:rsid w:val="005E7764"/>
    <w:rsid w:val="005E7771"/>
    <w:rsid w:val="005E77C5"/>
    <w:rsid w:val="005E7889"/>
    <w:rsid w:val="005E78B2"/>
    <w:rsid w:val="005E798E"/>
    <w:rsid w:val="005E7A2F"/>
    <w:rsid w:val="005E7AB5"/>
    <w:rsid w:val="005E7AC8"/>
    <w:rsid w:val="005E7B6A"/>
    <w:rsid w:val="005E7CA6"/>
    <w:rsid w:val="005E7CC1"/>
    <w:rsid w:val="005E7CC2"/>
    <w:rsid w:val="005E7D98"/>
    <w:rsid w:val="005E7E86"/>
    <w:rsid w:val="005E7E9E"/>
    <w:rsid w:val="005E7F4E"/>
    <w:rsid w:val="005F0044"/>
    <w:rsid w:val="005F0079"/>
    <w:rsid w:val="005F00AE"/>
    <w:rsid w:val="005F00D3"/>
    <w:rsid w:val="005F0163"/>
    <w:rsid w:val="005F0242"/>
    <w:rsid w:val="005F0273"/>
    <w:rsid w:val="005F02F2"/>
    <w:rsid w:val="005F03A8"/>
    <w:rsid w:val="005F03D8"/>
    <w:rsid w:val="005F03ED"/>
    <w:rsid w:val="005F044C"/>
    <w:rsid w:val="005F0554"/>
    <w:rsid w:val="005F05FA"/>
    <w:rsid w:val="005F06C0"/>
    <w:rsid w:val="005F06E8"/>
    <w:rsid w:val="005F0743"/>
    <w:rsid w:val="005F074D"/>
    <w:rsid w:val="005F0752"/>
    <w:rsid w:val="005F07F8"/>
    <w:rsid w:val="005F07FD"/>
    <w:rsid w:val="005F084C"/>
    <w:rsid w:val="005F0871"/>
    <w:rsid w:val="005F0875"/>
    <w:rsid w:val="005F0975"/>
    <w:rsid w:val="005F0A67"/>
    <w:rsid w:val="005F0AC8"/>
    <w:rsid w:val="005F0B36"/>
    <w:rsid w:val="005F0B4A"/>
    <w:rsid w:val="005F0D50"/>
    <w:rsid w:val="005F0D73"/>
    <w:rsid w:val="005F0E89"/>
    <w:rsid w:val="005F0F0E"/>
    <w:rsid w:val="005F0F18"/>
    <w:rsid w:val="005F0F29"/>
    <w:rsid w:val="005F0F61"/>
    <w:rsid w:val="005F0FA0"/>
    <w:rsid w:val="005F0FF3"/>
    <w:rsid w:val="005F108B"/>
    <w:rsid w:val="005F1151"/>
    <w:rsid w:val="005F119F"/>
    <w:rsid w:val="005F120C"/>
    <w:rsid w:val="005F130C"/>
    <w:rsid w:val="005F1349"/>
    <w:rsid w:val="005F1430"/>
    <w:rsid w:val="005F14B9"/>
    <w:rsid w:val="005F14D5"/>
    <w:rsid w:val="005F1759"/>
    <w:rsid w:val="005F18D2"/>
    <w:rsid w:val="005F18F1"/>
    <w:rsid w:val="005F19A5"/>
    <w:rsid w:val="005F19FD"/>
    <w:rsid w:val="005F1A16"/>
    <w:rsid w:val="005F1A7A"/>
    <w:rsid w:val="005F1A89"/>
    <w:rsid w:val="005F1AF8"/>
    <w:rsid w:val="005F1AFE"/>
    <w:rsid w:val="005F1B3C"/>
    <w:rsid w:val="005F1B3E"/>
    <w:rsid w:val="005F1B98"/>
    <w:rsid w:val="005F1C34"/>
    <w:rsid w:val="005F1C62"/>
    <w:rsid w:val="005F1C7C"/>
    <w:rsid w:val="005F1C92"/>
    <w:rsid w:val="005F1CB5"/>
    <w:rsid w:val="005F1CB8"/>
    <w:rsid w:val="005F1CCC"/>
    <w:rsid w:val="005F1CFB"/>
    <w:rsid w:val="005F1D5D"/>
    <w:rsid w:val="005F1DC5"/>
    <w:rsid w:val="005F1F30"/>
    <w:rsid w:val="005F1FC7"/>
    <w:rsid w:val="005F2076"/>
    <w:rsid w:val="005F210A"/>
    <w:rsid w:val="005F2163"/>
    <w:rsid w:val="005F21F9"/>
    <w:rsid w:val="005F2221"/>
    <w:rsid w:val="005F2243"/>
    <w:rsid w:val="005F228E"/>
    <w:rsid w:val="005F22D8"/>
    <w:rsid w:val="005F231C"/>
    <w:rsid w:val="005F2355"/>
    <w:rsid w:val="005F23A5"/>
    <w:rsid w:val="005F23F0"/>
    <w:rsid w:val="005F247B"/>
    <w:rsid w:val="005F252F"/>
    <w:rsid w:val="005F2683"/>
    <w:rsid w:val="005F27A3"/>
    <w:rsid w:val="005F2881"/>
    <w:rsid w:val="005F2884"/>
    <w:rsid w:val="005F28E2"/>
    <w:rsid w:val="005F28F1"/>
    <w:rsid w:val="005F28F2"/>
    <w:rsid w:val="005F296A"/>
    <w:rsid w:val="005F29B4"/>
    <w:rsid w:val="005F29C2"/>
    <w:rsid w:val="005F29C6"/>
    <w:rsid w:val="005F2A33"/>
    <w:rsid w:val="005F2B0D"/>
    <w:rsid w:val="005F2B41"/>
    <w:rsid w:val="005F2BDE"/>
    <w:rsid w:val="005F2C27"/>
    <w:rsid w:val="005F2C93"/>
    <w:rsid w:val="005F2C9C"/>
    <w:rsid w:val="005F2F52"/>
    <w:rsid w:val="005F2FD5"/>
    <w:rsid w:val="005F2FD7"/>
    <w:rsid w:val="005F3022"/>
    <w:rsid w:val="005F30B7"/>
    <w:rsid w:val="005F310B"/>
    <w:rsid w:val="005F31E2"/>
    <w:rsid w:val="005F3325"/>
    <w:rsid w:val="005F3405"/>
    <w:rsid w:val="005F34C9"/>
    <w:rsid w:val="005F3519"/>
    <w:rsid w:val="005F3536"/>
    <w:rsid w:val="005F3594"/>
    <w:rsid w:val="005F35CD"/>
    <w:rsid w:val="005F368A"/>
    <w:rsid w:val="005F36F3"/>
    <w:rsid w:val="005F372F"/>
    <w:rsid w:val="005F374A"/>
    <w:rsid w:val="005F3773"/>
    <w:rsid w:val="005F3872"/>
    <w:rsid w:val="005F3873"/>
    <w:rsid w:val="005F38E2"/>
    <w:rsid w:val="005F38F9"/>
    <w:rsid w:val="005F38FB"/>
    <w:rsid w:val="005F39C7"/>
    <w:rsid w:val="005F3A33"/>
    <w:rsid w:val="005F3A84"/>
    <w:rsid w:val="005F3A87"/>
    <w:rsid w:val="005F3BAA"/>
    <w:rsid w:val="005F3C56"/>
    <w:rsid w:val="005F3CB6"/>
    <w:rsid w:val="005F3E31"/>
    <w:rsid w:val="005F3E56"/>
    <w:rsid w:val="005F3ECC"/>
    <w:rsid w:val="005F3F0A"/>
    <w:rsid w:val="005F3FB9"/>
    <w:rsid w:val="005F405E"/>
    <w:rsid w:val="005F412D"/>
    <w:rsid w:val="005F416A"/>
    <w:rsid w:val="005F41B0"/>
    <w:rsid w:val="005F41BE"/>
    <w:rsid w:val="005F41CE"/>
    <w:rsid w:val="005F428C"/>
    <w:rsid w:val="005F42B0"/>
    <w:rsid w:val="005F42C1"/>
    <w:rsid w:val="005F4340"/>
    <w:rsid w:val="005F438C"/>
    <w:rsid w:val="005F4397"/>
    <w:rsid w:val="005F4506"/>
    <w:rsid w:val="005F455D"/>
    <w:rsid w:val="005F45D5"/>
    <w:rsid w:val="005F45EA"/>
    <w:rsid w:val="005F4614"/>
    <w:rsid w:val="005F4650"/>
    <w:rsid w:val="005F47F1"/>
    <w:rsid w:val="005F4801"/>
    <w:rsid w:val="005F4921"/>
    <w:rsid w:val="005F497B"/>
    <w:rsid w:val="005F49AE"/>
    <w:rsid w:val="005F49D6"/>
    <w:rsid w:val="005F4BA1"/>
    <w:rsid w:val="005F4BA4"/>
    <w:rsid w:val="005F4C91"/>
    <w:rsid w:val="005F4D31"/>
    <w:rsid w:val="005F4D80"/>
    <w:rsid w:val="005F4E16"/>
    <w:rsid w:val="005F4E3E"/>
    <w:rsid w:val="005F4EBD"/>
    <w:rsid w:val="005F4F14"/>
    <w:rsid w:val="005F4F31"/>
    <w:rsid w:val="005F4F5D"/>
    <w:rsid w:val="005F50B7"/>
    <w:rsid w:val="005F50E8"/>
    <w:rsid w:val="005F5138"/>
    <w:rsid w:val="005F51AA"/>
    <w:rsid w:val="005F51F6"/>
    <w:rsid w:val="005F5268"/>
    <w:rsid w:val="005F52DC"/>
    <w:rsid w:val="005F536B"/>
    <w:rsid w:val="005F53D8"/>
    <w:rsid w:val="005F541D"/>
    <w:rsid w:val="005F550A"/>
    <w:rsid w:val="005F5512"/>
    <w:rsid w:val="005F55A2"/>
    <w:rsid w:val="005F55DC"/>
    <w:rsid w:val="005F55F4"/>
    <w:rsid w:val="005F5609"/>
    <w:rsid w:val="005F569B"/>
    <w:rsid w:val="005F5717"/>
    <w:rsid w:val="005F571D"/>
    <w:rsid w:val="005F5781"/>
    <w:rsid w:val="005F57BE"/>
    <w:rsid w:val="005F5854"/>
    <w:rsid w:val="005F58AC"/>
    <w:rsid w:val="005F59E8"/>
    <w:rsid w:val="005F59F8"/>
    <w:rsid w:val="005F5A05"/>
    <w:rsid w:val="005F5B9C"/>
    <w:rsid w:val="005F5BA7"/>
    <w:rsid w:val="005F5BB9"/>
    <w:rsid w:val="005F5BBC"/>
    <w:rsid w:val="005F5C53"/>
    <w:rsid w:val="005F5F32"/>
    <w:rsid w:val="005F5F56"/>
    <w:rsid w:val="005F5F5E"/>
    <w:rsid w:val="005F6020"/>
    <w:rsid w:val="005F6107"/>
    <w:rsid w:val="005F6209"/>
    <w:rsid w:val="005F6222"/>
    <w:rsid w:val="005F62DB"/>
    <w:rsid w:val="005F62F8"/>
    <w:rsid w:val="005F6379"/>
    <w:rsid w:val="005F642E"/>
    <w:rsid w:val="005F6467"/>
    <w:rsid w:val="005F64D7"/>
    <w:rsid w:val="005F651B"/>
    <w:rsid w:val="005F6577"/>
    <w:rsid w:val="005F667D"/>
    <w:rsid w:val="005F6868"/>
    <w:rsid w:val="005F6873"/>
    <w:rsid w:val="005F68ED"/>
    <w:rsid w:val="005F6977"/>
    <w:rsid w:val="005F698A"/>
    <w:rsid w:val="005F6A09"/>
    <w:rsid w:val="005F6B09"/>
    <w:rsid w:val="005F6BB6"/>
    <w:rsid w:val="005F6BD2"/>
    <w:rsid w:val="005F6CF4"/>
    <w:rsid w:val="005F6D31"/>
    <w:rsid w:val="005F6DCA"/>
    <w:rsid w:val="005F6E9C"/>
    <w:rsid w:val="005F6ECD"/>
    <w:rsid w:val="005F6F00"/>
    <w:rsid w:val="005F6F47"/>
    <w:rsid w:val="005F6F9A"/>
    <w:rsid w:val="005F7047"/>
    <w:rsid w:val="005F70FB"/>
    <w:rsid w:val="005F7140"/>
    <w:rsid w:val="005F71E9"/>
    <w:rsid w:val="005F7221"/>
    <w:rsid w:val="005F722B"/>
    <w:rsid w:val="005F7238"/>
    <w:rsid w:val="005F73EE"/>
    <w:rsid w:val="005F7445"/>
    <w:rsid w:val="005F7532"/>
    <w:rsid w:val="005F755E"/>
    <w:rsid w:val="005F756A"/>
    <w:rsid w:val="005F75F4"/>
    <w:rsid w:val="005F767D"/>
    <w:rsid w:val="005F774C"/>
    <w:rsid w:val="005F774F"/>
    <w:rsid w:val="005F788B"/>
    <w:rsid w:val="005F78C1"/>
    <w:rsid w:val="005F78CC"/>
    <w:rsid w:val="005F7925"/>
    <w:rsid w:val="005F7A11"/>
    <w:rsid w:val="005F7A79"/>
    <w:rsid w:val="005F7BA0"/>
    <w:rsid w:val="005F7CB8"/>
    <w:rsid w:val="005F7CD1"/>
    <w:rsid w:val="005F7DE5"/>
    <w:rsid w:val="005F7E3C"/>
    <w:rsid w:val="005F7E9C"/>
    <w:rsid w:val="005F7EDF"/>
    <w:rsid w:val="005F7F46"/>
    <w:rsid w:val="005F7F9D"/>
    <w:rsid w:val="005F7FE4"/>
    <w:rsid w:val="00600001"/>
    <w:rsid w:val="0060009B"/>
    <w:rsid w:val="006000C9"/>
    <w:rsid w:val="006000DF"/>
    <w:rsid w:val="006000E1"/>
    <w:rsid w:val="00600100"/>
    <w:rsid w:val="0060011B"/>
    <w:rsid w:val="0060011D"/>
    <w:rsid w:val="00600147"/>
    <w:rsid w:val="00600161"/>
    <w:rsid w:val="00600172"/>
    <w:rsid w:val="00600190"/>
    <w:rsid w:val="00600202"/>
    <w:rsid w:val="0060022E"/>
    <w:rsid w:val="006003C1"/>
    <w:rsid w:val="006003FB"/>
    <w:rsid w:val="00600474"/>
    <w:rsid w:val="006004E8"/>
    <w:rsid w:val="00600562"/>
    <w:rsid w:val="006005B5"/>
    <w:rsid w:val="006005D2"/>
    <w:rsid w:val="006005E8"/>
    <w:rsid w:val="00600672"/>
    <w:rsid w:val="00600723"/>
    <w:rsid w:val="00600731"/>
    <w:rsid w:val="00600756"/>
    <w:rsid w:val="0060078F"/>
    <w:rsid w:val="0060081A"/>
    <w:rsid w:val="00600865"/>
    <w:rsid w:val="00600894"/>
    <w:rsid w:val="006008DA"/>
    <w:rsid w:val="00600A1A"/>
    <w:rsid w:val="00600A2B"/>
    <w:rsid w:val="00600A91"/>
    <w:rsid w:val="00600AA2"/>
    <w:rsid w:val="00600AD8"/>
    <w:rsid w:val="00600B44"/>
    <w:rsid w:val="00600BE2"/>
    <w:rsid w:val="00600BF9"/>
    <w:rsid w:val="00600C0B"/>
    <w:rsid w:val="00600C8F"/>
    <w:rsid w:val="00600D22"/>
    <w:rsid w:val="00600D58"/>
    <w:rsid w:val="00600D5C"/>
    <w:rsid w:val="00600DAF"/>
    <w:rsid w:val="00600DB6"/>
    <w:rsid w:val="00600DFA"/>
    <w:rsid w:val="00600E48"/>
    <w:rsid w:val="00600EAF"/>
    <w:rsid w:val="00600FB7"/>
    <w:rsid w:val="0060107F"/>
    <w:rsid w:val="00601156"/>
    <w:rsid w:val="00601170"/>
    <w:rsid w:val="0060118C"/>
    <w:rsid w:val="00601258"/>
    <w:rsid w:val="006012B7"/>
    <w:rsid w:val="006012E2"/>
    <w:rsid w:val="00601313"/>
    <w:rsid w:val="00601336"/>
    <w:rsid w:val="0060133F"/>
    <w:rsid w:val="006013BC"/>
    <w:rsid w:val="006014F4"/>
    <w:rsid w:val="0060159C"/>
    <w:rsid w:val="006015B8"/>
    <w:rsid w:val="006015C7"/>
    <w:rsid w:val="006016DE"/>
    <w:rsid w:val="00601738"/>
    <w:rsid w:val="00601778"/>
    <w:rsid w:val="006017EA"/>
    <w:rsid w:val="006017F3"/>
    <w:rsid w:val="00601822"/>
    <w:rsid w:val="006018BD"/>
    <w:rsid w:val="006018D6"/>
    <w:rsid w:val="00601939"/>
    <w:rsid w:val="00601952"/>
    <w:rsid w:val="00601979"/>
    <w:rsid w:val="00601A7E"/>
    <w:rsid w:val="00601A82"/>
    <w:rsid w:val="00601A85"/>
    <w:rsid w:val="00601BEC"/>
    <w:rsid w:val="00601C44"/>
    <w:rsid w:val="00601C53"/>
    <w:rsid w:val="00601C84"/>
    <w:rsid w:val="00601D1C"/>
    <w:rsid w:val="00601D75"/>
    <w:rsid w:val="00601DE2"/>
    <w:rsid w:val="00601EC6"/>
    <w:rsid w:val="00601ECF"/>
    <w:rsid w:val="0060204E"/>
    <w:rsid w:val="00602094"/>
    <w:rsid w:val="006020A9"/>
    <w:rsid w:val="00602145"/>
    <w:rsid w:val="00602174"/>
    <w:rsid w:val="00602187"/>
    <w:rsid w:val="006021B3"/>
    <w:rsid w:val="00602222"/>
    <w:rsid w:val="00602343"/>
    <w:rsid w:val="006024BB"/>
    <w:rsid w:val="00602512"/>
    <w:rsid w:val="0060253C"/>
    <w:rsid w:val="0060257A"/>
    <w:rsid w:val="006025BE"/>
    <w:rsid w:val="00602631"/>
    <w:rsid w:val="00602689"/>
    <w:rsid w:val="006026BE"/>
    <w:rsid w:val="006026D6"/>
    <w:rsid w:val="00602751"/>
    <w:rsid w:val="006027B1"/>
    <w:rsid w:val="00602845"/>
    <w:rsid w:val="00602850"/>
    <w:rsid w:val="00602870"/>
    <w:rsid w:val="00602922"/>
    <w:rsid w:val="0060297C"/>
    <w:rsid w:val="00602A5D"/>
    <w:rsid w:val="00602A84"/>
    <w:rsid w:val="00602A97"/>
    <w:rsid w:val="00602B88"/>
    <w:rsid w:val="00602D45"/>
    <w:rsid w:val="00602D5A"/>
    <w:rsid w:val="00602DE5"/>
    <w:rsid w:val="00602E91"/>
    <w:rsid w:val="00602F1F"/>
    <w:rsid w:val="00602FB8"/>
    <w:rsid w:val="00603133"/>
    <w:rsid w:val="006032DF"/>
    <w:rsid w:val="00603320"/>
    <w:rsid w:val="0060337A"/>
    <w:rsid w:val="006033B8"/>
    <w:rsid w:val="006033FD"/>
    <w:rsid w:val="006034D9"/>
    <w:rsid w:val="0060350A"/>
    <w:rsid w:val="0060354E"/>
    <w:rsid w:val="00603644"/>
    <w:rsid w:val="0060364C"/>
    <w:rsid w:val="00603687"/>
    <w:rsid w:val="006036D2"/>
    <w:rsid w:val="00603777"/>
    <w:rsid w:val="00603789"/>
    <w:rsid w:val="006037E5"/>
    <w:rsid w:val="006037EF"/>
    <w:rsid w:val="006037FB"/>
    <w:rsid w:val="0060393B"/>
    <w:rsid w:val="0060394C"/>
    <w:rsid w:val="00603A73"/>
    <w:rsid w:val="00603AF7"/>
    <w:rsid w:val="00603B13"/>
    <w:rsid w:val="00603B5D"/>
    <w:rsid w:val="00603B75"/>
    <w:rsid w:val="00603BFA"/>
    <w:rsid w:val="00603C97"/>
    <w:rsid w:val="00603CE3"/>
    <w:rsid w:val="00603D61"/>
    <w:rsid w:val="00603D85"/>
    <w:rsid w:val="00603E09"/>
    <w:rsid w:val="00603E37"/>
    <w:rsid w:val="00603E95"/>
    <w:rsid w:val="00603E9C"/>
    <w:rsid w:val="00603F1C"/>
    <w:rsid w:val="00603F78"/>
    <w:rsid w:val="00604015"/>
    <w:rsid w:val="006040ED"/>
    <w:rsid w:val="006041AF"/>
    <w:rsid w:val="006041FD"/>
    <w:rsid w:val="00604213"/>
    <w:rsid w:val="00604277"/>
    <w:rsid w:val="00604291"/>
    <w:rsid w:val="006042D4"/>
    <w:rsid w:val="006042F2"/>
    <w:rsid w:val="006042F5"/>
    <w:rsid w:val="006043A5"/>
    <w:rsid w:val="00604420"/>
    <w:rsid w:val="006044D1"/>
    <w:rsid w:val="00604503"/>
    <w:rsid w:val="00604556"/>
    <w:rsid w:val="006045E3"/>
    <w:rsid w:val="0060461A"/>
    <w:rsid w:val="0060468A"/>
    <w:rsid w:val="006046B4"/>
    <w:rsid w:val="006046F1"/>
    <w:rsid w:val="006046F4"/>
    <w:rsid w:val="0060470F"/>
    <w:rsid w:val="00604710"/>
    <w:rsid w:val="006047B2"/>
    <w:rsid w:val="0060484B"/>
    <w:rsid w:val="006048DB"/>
    <w:rsid w:val="0060490B"/>
    <w:rsid w:val="006049B8"/>
    <w:rsid w:val="00604A36"/>
    <w:rsid w:val="00604A43"/>
    <w:rsid w:val="00604A73"/>
    <w:rsid w:val="00604AD2"/>
    <w:rsid w:val="00604AFE"/>
    <w:rsid w:val="00604B48"/>
    <w:rsid w:val="00604C03"/>
    <w:rsid w:val="00604D46"/>
    <w:rsid w:val="00604D9D"/>
    <w:rsid w:val="00604DDE"/>
    <w:rsid w:val="00604ECE"/>
    <w:rsid w:val="00604ED9"/>
    <w:rsid w:val="00604FE3"/>
    <w:rsid w:val="00605017"/>
    <w:rsid w:val="0060502D"/>
    <w:rsid w:val="00605059"/>
    <w:rsid w:val="0060507C"/>
    <w:rsid w:val="006050A2"/>
    <w:rsid w:val="006050BA"/>
    <w:rsid w:val="006050F8"/>
    <w:rsid w:val="00605296"/>
    <w:rsid w:val="00605323"/>
    <w:rsid w:val="0060533B"/>
    <w:rsid w:val="0060533E"/>
    <w:rsid w:val="00605346"/>
    <w:rsid w:val="0060537F"/>
    <w:rsid w:val="006053C4"/>
    <w:rsid w:val="006053C6"/>
    <w:rsid w:val="006054D9"/>
    <w:rsid w:val="006055C1"/>
    <w:rsid w:val="0060562C"/>
    <w:rsid w:val="006057BF"/>
    <w:rsid w:val="006057C8"/>
    <w:rsid w:val="0060581B"/>
    <w:rsid w:val="0060584F"/>
    <w:rsid w:val="00605A11"/>
    <w:rsid w:val="00605A59"/>
    <w:rsid w:val="00605A79"/>
    <w:rsid w:val="00605AF4"/>
    <w:rsid w:val="00605B3C"/>
    <w:rsid w:val="00605BFD"/>
    <w:rsid w:val="00605C48"/>
    <w:rsid w:val="00605C4B"/>
    <w:rsid w:val="00605CCD"/>
    <w:rsid w:val="00605D7C"/>
    <w:rsid w:val="00605E85"/>
    <w:rsid w:val="00605F7A"/>
    <w:rsid w:val="00605F85"/>
    <w:rsid w:val="00605FD0"/>
    <w:rsid w:val="00605FF7"/>
    <w:rsid w:val="0060601A"/>
    <w:rsid w:val="00606054"/>
    <w:rsid w:val="006060EB"/>
    <w:rsid w:val="00606214"/>
    <w:rsid w:val="00606264"/>
    <w:rsid w:val="006062CB"/>
    <w:rsid w:val="00606441"/>
    <w:rsid w:val="006065A0"/>
    <w:rsid w:val="0060666B"/>
    <w:rsid w:val="006066FD"/>
    <w:rsid w:val="0060673F"/>
    <w:rsid w:val="006067CF"/>
    <w:rsid w:val="006067DE"/>
    <w:rsid w:val="0060683A"/>
    <w:rsid w:val="0060688A"/>
    <w:rsid w:val="006068F6"/>
    <w:rsid w:val="00606965"/>
    <w:rsid w:val="00606991"/>
    <w:rsid w:val="006069F4"/>
    <w:rsid w:val="00606A22"/>
    <w:rsid w:val="00606AC2"/>
    <w:rsid w:val="00606C79"/>
    <w:rsid w:val="00606E1A"/>
    <w:rsid w:val="00606F5A"/>
    <w:rsid w:val="00606FC3"/>
    <w:rsid w:val="00607038"/>
    <w:rsid w:val="006070BD"/>
    <w:rsid w:val="006070E0"/>
    <w:rsid w:val="0060728E"/>
    <w:rsid w:val="00607304"/>
    <w:rsid w:val="006073C8"/>
    <w:rsid w:val="006074E1"/>
    <w:rsid w:val="0060751F"/>
    <w:rsid w:val="0060758E"/>
    <w:rsid w:val="006075CC"/>
    <w:rsid w:val="006075EC"/>
    <w:rsid w:val="006077F4"/>
    <w:rsid w:val="006077FC"/>
    <w:rsid w:val="00607910"/>
    <w:rsid w:val="00607918"/>
    <w:rsid w:val="006079B3"/>
    <w:rsid w:val="006079E7"/>
    <w:rsid w:val="00607A25"/>
    <w:rsid w:val="00607A38"/>
    <w:rsid w:val="00607A56"/>
    <w:rsid w:val="00607A5D"/>
    <w:rsid w:val="00607ABF"/>
    <w:rsid w:val="00607BCF"/>
    <w:rsid w:val="00607C0C"/>
    <w:rsid w:val="00607C67"/>
    <w:rsid w:val="00607CD3"/>
    <w:rsid w:val="00607D79"/>
    <w:rsid w:val="00607DD0"/>
    <w:rsid w:val="00607E11"/>
    <w:rsid w:val="00607EB8"/>
    <w:rsid w:val="00607F5C"/>
    <w:rsid w:val="00607F69"/>
    <w:rsid w:val="00607FEA"/>
    <w:rsid w:val="00610065"/>
    <w:rsid w:val="00610075"/>
    <w:rsid w:val="00610090"/>
    <w:rsid w:val="00610190"/>
    <w:rsid w:val="006101B5"/>
    <w:rsid w:val="006101C8"/>
    <w:rsid w:val="006101DB"/>
    <w:rsid w:val="00610298"/>
    <w:rsid w:val="00610357"/>
    <w:rsid w:val="0061038E"/>
    <w:rsid w:val="0061043B"/>
    <w:rsid w:val="006105E2"/>
    <w:rsid w:val="00610674"/>
    <w:rsid w:val="0061068F"/>
    <w:rsid w:val="00610853"/>
    <w:rsid w:val="006108A8"/>
    <w:rsid w:val="00610902"/>
    <w:rsid w:val="0061097D"/>
    <w:rsid w:val="006109EA"/>
    <w:rsid w:val="00610A0D"/>
    <w:rsid w:val="00610AD6"/>
    <w:rsid w:val="00610AF0"/>
    <w:rsid w:val="00610AF4"/>
    <w:rsid w:val="00610B21"/>
    <w:rsid w:val="00610B74"/>
    <w:rsid w:val="00610C89"/>
    <w:rsid w:val="00610C98"/>
    <w:rsid w:val="00610CA2"/>
    <w:rsid w:val="00610D54"/>
    <w:rsid w:val="00610D5D"/>
    <w:rsid w:val="00610E8A"/>
    <w:rsid w:val="00610E8B"/>
    <w:rsid w:val="00610EF4"/>
    <w:rsid w:val="00610F34"/>
    <w:rsid w:val="00610F75"/>
    <w:rsid w:val="00610F8B"/>
    <w:rsid w:val="00610FA1"/>
    <w:rsid w:val="0061104A"/>
    <w:rsid w:val="0061105A"/>
    <w:rsid w:val="00611068"/>
    <w:rsid w:val="00611083"/>
    <w:rsid w:val="00611112"/>
    <w:rsid w:val="0061112E"/>
    <w:rsid w:val="00611142"/>
    <w:rsid w:val="0061114D"/>
    <w:rsid w:val="006111A2"/>
    <w:rsid w:val="006111F9"/>
    <w:rsid w:val="00611222"/>
    <w:rsid w:val="00611248"/>
    <w:rsid w:val="00611270"/>
    <w:rsid w:val="0061127C"/>
    <w:rsid w:val="006112DB"/>
    <w:rsid w:val="00611413"/>
    <w:rsid w:val="00611441"/>
    <w:rsid w:val="0061152E"/>
    <w:rsid w:val="006115A5"/>
    <w:rsid w:val="006116D8"/>
    <w:rsid w:val="0061180C"/>
    <w:rsid w:val="0061180D"/>
    <w:rsid w:val="00611879"/>
    <w:rsid w:val="00611904"/>
    <w:rsid w:val="00611A23"/>
    <w:rsid w:val="00611A36"/>
    <w:rsid w:val="00611A77"/>
    <w:rsid w:val="00611AAB"/>
    <w:rsid w:val="00611ABB"/>
    <w:rsid w:val="00611AC3"/>
    <w:rsid w:val="00611BED"/>
    <w:rsid w:val="00611C4A"/>
    <w:rsid w:val="00611C9C"/>
    <w:rsid w:val="00611D24"/>
    <w:rsid w:val="00611D6C"/>
    <w:rsid w:val="00611D8B"/>
    <w:rsid w:val="00611E39"/>
    <w:rsid w:val="00611E9D"/>
    <w:rsid w:val="00611EA8"/>
    <w:rsid w:val="00611EC0"/>
    <w:rsid w:val="00611FA2"/>
    <w:rsid w:val="00611FE5"/>
    <w:rsid w:val="00612019"/>
    <w:rsid w:val="0061216F"/>
    <w:rsid w:val="006121B5"/>
    <w:rsid w:val="006121E5"/>
    <w:rsid w:val="006121EC"/>
    <w:rsid w:val="006121FF"/>
    <w:rsid w:val="00612210"/>
    <w:rsid w:val="0061223C"/>
    <w:rsid w:val="006122B2"/>
    <w:rsid w:val="006122F4"/>
    <w:rsid w:val="00612348"/>
    <w:rsid w:val="0061237B"/>
    <w:rsid w:val="0061241C"/>
    <w:rsid w:val="00612535"/>
    <w:rsid w:val="006125DD"/>
    <w:rsid w:val="0061263B"/>
    <w:rsid w:val="0061275F"/>
    <w:rsid w:val="0061278E"/>
    <w:rsid w:val="00612822"/>
    <w:rsid w:val="0061285C"/>
    <w:rsid w:val="00612867"/>
    <w:rsid w:val="00612872"/>
    <w:rsid w:val="00612879"/>
    <w:rsid w:val="00612888"/>
    <w:rsid w:val="00612912"/>
    <w:rsid w:val="00612921"/>
    <w:rsid w:val="00612940"/>
    <w:rsid w:val="006129A5"/>
    <w:rsid w:val="006129E8"/>
    <w:rsid w:val="00612ABE"/>
    <w:rsid w:val="00612B94"/>
    <w:rsid w:val="00612BC6"/>
    <w:rsid w:val="00612C33"/>
    <w:rsid w:val="00612C34"/>
    <w:rsid w:val="00612C6C"/>
    <w:rsid w:val="00612CA4"/>
    <w:rsid w:val="00612CF5"/>
    <w:rsid w:val="00612D50"/>
    <w:rsid w:val="00612DF8"/>
    <w:rsid w:val="00612E25"/>
    <w:rsid w:val="00612E37"/>
    <w:rsid w:val="00612E86"/>
    <w:rsid w:val="00612EC0"/>
    <w:rsid w:val="00612F65"/>
    <w:rsid w:val="0061300B"/>
    <w:rsid w:val="0061300C"/>
    <w:rsid w:val="0061301C"/>
    <w:rsid w:val="0061303F"/>
    <w:rsid w:val="0061305C"/>
    <w:rsid w:val="00613113"/>
    <w:rsid w:val="00613172"/>
    <w:rsid w:val="00613311"/>
    <w:rsid w:val="00613339"/>
    <w:rsid w:val="0061335C"/>
    <w:rsid w:val="00613386"/>
    <w:rsid w:val="0061338F"/>
    <w:rsid w:val="006133D1"/>
    <w:rsid w:val="006133F5"/>
    <w:rsid w:val="00613485"/>
    <w:rsid w:val="00613536"/>
    <w:rsid w:val="00613556"/>
    <w:rsid w:val="0061356A"/>
    <w:rsid w:val="00613576"/>
    <w:rsid w:val="00613582"/>
    <w:rsid w:val="00613592"/>
    <w:rsid w:val="006135C2"/>
    <w:rsid w:val="00613600"/>
    <w:rsid w:val="00613623"/>
    <w:rsid w:val="00613666"/>
    <w:rsid w:val="0061376E"/>
    <w:rsid w:val="00613846"/>
    <w:rsid w:val="00613874"/>
    <w:rsid w:val="00613888"/>
    <w:rsid w:val="00613898"/>
    <w:rsid w:val="006138A3"/>
    <w:rsid w:val="006138C0"/>
    <w:rsid w:val="006138EB"/>
    <w:rsid w:val="00613930"/>
    <w:rsid w:val="006139EE"/>
    <w:rsid w:val="00613A2F"/>
    <w:rsid w:val="00613A66"/>
    <w:rsid w:val="00613A9A"/>
    <w:rsid w:val="00613AB9"/>
    <w:rsid w:val="00613B60"/>
    <w:rsid w:val="00613B6C"/>
    <w:rsid w:val="00613B75"/>
    <w:rsid w:val="00613B8A"/>
    <w:rsid w:val="00613BCF"/>
    <w:rsid w:val="00613BED"/>
    <w:rsid w:val="00613C07"/>
    <w:rsid w:val="00613C10"/>
    <w:rsid w:val="00613C13"/>
    <w:rsid w:val="00613CA8"/>
    <w:rsid w:val="00613CEE"/>
    <w:rsid w:val="00613D63"/>
    <w:rsid w:val="00613D98"/>
    <w:rsid w:val="00613DAA"/>
    <w:rsid w:val="00613DB8"/>
    <w:rsid w:val="00613E16"/>
    <w:rsid w:val="00613EED"/>
    <w:rsid w:val="0061405A"/>
    <w:rsid w:val="0061409D"/>
    <w:rsid w:val="006140C4"/>
    <w:rsid w:val="006140C7"/>
    <w:rsid w:val="0061414E"/>
    <w:rsid w:val="00614171"/>
    <w:rsid w:val="006141F5"/>
    <w:rsid w:val="00614255"/>
    <w:rsid w:val="0061437F"/>
    <w:rsid w:val="00614382"/>
    <w:rsid w:val="006143CE"/>
    <w:rsid w:val="006143D1"/>
    <w:rsid w:val="006144A2"/>
    <w:rsid w:val="0061453C"/>
    <w:rsid w:val="00614569"/>
    <w:rsid w:val="0061466F"/>
    <w:rsid w:val="00614672"/>
    <w:rsid w:val="00614682"/>
    <w:rsid w:val="006146A9"/>
    <w:rsid w:val="006146D5"/>
    <w:rsid w:val="006146D7"/>
    <w:rsid w:val="006146F3"/>
    <w:rsid w:val="0061470A"/>
    <w:rsid w:val="0061472A"/>
    <w:rsid w:val="006147EA"/>
    <w:rsid w:val="00614938"/>
    <w:rsid w:val="0061493B"/>
    <w:rsid w:val="0061494D"/>
    <w:rsid w:val="006149DD"/>
    <w:rsid w:val="006149ED"/>
    <w:rsid w:val="00614A8C"/>
    <w:rsid w:val="00614B8D"/>
    <w:rsid w:val="00614BFB"/>
    <w:rsid w:val="00614C13"/>
    <w:rsid w:val="00614C4A"/>
    <w:rsid w:val="00614C78"/>
    <w:rsid w:val="00614D36"/>
    <w:rsid w:val="00614DA8"/>
    <w:rsid w:val="00614E7A"/>
    <w:rsid w:val="00614EA7"/>
    <w:rsid w:val="00614FFD"/>
    <w:rsid w:val="00615237"/>
    <w:rsid w:val="006152DF"/>
    <w:rsid w:val="006153F9"/>
    <w:rsid w:val="00615429"/>
    <w:rsid w:val="0061542D"/>
    <w:rsid w:val="0061552A"/>
    <w:rsid w:val="006155B9"/>
    <w:rsid w:val="00615877"/>
    <w:rsid w:val="006158A7"/>
    <w:rsid w:val="006158BC"/>
    <w:rsid w:val="0061594D"/>
    <w:rsid w:val="0061597D"/>
    <w:rsid w:val="0061598A"/>
    <w:rsid w:val="006159A7"/>
    <w:rsid w:val="00615B34"/>
    <w:rsid w:val="00615B85"/>
    <w:rsid w:val="00615CC9"/>
    <w:rsid w:val="00615D7A"/>
    <w:rsid w:val="00615D90"/>
    <w:rsid w:val="00615DDB"/>
    <w:rsid w:val="00615FF3"/>
    <w:rsid w:val="00616003"/>
    <w:rsid w:val="00616039"/>
    <w:rsid w:val="006160A0"/>
    <w:rsid w:val="006160C5"/>
    <w:rsid w:val="00616185"/>
    <w:rsid w:val="00616233"/>
    <w:rsid w:val="0061635E"/>
    <w:rsid w:val="00616362"/>
    <w:rsid w:val="0061637F"/>
    <w:rsid w:val="00616406"/>
    <w:rsid w:val="00616437"/>
    <w:rsid w:val="00616476"/>
    <w:rsid w:val="006164C7"/>
    <w:rsid w:val="006164F2"/>
    <w:rsid w:val="00616529"/>
    <w:rsid w:val="0061654B"/>
    <w:rsid w:val="00616554"/>
    <w:rsid w:val="006165D9"/>
    <w:rsid w:val="00616644"/>
    <w:rsid w:val="00616790"/>
    <w:rsid w:val="00616888"/>
    <w:rsid w:val="006168E1"/>
    <w:rsid w:val="00616A27"/>
    <w:rsid w:val="00616A58"/>
    <w:rsid w:val="00616A90"/>
    <w:rsid w:val="00616AE5"/>
    <w:rsid w:val="00616B3E"/>
    <w:rsid w:val="00616B6C"/>
    <w:rsid w:val="00616B7F"/>
    <w:rsid w:val="00616BB3"/>
    <w:rsid w:val="00616C9D"/>
    <w:rsid w:val="00616CD0"/>
    <w:rsid w:val="00616E65"/>
    <w:rsid w:val="00616F4C"/>
    <w:rsid w:val="00617053"/>
    <w:rsid w:val="006170A1"/>
    <w:rsid w:val="00617113"/>
    <w:rsid w:val="0061711F"/>
    <w:rsid w:val="00617120"/>
    <w:rsid w:val="00617155"/>
    <w:rsid w:val="0061716B"/>
    <w:rsid w:val="006172A1"/>
    <w:rsid w:val="006172D6"/>
    <w:rsid w:val="00617301"/>
    <w:rsid w:val="0061739F"/>
    <w:rsid w:val="0061743A"/>
    <w:rsid w:val="0061745C"/>
    <w:rsid w:val="006174DC"/>
    <w:rsid w:val="00617537"/>
    <w:rsid w:val="0061758E"/>
    <w:rsid w:val="00617606"/>
    <w:rsid w:val="00617630"/>
    <w:rsid w:val="006176B7"/>
    <w:rsid w:val="006176FF"/>
    <w:rsid w:val="006177D6"/>
    <w:rsid w:val="006177F5"/>
    <w:rsid w:val="006178BB"/>
    <w:rsid w:val="0061792F"/>
    <w:rsid w:val="006179FC"/>
    <w:rsid w:val="00617A81"/>
    <w:rsid w:val="00617A9A"/>
    <w:rsid w:val="00617AF3"/>
    <w:rsid w:val="00617B03"/>
    <w:rsid w:val="00617B0D"/>
    <w:rsid w:val="00617B45"/>
    <w:rsid w:val="00617B82"/>
    <w:rsid w:val="00617C05"/>
    <w:rsid w:val="00617C2B"/>
    <w:rsid w:val="00617CD5"/>
    <w:rsid w:val="00617CFE"/>
    <w:rsid w:val="00617D3E"/>
    <w:rsid w:val="00617DF3"/>
    <w:rsid w:val="00617E23"/>
    <w:rsid w:val="00617EAD"/>
    <w:rsid w:val="00620116"/>
    <w:rsid w:val="00620191"/>
    <w:rsid w:val="00620206"/>
    <w:rsid w:val="00620231"/>
    <w:rsid w:val="00620248"/>
    <w:rsid w:val="0062024A"/>
    <w:rsid w:val="00620346"/>
    <w:rsid w:val="0062036F"/>
    <w:rsid w:val="006204C2"/>
    <w:rsid w:val="006204D2"/>
    <w:rsid w:val="00620597"/>
    <w:rsid w:val="00620743"/>
    <w:rsid w:val="006207AC"/>
    <w:rsid w:val="006208F3"/>
    <w:rsid w:val="00620904"/>
    <w:rsid w:val="006209C2"/>
    <w:rsid w:val="00620AAE"/>
    <w:rsid w:val="00620AC9"/>
    <w:rsid w:val="00620ACF"/>
    <w:rsid w:val="00620B90"/>
    <w:rsid w:val="00620B92"/>
    <w:rsid w:val="00620BF3"/>
    <w:rsid w:val="00620BF6"/>
    <w:rsid w:val="00620DC7"/>
    <w:rsid w:val="00620DCB"/>
    <w:rsid w:val="00620E1C"/>
    <w:rsid w:val="00620E89"/>
    <w:rsid w:val="00620EA9"/>
    <w:rsid w:val="00620ED3"/>
    <w:rsid w:val="00620FDF"/>
    <w:rsid w:val="006210A9"/>
    <w:rsid w:val="00621186"/>
    <w:rsid w:val="006211A4"/>
    <w:rsid w:val="006211FB"/>
    <w:rsid w:val="00621251"/>
    <w:rsid w:val="00621293"/>
    <w:rsid w:val="006213FE"/>
    <w:rsid w:val="00621470"/>
    <w:rsid w:val="00621499"/>
    <w:rsid w:val="006214EF"/>
    <w:rsid w:val="00621506"/>
    <w:rsid w:val="006215B3"/>
    <w:rsid w:val="006215B5"/>
    <w:rsid w:val="00621654"/>
    <w:rsid w:val="00621657"/>
    <w:rsid w:val="0062165E"/>
    <w:rsid w:val="006216CF"/>
    <w:rsid w:val="00621786"/>
    <w:rsid w:val="00621844"/>
    <w:rsid w:val="00621977"/>
    <w:rsid w:val="00621978"/>
    <w:rsid w:val="00621A81"/>
    <w:rsid w:val="00621B01"/>
    <w:rsid w:val="00621B4E"/>
    <w:rsid w:val="00621B87"/>
    <w:rsid w:val="00621BA4"/>
    <w:rsid w:val="00621BCC"/>
    <w:rsid w:val="00621C2C"/>
    <w:rsid w:val="00621C43"/>
    <w:rsid w:val="00621CE7"/>
    <w:rsid w:val="00621DE8"/>
    <w:rsid w:val="00621ED1"/>
    <w:rsid w:val="00621F30"/>
    <w:rsid w:val="00621F52"/>
    <w:rsid w:val="00621FF0"/>
    <w:rsid w:val="00622089"/>
    <w:rsid w:val="0062208A"/>
    <w:rsid w:val="006220AB"/>
    <w:rsid w:val="006220CC"/>
    <w:rsid w:val="006220FC"/>
    <w:rsid w:val="00622146"/>
    <w:rsid w:val="00622246"/>
    <w:rsid w:val="00622268"/>
    <w:rsid w:val="0062236A"/>
    <w:rsid w:val="006223A6"/>
    <w:rsid w:val="006223C0"/>
    <w:rsid w:val="006223C5"/>
    <w:rsid w:val="006223F7"/>
    <w:rsid w:val="00622461"/>
    <w:rsid w:val="00622496"/>
    <w:rsid w:val="006226DB"/>
    <w:rsid w:val="006226DF"/>
    <w:rsid w:val="00622716"/>
    <w:rsid w:val="00622796"/>
    <w:rsid w:val="006227B5"/>
    <w:rsid w:val="0062284A"/>
    <w:rsid w:val="006228EE"/>
    <w:rsid w:val="00622970"/>
    <w:rsid w:val="006229C0"/>
    <w:rsid w:val="00622ABF"/>
    <w:rsid w:val="00622B14"/>
    <w:rsid w:val="00622C2A"/>
    <w:rsid w:val="00622CBA"/>
    <w:rsid w:val="00622CC4"/>
    <w:rsid w:val="00622CDC"/>
    <w:rsid w:val="00622CFC"/>
    <w:rsid w:val="00622D2F"/>
    <w:rsid w:val="00622EA0"/>
    <w:rsid w:val="00622FB3"/>
    <w:rsid w:val="00622FB6"/>
    <w:rsid w:val="00622FF6"/>
    <w:rsid w:val="00623119"/>
    <w:rsid w:val="0062312D"/>
    <w:rsid w:val="0062316A"/>
    <w:rsid w:val="006231C2"/>
    <w:rsid w:val="0062326A"/>
    <w:rsid w:val="00623289"/>
    <w:rsid w:val="0062331B"/>
    <w:rsid w:val="00623338"/>
    <w:rsid w:val="0062336E"/>
    <w:rsid w:val="006233A6"/>
    <w:rsid w:val="006233BC"/>
    <w:rsid w:val="00623433"/>
    <w:rsid w:val="00623476"/>
    <w:rsid w:val="00623485"/>
    <w:rsid w:val="006234EC"/>
    <w:rsid w:val="00623500"/>
    <w:rsid w:val="00623558"/>
    <w:rsid w:val="00623693"/>
    <w:rsid w:val="006236CF"/>
    <w:rsid w:val="0062374C"/>
    <w:rsid w:val="00623750"/>
    <w:rsid w:val="006237D3"/>
    <w:rsid w:val="006237DC"/>
    <w:rsid w:val="0062381F"/>
    <w:rsid w:val="00623868"/>
    <w:rsid w:val="0062391A"/>
    <w:rsid w:val="0062393C"/>
    <w:rsid w:val="00623970"/>
    <w:rsid w:val="006239FC"/>
    <w:rsid w:val="00623A6A"/>
    <w:rsid w:val="00623A90"/>
    <w:rsid w:val="00623AC1"/>
    <w:rsid w:val="00623AE1"/>
    <w:rsid w:val="00623AE3"/>
    <w:rsid w:val="00623B56"/>
    <w:rsid w:val="00623C0E"/>
    <w:rsid w:val="00623C68"/>
    <w:rsid w:val="00623CBC"/>
    <w:rsid w:val="00623DEC"/>
    <w:rsid w:val="00623DF8"/>
    <w:rsid w:val="00623E28"/>
    <w:rsid w:val="00623EA1"/>
    <w:rsid w:val="00623EA7"/>
    <w:rsid w:val="00623ED1"/>
    <w:rsid w:val="00623ED8"/>
    <w:rsid w:val="00624013"/>
    <w:rsid w:val="00624116"/>
    <w:rsid w:val="0062414A"/>
    <w:rsid w:val="006241D2"/>
    <w:rsid w:val="00624202"/>
    <w:rsid w:val="00624206"/>
    <w:rsid w:val="0062428F"/>
    <w:rsid w:val="0062438B"/>
    <w:rsid w:val="006243D9"/>
    <w:rsid w:val="0062446A"/>
    <w:rsid w:val="0062448E"/>
    <w:rsid w:val="006244CD"/>
    <w:rsid w:val="006244FE"/>
    <w:rsid w:val="0062455E"/>
    <w:rsid w:val="0062458B"/>
    <w:rsid w:val="006245A9"/>
    <w:rsid w:val="006245F7"/>
    <w:rsid w:val="00624675"/>
    <w:rsid w:val="0062480D"/>
    <w:rsid w:val="00624856"/>
    <w:rsid w:val="00624901"/>
    <w:rsid w:val="00624978"/>
    <w:rsid w:val="006249C6"/>
    <w:rsid w:val="00624A23"/>
    <w:rsid w:val="00624A38"/>
    <w:rsid w:val="00624B10"/>
    <w:rsid w:val="00624B3A"/>
    <w:rsid w:val="00624BBA"/>
    <w:rsid w:val="00624BC8"/>
    <w:rsid w:val="00624C03"/>
    <w:rsid w:val="00624C61"/>
    <w:rsid w:val="00624C6D"/>
    <w:rsid w:val="00624CD3"/>
    <w:rsid w:val="00624D39"/>
    <w:rsid w:val="00624D85"/>
    <w:rsid w:val="00624E6E"/>
    <w:rsid w:val="00624EC3"/>
    <w:rsid w:val="00624EDA"/>
    <w:rsid w:val="00624F18"/>
    <w:rsid w:val="00624F1F"/>
    <w:rsid w:val="006250A5"/>
    <w:rsid w:val="006250EF"/>
    <w:rsid w:val="006251DD"/>
    <w:rsid w:val="0062522B"/>
    <w:rsid w:val="006252A5"/>
    <w:rsid w:val="006252F9"/>
    <w:rsid w:val="00625355"/>
    <w:rsid w:val="0062538F"/>
    <w:rsid w:val="00625443"/>
    <w:rsid w:val="0062546D"/>
    <w:rsid w:val="006254BB"/>
    <w:rsid w:val="00625513"/>
    <w:rsid w:val="00625579"/>
    <w:rsid w:val="00625636"/>
    <w:rsid w:val="0062563F"/>
    <w:rsid w:val="006256D8"/>
    <w:rsid w:val="006256D9"/>
    <w:rsid w:val="00625797"/>
    <w:rsid w:val="006258F9"/>
    <w:rsid w:val="00625947"/>
    <w:rsid w:val="0062597F"/>
    <w:rsid w:val="00625A4D"/>
    <w:rsid w:val="00625B13"/>
    <w:rsid w:val="00625C02"/>
    <w:rsid w:val="00625C29"/>
    <w:rsid w:val="00625D7D"/>
    <w:rsid w:val="00625DA6"/>
    <w:rsid w:val="00625E0A"/>
    <w:rsid w:val="00625E56"/>
    <w:rsid w:val="00625E5B"/>
    <w:rsid w:val="00625F57"/>
    <w:rsid w:val="00626018"/>
    <w:rsid w:val="00626024"/>
    <w:rsid w:val="0062605D"/>
    <w:rsid w:val="00626078"/>
    <w:rsid w:val="00626181"/>
    <w:rsid w:val="00626236"/>
    <w:rsid w:val="00626291"/>
    <w:rsid w:val="006262D8"/>
    <w:rsid w:val="00626374"/>
    <w:rsid w:val="0062640D"/>
    <w:rsid w:val="0062643F"/>
    <w:rsid w:val="0062645A"/>
    <w:rsid w:val="00626545"/>
    <w:rsid w:val="006265E4"/>
    <w:rsid w:val="0062666E"/>
    <w:rsid w:val="00626697"/>
    <w:rsid w:val="006266A7"/>
    <w:rsid w:val="00626796"/>
    <w:rsid w:val="006267A8"/>
    <w:rsid w:val="0062684B"/>
    <w:rsid w:val="0062684E"/>
    <w:rsid w:val="006268CA"/>
    <w:rsid w:val="006268FA"/>
    <w:rsid w:val="00626940"/>
    <w:rsid w:val="00626A04"/>
    <w:rsid w:val="00626A26"/>
    <w:rsid w:val="00626A82"/>
    <w:rsid w:val="00626AB6"/>
    <w:rsid w:val="00626AE6"/>
    <w:rsid w:val="00626B75"/>
    <w:rsid w:val="00626CFD"/>
    <w:rsid w:val="00626D0E"/>
    <w:rsid w:val="00626D36"/>
    <w:rsid w:val="00626D42"/>
    <w:rsid w:val="00626EA0"/>
    <w:rsid w:val="00626ED5"/>
    <w:rsid w:val="00626ED7"/>
    <w:rsid w:val="00626EFB"/>
    <w:rsid w:val="00626F75"/>
    <w:rsid w:val="00626FD9"/>
    <w:rsid w:val="0062703A"/>
    <w:rsid w:val="00627076"/>
    <w:rsid w:val="006270A8"/>
    <w:rsid w:val="006270DC"/>
    <w:rsid w:val="006270F3"/>
    <w:rsid w:val="006271AF"/>
    <w:rsid w:val="006271BC"/>
    <w:rsid w:val="00627222"/>
    <w:rsid w:val="00627285"/>
    <w:rsid w:val="006272C6"/>
    <w:rsid w:val="006272F1"/>
    <w:rsid w:val="00627363"/>
    <w:rsid w:val="006273AF"/>
    <w:rsid w:val="00627422"/>
    <w:rsid w:val="00627485"/>
    <w:rsid w:val="006274F5"/>
    <w:rsid w:val="0062756E"/>
    <w:rsid w:val="0062764B"/>
    <w:rsid w:val="00627671"/>
    <w:rsid w:val="00627729"/>
    <w:rsid w:val="0062777C"/>
    <w:rsid w:val="0062781C"/>
    <w:rsid w:val="0062789B"/>
    <w:rsid w:val="006278F3"/>
    <w:rsid w:val="00627957"/>
    <w:rsid w:val="006279CC"/>
    <w:rsid w:val="006279D5"/>
    <w:rsid w:val="00627A9C"/>
    <w:rsid w:val="00627AB4"/>
    <w:rsid w:val="00627B72"/>
    <w:rsid w:val="00627BF6"/>
    <w:rsid w:val="00627CCE"/>
    <w:rsid w:val="00627D85"/>
    <w:rsid w:val="00627DA3"/>
    <w:rsid w:val="00627F06"/>
    <w:rsid w:val="00630035"/>
    <w:rsid w:val="006300D4"/>
    <w:rsid w:val="0063015D"/>
    <w:rsid w:val="00630197"/>
    <w:rsid w:val="006301BE"/>
    <w:rsid w:val="0063021F"/>
    <w:rsid w:val="00630267"/>
    <w:rsid w:val="0063034C"/>
    <w:rsid w:val="0063034F"/>
    <w:rsid w:val="00630366"/>
    <w:rsid w:val="006303B6"/>
    <w:rsid w:val="006303BA"/>
    <w:rsid w:val="006303C6"/>
    <w:rsid w:val="00630442"/>
    <w:rsid w:val="006304AE"/>
    <w:rsid w:val="006304B2"/>
    <w:rsid w:val="006305EB"/>
    <w:rsid w:val="0063060B"/>
    <w:rsid w:val="0063065A"/>
    <w:rsid w:val="0063070F"/>
    <w:rsid w:val="00630835"/>
    <w:rsid w:val="006309D9"/>
    <w:rsid w:val="006309DA"/>
    <w:rsid w:val="006309E2"/>
    <w:rsid w:val="00630A2A"/>
    <w:rsid w:val="00630A34"/>
    <w:rsid w:val="00630B32"/>
    <w:rsid w:val="00630B58"/>
    <w:rsid w:val="00630B78"/>
    <w:rsid w:val="00630B8E"/>
    <w:rsid w:val="00630BD6"/>
    <w:rsid w:val="00630C0D"/>
    <w:rsid w:val="00630C36"/>
    <w:rsid w:val="00630CBB"/>
    <w:rsid w:val="00630CE2"/>
    <w:rsid w:val="00630D45"/>
    <w:rsid w:val="00630E00"/>
    <w:rsid w:val="00630E10"/>
    <w:rsid w:val="00630E76"/>
    <w:rsid w:val="00630EEF"/>
    <w:rsid w:val="00630F28"/>
    <w:rsid w:val="00630F87"/>
    <w:rsid w:val="00630FFC"/>
    <w:rsid w:val="00631043"/>
    <w:rsid w:val="00631047"/>
    <w:rsid w:val="006311CD"/>
    <w:rsid w:val="00631266"/>
    <w:rsid w:val="006312E2"/>
    <w:rsid w:val="006312E5"/>
    <w:rsid w:val="00631320"/>
    <w:rsid w:val="0063132F"/>
    <w:rsid w:val="0063150A"/>
    <w:rsid w:val="00631583"/>
    <w:rsid w:val="006315CD"/>
    <w:rsid w:val="006315EE"/>
    <w:rsid w:val="0063160F"/>
    <w:rsid w:val="00631648"/>
    <w:rsid w:val="006316A0"/>
    <w:rsid w:val="006316A7"/>
    <w:rsid w:val="00631775"/>
    <w:rsid w:val="00631782"/>
    <w:rsid w:val="0063184B"/>
    <w:rsid w:val="006318E0"/>
    <w:rsid w:val="00631915"/>
    <w:rsid w:val="00631978"/>
    <w:rsid w:val="0063197D"/>
    <w:rsid w:val="006319A3"/>
    <w:rsid w:val="00631A02"/>
    <w:rsid w:val="00631A49"/>
    <w:rsid w:val="00631BB6"/>
    <w:rsid w:val="00631C0D"/>
    <w:rsid w:val="00631C68"/>
    <w:rsid w:val="00631C81"/>
    <w:rsid w:val="00631D18"/>
    <w:rsid w:val="00631D2B"/>
    <w:rsid w:val="00631DA8"/>
    <w:rsid w:val="00631DF7"/>
    <w:rsid w:val="00631E16"/>
    <w:rsid w:val="00631E3B"/>
    <w:rsid w:val="00631E3E"/>
    <w:rsid w:val="00631E4D"/>
    <w:rsid w:val="00631EDF"/>
    <w:rsid w:val="00631EF2"/>
    <w:rsid w:val="00631FDB"/>
    <w:rsid w:val="00632098"/>
    <w:rsid w:val="0063211F"/>
    <w:rsid w:val="006321A3"/>
    <w:rsid w:val="006321AF"/>
    <w:rsid w:val="00632201"/>
    <w:rsid w:val="00632283"/>
    <w:rsid w:val="006322EF"/>
    <w:rsid w:val="006323D8"/>
    <w:rsid w:val="00632435"/>
    <w:rsid w:val="0063248E"/>
    <w:rsid w:val="0063248F"/>
    <w:rsid w:val="006324E4"/>
    <w:rsid w:val="00632562"/>
    <w:rsid w:val="006325A4"/>
    <w:rsid w:val="00632655"/>
    <w:rsid w:val="006326AD"/>
    <w:rsid w:val="006326B7"/>
    <w:rsid w:val="00632716"/>
    <w:rsid w:val="00632754"/>
    <w:rsid w:val="006327AC"/>
    <w:rsid w:val="00632807"/>
    <w:rsid w:val="00632831"/>
    <w:rsid w:val="00632861"/>
    <w:rsid w:val="00632931"/>
    <w:rsid w:val="00632981"/>
    <w:rsid w:val="0063298B"/>
    <w:rsid w:val="0063299B"/>
    <w:rsid w:val="00632A79"/>
    <w:rsid w:val="00632AC5"/>
    <w:rsid w:val="00632BC9"/>
    <w:rsid w:val="00632C0E"/>
    <w:rsid w:val="00632C7E"/>
    <w:rsid w:val="00632D9E"/>
    <w:rsid w:val="00632E63"/>
    <w:rsid w:val="00632EB6"/>
    <w:rsid w:val="00632EF1"/>
    <w:rsid w:val="00632F9B"/>
    <w:rsid w:val="00633039"/>
    <w:rsid w:val="006330AF"/>
    <w:rsid w:val="00633116"/>
    <w:rsid w:val="00633121"/>
    <w:rsid w:val="006331F3"/>
    <w:rsid w:val="0063322A"/>
    <w:rsid w:val="0063328C"/>
    <w:rsid w:val="00633332"/>
    <w:rsid w:val="00633343"/>
    <w:rsid w:val="00633374"/>
    <w:rsid w:val="006333FF"/>
    <w:rsid w:val="00633437"/>
    <w:rsid w:val="006334C4"/>
    <w:rsid w:val="00633519"/>
    <w:rsid w:val="006335B4"/>
    <w:rsid w:val="006335BC"/>
    <w:rsid w:val="006335E1"/>
    <w:rsid w:val="00633711"/>
    <w:rsid w:val="0063378E"/>
    <w:rsid w:val="006337D9"/>
    <w:rsid w:val="0063388A"/>
    <w:rsid w:val="00633A6E"/>
    <w:rsid w:val="00633A8E"/>
    <w:rsid w:val="00633AB5"/>
    <w:rsid w:val="00633B1E"/>
    <w:rsid w:val="00633B2A"/>
    <w:rsid w:val="00633C3A"/>
    <w:rsid w:val="00633CA5"/>
    <w:rsid w:val="00633CCD"/>
    <w:rsid w:val="00633CD9"/>
    <w:rsid w:val="00633CE5"/>
    <w:rsid w:val="00633CF6"/>
    <w:rsid w:val="00633EF8"/>
    <w:rsid w:val="00633F40"/>
    <w:rsid w:val="00633F6D"/>
    <w:rsid w:val="00633F77"/>
    <w:rsid w:val="00633FE6"/>
    <w:rsid w:val="0063400A"/>
    <w:rsid w:val="00634013"/>
    <w:rsid w:val="0063403F"/>
    <w:rsid w:val="00634066"/>
    <w:rsid w:val="00634105"/>
    <w:rsid w:val="00634196"/>
    <w:rsid w:val="006342AF"/>
    <w:rsid w:val="006343C9"/>
    <w:rsid w:val="00634478"/>
    <w:rsid w:val="006344B9"/>
    <w:rsid w:val="006344EA"/>
    <w:rsid w:val="006344ED"/>
    <w:rsid w:val="00634669"/>
    <w:rsid w:val="006346B4"/>
    <w:rsid w:val="006346B9"/>
    <w:rsid w:val="006346C6"/>
    <w:rsid w:val="006346E5"/>
    <w:rsid w:val="006347BD"/>
    <w:rsid w:val="0063480E"/>
    <w:rsid w:val="00634810"/>
    <w:rsid w:val="00634871"/>
    <w:rsid w:val="0063488F"/>
    <w:rsid w:val="006348BA"/>
    <w:rsid w:val="00634924"/>
    <w:rsid w:val="00634927"/>
    <w:rsid w:val="006349A2"/>
    <w:rsid w:val="006349EA"/>
    <w:rsid w:val="00634B85"/>
    <w:rsid w:val="00634BB7"/>
    <w:rsid w:val="00634BCC"/>
    <w:rsid w:val="00634C95"/>
    <w:rsid w:val="00634CF8"/>
    <w:rsid w:val="00634E19"/>
    <w:rsid w:val="00634F99"/>
    <w:rsid w:val="00635027"/>
    <w:rsid w:val="0063502E"/>
    <w:rsid w:val="006350D6"/>
    <w:rsid w:val="00635191"/>
    <w:rsid w:val="006351CF"/>
    <w:rsid w:val="006352A0"/>
    <w:rsid w:val="006352EB"/>
    <w:rsid w:val="00635337"/>
    <w:rsid w:val="006353DD"/>
    <w:rsid w:val="0063541E"/>
    <w:rsid w:val="006354E7"/>
    <w:rsid w:val="006354F7"/>
    <w:rsid w:val="0063553C"/>
    <w:rsid w:val="00635558"/>
    <w:rsid w:val="0063562E"/>
    <w:rsid w:val="00635659"/>
    <w:rsid w:val="0063566B"/>
    <w:rsid w:val="0063569F"/>
    <w:rsid w:val="0063571B"/>
    <w:rsid w:val="006357DF"/>
    <w:rsid w:val="006357EF"/>
    <w:rsid w:val="00635856"/>
    <w:rsid w:val="006358C4"/>
    <w:rsid w:val="006358F4"/>
    <w:rsid w:val="006359D3"/>
    <w:rsid w:val="006359EF"/>
    <w:rsid w:val="00635B70"/>
    <w:rsid w:val="00635BC2"/>
    <w:rsid w:val="00635C10"/>
    <w:rsid w:val="00635ED7"/>
    <w:rsid w:val="00635FAE"/>
    <w:rsid w:val="00635FC7"/>
    <w:rsid w:val="00635FD8"/>
    <w:rsid w:val="00635FDC"/>
    <w:rsid w:val="006360EF"/>
    <w:rsid w:val="00636205"/>
    <w:rsid w:val="0063626F"/>
    <w:rsid w:val="006362C3"/>
    <w:rsid w:val="00636362"/>
    <w:rsid w:val="0063641D"/>
    <w:rsid w:val="00636461"/>
    <w:rsid w:val="00636468"/>
    <w:rsid w:val="006364B3"/>
    <w:rsid w:val="0063657A"/>
    <w:rsid w:val="006365AF"/>
    <w:rsid w:val="006366C5"/>
    <w:rsid w:val="00636703"/>
    <w:rsid w:val="0063673C"/>
    <w:rsid w:val="0063678B"/>
    <w:rsid w:val="0063678E"/>
    <w:rsid w:val="006368E9"/>
    <w:rsid w:val="00636925"/>
    <w:rsid w:val="00636942"/>
    <w:rsid w:val="0063695A"/>
    <w:rsid w:val="006369C9"/>
    <w:rsid w:val="00636A92"/>
    <w:rsid w:val="00636ADF"/>
    <w:rsid w:val="00636BB7"/>
    <w:rsid w:val="00636C70"/>
    <w:rsid w:val="00636CCB"/>
    <w:rsid w:val="00636CF8"/>
    <w:rsid w:val="00636E26"/>
    <w:rsid w:val="00636E6A"/>
    <w:rsid w:val="00636E7C"/>
    <w:rsid w:val="00636E89"/>
    <w:rsid w:val="00636F42"/>
    <w:rsid w:val="00636F74"/>
    <w:rsid w:val="00636FB1"/>
    <w:rsid w:val="00636FD1"/>
    <w:rsid w:val="00636FF1"/>
    <w:rsid w:val="0063703A"/>
    <w:rsid w:val="006370A7"/>
    <w:rsid w:val="00637150"/>
    <w:rsid w:val="00637152"/>
    <w:rsid w:val="006371CD"/>
    <w:rsid w:val="006371D7"/>
    <w:rsid w:val="00637200"/>
    <w:rsid w:val="00637255"/>
    <w:rsid w:val="00637269"/>
    <w:rsid w:val="006372AD"/>
    <w:rsid w:val="00637380"/>
    <w:rsid w:val="006373DF"/>
    <w:rsid w:val="006373FA"/>
    <w:rsid w:val="00637423"/>
    <w:rsid w:val="0063751D"/>
    <w:rsid w:val="00637540"/>
    <w:rsid w:val="0063755D"/>
    <w:rsid w:val="0063760D"/>
    <w:rsid w:val="00637671"/>
    <w:rsid w:val="00637742"/>
    <w:rsid w:val="00637810"/>
    <w:rsid w:val="00637859"/>
    <w:rsid w:val="00637928"/>
    <w:rsid w:val="006379BF"/>
    <w:rsid w:val="006379CA"/>
    <w:rsid w:val="00637ACB"/>
    <w:rsid w:val="00637AD9"/>
    <w:rsid w:val="00637AF7"/>
    <w:rsid w:val="00637B55"/>
    <w:rsid w:val="00637BE8"/>
    <w:rsid w:val="00637C0B"/>
    <w:rsid w:val="00637C59"/>
    <w:rsid w:val="00637C69"/>
    <w:rsid w:val="00637CEA"/>
    <w:rsid w:val="00637D63"/>
    <w:rsid w:val="00637DB5"/>
    <w:rsid w:val="00637DF5"/>
    <w:rsid w:val="00637E17"/>
    <w:rsid w:val="00637F57"/>
    <w:rsid w:val="00637F93"/>
    <w:rsid w:val="00637FE4"/>
    <w:rsid w:val="0064004A"/>
    <w:rsid w:val="00640144"/>
    <w:rsid w:val="00640148"/>
    <w:rsid w:val="00640166"/>
    <w:rsid w:val="0064021E"/>
    <w:rsid w:val="0064023C"/>
    <w:rsid w:val="006402EE"/>
    <w:rsid w:val="00640312"/>
    <w:rsid w:val="006404CF"/>
    <w:rsid w:val="00640546"/>
    <w:rsid w:val="00640555"/>
    <w:rsid w:val="006405B3"/>
    <w:rsid w:val="006405EB"/>
    <w:rsid w:val="00640616"/>
    <w:rsid w:val="0064069C"/>
    <w:rsid w:val="006406A0"/>
    <w:rsid w:val="006407E5"/>
    <w:rsid w:val="00640835"/>
    <w:rsid w:val="00640872"/>
    <w:rsid w:val="006408E0"/>
    <w:rsid w:val="006408F3"/>
    <w:rsid w:val="0064095F"/>
    <w:rsid w:val="00640968"/>
    <w:rsid w:val="006409BB"/>
    <w:rsid w:val="006409C7"/>
    <w:rsid w:val="00640A09"/>
    <w:rsid w:val="00640A3E"/>
    <w:rsid w:val="00640A68"/>
    <w:rsid w:val="00640B24"/>
    <w:rsid w:val="00640B86"/>
    <w:rsid w:val="00640BC1"/>
    <w:rsid w:val="00640BE2"/>
    <w:rsid w:val="00640C31"/>
    <w:rsid w:val="00640CA9"/>
    <w:rsid w:val="00640CF4"/>
    <w:rsid w:val="00640D05"/>
    <w:rsid w:val="00640D48"/>
    <w:rsid w:val="00640E5D"/>
    <w:rsid w:val="00640F6B"/>
    <w:rsid w:val="00640FAC"/>
    <w:rsid w:val="0064101D"/>
    <w:rsid w:val="0064104C"/>
    <w:rsid w:val="006410E9"/>
    <w:rsid w:val="00641143"/>
    <w:rsid w:val="00641163"/>
    <w:rsid w:val="0064125E"/>
    <w:rsid w:val="00641294"/>
    <w:rsid w:val="006412EC"/>
    <w:rsid w:val="00641321"/>
    <w:rsid w:val="0064134D"/>
    <w:rsid w:val="00641371"/>
    <w:rsid w:val="0064141B"/>
    <w:rsid w:val="0064143A"/>
    <w:rsid w:val="00641443"/>
    <w:rsid w:val="0064157C"/>
    <w:rsid w:val="006415F2"/>
    <w:rsid w:val="00641606"/>
    <w:rsid w:val="006416EA"/>
    <w:rsid w:val="0064176D"/>
    <w:rsid w:val="00641797"/>
    <w:rsid w:val="006417B6"/>
    <w:rsid w:val="0064182A"/>
    <w:rsid w:val="006418E1"/>
    <w:rsid w:val="00641948"/>
    <w:rsid w:val="006419D2"/>
    <w:rsid w:val="00641C6B"/>
    <w:rsid w:val="00641CB9"/>
    <w:rsid w:val="00641D3D"/>
    <w:rsid w:val="00641D5B"/>
    <w:rsid w:val="00641D6A"/>
    <w:rsid w:val="00641EBD"/>
    <w:rsid w:val="00641F38"/>
    <w:rsid w:val="00641F6B"/>
    <w:rsid w:val="00641F99"/>
    <w:rsid w:val="00641F9D"/>
    <w:rsid w:val="0064202A"/>
    <w:rsid w:val="00642085"/>
    <w:rsid w:val="006420A1"/>
    <w:rsid w:val="006420AE"/>
    <w:rsid w:val="006420C3"/>
    <w:rsid w:val="006420C7"/>
    <w:rsid w:val="006420D7"/>
    <w:rsid w:val="00642106"/>
    <w:rsid w:val="00642121"/>
    <w:rsid w:val="00642179"/>
    <w:rsid w:val="006421E0"/>
    <w:rsid w:val="00642229"/>
    <w:rsid w:val="00642248"/>
    <w:rsid w:val="00642295"/>
    <w:rsid w:val="006422CF"/>
    <w:rsid w:val="00642313"/>
    <w:rsid w:val="006423BC"/>
    <w:rsid w:val="00642435"/>
    <w:rsid w:val="00642436"/>
    <w:rsid w:val="0064246B"/>
    <w:rsid w:val="006424D0"/>
    <w:rsid w:val="00642546"/>
    <w:rsid w:val="0064254C"/>
    <w:rsid w:val="00642575"/>
    <w:rsid w:val="006425A0"/>
    <w:rsid w:val="006425A9"/>
    <w:rsid w:val="00642642"/>
    <w:rsid w:val="00642645"/>
    <w:rsid w:val="00642664"/>
    <w:rsid w:val="0064269B"/>
    <w:rsid w:val="006426E0"/>
    <w:rsid w:val="006426F7"/>
    <w:rsid w:val="006428BA"/>
    <w:rsid w:val="0064297E"/>
    <w:rsid w:val="006429EF"/>
    <w:rsid w:val="00642AC1"/>
    <w:rsid w:val="00642AD2"/>
    <w:rsid w:val="00642B3D"/>
    <w:rsid w:val="00642B87"/>
    <w:rsid w:val="00642C63"/>
    <w:rsid w:val="00642DF9"/>
    <w:rsid w:val="00642E1F"/>
    <w:rsid w:val="00642E9C"/>
    <w:rsid w:val="00642EF0"/>
    <w:rsid w:val="00642F13"/>
    <w:rsid w:val="00642FE5"/>
    <w:rsid w:val="00643015"/>
    <w:rsid w:val="006430F3"/>
    <w:rsid w:val="0064312C"/>
    <w:rsid w:val="00643175"/>
    <w:rsid w:val="00643198"/>
    <w:rsid w:val="00643365"/>
    <w:rsid w:val="0064339E"/>
    <w:rsid w:val="006434D6"/>
    <w:rsid w:val="00643509"/>
    <w:rsid w:val="00643536"/>
    <w:rsid w:val="0064359F"/>
    <w:rsid w:val="00643601"/>
    <w:rsid w:val="00643629"/>
    <w:rsid w:val="006436F2"/>
    <w:rsid w:val="006437A1"/>
    <w:rsid w:val="006438A6"/>
    <w:rsid w:val="00643905"/>
    <w:rsid w:val="00643910"/>
    <w:rsid w:val="00643912"/>
    <w:rsid w:val="0064393C"/>
    <w:rsid w:val="00643943"/>
    <w:rsid w:val="0064397A"/>
    <w:rsid w:val="00643AB4"/>
    <w:rsid w:val="00643ABF"/>
    <w:rsid w:val="00643B0C"/>
    <w:rsid w:val="00643B18"/>
    <w:rsid w:val="00643B6E"/>
    <w:rsid w:val="00643BA1"/>
    <w:rsid w:val="00643C05"/>
    <w:rsid w:val="00643D5A"/>
    <w:rsid w:val="00643EDC"/>
    <w:rsid w:val="00643F84"/>
    <w:rsid w:val="0064401D"/>
    <w:rsid w:val="00644047"/>
    <w:rsid w:val="00644065"/>
    <w:rsid w:val="006440A4"/>
    <w:rsid w:val="006440E1"/>
    <w:rsid w:val="00644153"/>
    <w:rsid w:val="00644163"/>
    <w:rsid w:val="006441CC"/>
    <w:rsid w:val="0064427B"/>
    <w:rsid w:val="0064429C"/>
    <w:rsid w:val="006442C2"/>
    <w:rsid w:val="00644370"/>
    <w:rsid w:val="006443A7"/>
    <w:rsid w:val="006443C2"/>
    <w:rsid w:val="00644562"/>
    <w:rsid w:val="00644573"/>
    <w:rsid w:val="006445F7"/>
    <w:rsid w:val="00644601"/>
    <w:rsid w:val="006446C5"/>
    <w:rsid w:val="006446E1"/>
    <w:rsid w:val="006446F8"/>
    <w:rsid w:val="00644814"/>
    <w:rsid w:val="00644838"/>
    <w:rsid w:val="0064490B"/>
    <w:rsid w:val="00644A4D"/>
    <w:rsid w:val="00644A64"/>
    <w:rsid w:val="00644AC0"/>
    <w:rsid w:val="00644B00"/>
    <w:rsid w:val="00644BA9"/>
    <w:rsid w:val="00644C40"/>
    <w:rsid w:val="00644CC1"/>
    <w:rsid w:val="00644D43"/>
    <w:rsid w:val="00644D75"/>
    <w:rsid w:val="00644DA6"/>
    <w:rsid w:val="00644DD7"/>
    <w:rsid w:val="00644DEA"/>
    <w:rsid w:val="00644E1F"/>
    <w:rsid w:val="00644E75"/>
    <w:rsid w:val="00644E81"/>
    <w:rsid w:val="00644E84"/>
    <w:rsid w:val="00644EB9"/>
    <w:rsid w:val="00644EBD"/>
    <w:rsid w:val="00644ECB"/>
    <w:rsid w:val="00644ED5"/>
    <w:rsid w:val="00644FAE"/>
    <w:rsid w:val="00644FBC"/>
    <w:rsid w:val="00644FBE"/>
    <w:rsid w:val="00644FE7"/>
    <w:rsid w:val="0064508B"/>
    <w:rsid w:val="00645176"/>
    <w:rsid w:val="00645271"/>
    <w:rsid w:val="00645338"/>
    <w:rsid w:val="0064555A"/>
    <w:rsid w:val="00645592"/>
    <w:rsid w:val="006455AD"/>
    <w:rsid w:val="006455FC"/>
    <w:rsid w:val="00645642"/>
    <w:rsid w:val="0064568D"/>
    <w:rsid w:val="0064569F"/>
    <w:rsid w:val="006456D2"/>
    <w:rsid w:val="00645728"/>
    <w:rsid w:val="00645746"/>
    <w:rsid w:val="00645753"/>
    <w:rsid w:val="00645791"/>
    <w:rsid w:val="006457DB"/>
    <w:rsid w:val="00645927"/>
    <w:rsid w:val="00645951"/>
    <w:rsid w:val="00645954"/>
    <w:rsid w:val="00645A11"/>
    <w:rsid w:val="00645A33"/>
    <w:rsid w:val="00645A6A"/>
    <w:rsid w:val="00645AB9"/>
    <w:rsid w:val="00645B07"/>
    <w:rsid w:val="00645BC1"/>
    <w:rsid w:val="00645CDD"/>
    <w:rsid w:val="00645D77"/>
    <w:rsid w:val="00645DCD"/>
    <w:rsid w:val="00645E94"/>
    <w:rsid w:val="00645F38"/>
    <w:rsid w:val="00645F84"/>
    <w:rsid w:val="00645FA5"/>
    <w:rsid w:val="0064609B"/>
    <w:rsid w:val="00646160"/>
    <w:rsid w:val="0064616B"/>
    <w:rsid w:val="006461B0"/>
    <w:rsid w:val="006461D4"/>
    <w:rsid w:val="006461EE"/>
    <w:rsid w:val="006461FF"/>
    <w:rsid w:val="00646262"/>
    <w:rsid w:val="00646279"/>
    <w:rsid w:val="006462BC"/>
    <w:rsid w:val="006462E5"/>
    <w:rsid w:val="0064634C"/>
    <w:rsid w:val="00646381"/>
    <w:rsid w:val="006463A5"/>
    <w:rsid w:val="0064648F"/>
    <w:rsid w:val="006465B6"/>
    <w:rsid w:val="006465EC"/>
    <w:rsid w:val="00646641"/>
    <w:rsid w:val="0064666E"/>
    <w:rsid w:val="00646707"/>
    <w:rsid w:val="006467A7"/>
    <w:rsid w:val="00646869"/>
    <w:rsid w:val="00646895"/>
    <w:rsid w:val="006469A4"/>
    <w:rsid w:val="00646A7A"/>
    <w:rsid w:val="00646A7C"/>
    <w:rsid w:val="00646B7B"/>
    <w:rsid w:val="00646B9D"/>
    <w:rsid w:val="00646BF5"/>
    <w:rsid w:val="00646C5B"/>
    <w:rsid w:val="00646CB4"/>
    <w:rsid w:val="00646CE6"/>
    <w:rsid w:val="00646DA4"/>
    <w:rsid w:val="00646DBB"/>
    <w:rsid w:val="00646E3F"/>
    <w:rsid w:val="00646E56"/>
    <w:rsid w:val="00646E5B"/>
    <w:rsid w:val="00646E6C"/>
    <w:rsid w:val="00646EB5"/>
    <w:rsid w:val="00646F9A"/>
    <w:rsid w:val="00646FE3"/>
    <w:rsid w:val="00646FF9"/>
    <w:rsid w:val="0064710A"/>
    <w:rsid w:val="00647183"/>
    <w:rsid w:val="006471C1"/>
    <w:rsid w:val="00647251"/>
    <w:rsid w:val="0064725B"/>
    <w:rsid w:val="006473E0"/>
    <w:rsid w:val="00647437"/>
    <w:rsid w:val="0064749C"/>
    <w:rsid w:val="006474FB"/>
    <w:rsid w:val="00647526"/>
    <w:rsid w:val="00647527"/>
    <w:rsid w:val="006475DB"/>
    <w:rsid w:val="006476A1"/>
    <w:rsid w:val="006476D0"/>
    <w:rsid w:val="006477E9"/>
    <w:rsid w:val="00647860"/>
    <w:rsid w:val="00647876"/>
    <w:rsid w:val="0064797D"/>
    <w:rsid w:val="0064799F"/>
    <w:rsid w:val="00647A00"/>
    <w:rsid w:val="00647A19"/>
    <w:rsid w:val="00647A80"/>
    <w:rsid w:val="00647AFA"/>
    <w:rsid w:val="00647C12"/>
    <w:rsid w:val="00647DF1"/>
    <w:rsid w:val="00647DF7"/>
    <w:rsid w:val="00647E2F"/>
    <w:rsid w:val="00647EBF"/>
    <w:rsid w:val="00647EFE"/>
    <w:rsid w:val="00647F0D"/>
    <w:rsid w:val="00647F2A"/>
    <w:rsid w:val="00647FCF"/>
    <w:rsid w:val="00647FF8"/>
    <w:rsid w:val="00650036"/>
    <w:rsid w:val="0065003F"/>
    <w:rsid w:val="00650052"/>
    <w:rsid w:val="00650053"/>
    <w:rsid w:val="006500F2"/>
    <w:rsid w:val="00650176"/>
    <w:rsid w:val="006501A5"/>
    <w:rsid w:val="006501C8"/>
    <w:rsid w:val="006502B0"/>
    <w:rsid w:val="006502D7"/>
    <w:rsid w:val="00650301"/>
    <w:rsid w:val="00650333"/>
    <w:rsid w:val="00650351"/>
    <w:rsid w:val="00650368"/>
    <w:rsid w:val="006503A7"/>
    <w:rsid w:val="0065045F"/>
    <w:rsid w:val="00650518"/>
    <w:rsid w:val="006505C3"/>
    <w:rsid w:val="006505D8"/>
    <w:rsid w:val="00650683"/>
    <w:rsid w:val="0065068D"/>
    <w:rsid w:val="006506AC"/>
    <w:rsid w:val="00650723"/>
    <w:rsid w:val="00650752"/>
    <w:rsid w:val="00650838"/>
    <w:rsid w:val="00650841"/>
    <w:rsid w:val="00650876"/>
    <w:rsid w:val="0065092F"/>
    <w:rsid w:val="00650962"/>
    <w:rsid w:val="006509BA"/>
    <w:rsid w:val="006509E0"/>
    <w:rsid w:val="00650A14"/>
    <w:rsid w:val="00650A16"/>
    <w:rsid w:val="00650A17"/>
    <w:rsid w:val="00650A49"/>
    <w:rsid w:val="00650A81"/>
    <w:rsid w:val="00650B9F"/>
    <w:rsid w:val="00650BF4"/>
    <w:rsid w:val="00650C8C"/>
    <w:rsid w:val="00650CBA"/>
    <w:rsid w:val="00650D7F"/>
    <w:rsid w:val="00650DC5"/>
    <w:rsid w:val="00650F25"/>
    <w:rsid w:val="00650F29"/>
    <w:rsid w:val="00650F4F"/>
    <w:rsid w:val="00650FEB"/>
    <w:rsid w:val="00650FFD"/>
    <w:rsid w:val="00651004"/>
    <w:rsid w:val="00651020"/>
    <w:rsid w:val="0065104C"/>
    <w:rsid w:val="00651111"/>
    <w:rsid w:val="006512AA"/>
    <w:rsid w:val="006512C6"/>
    <w:rsid w:val="00651300"/>
    <w:rsid w:val="006513A4"/>
    <w:rsid w:val="00651406"/>
    <w:rsid w:val="0065142A"/>
    <w:rsid w:val="00651478"/>
    <w:rsid w:val="0065148E"/>
    <w:rsid w:val="006514EE"/>
    <w:rsid w:val="006515B3"/>
    <w:rsid w:val="006515C4"/>
    <w:rsid w:val="0065168C"/>
    <w:rsid w:val="006516E0"/>
    <w:rsid w:val="006516EF"/>
    <w:rsid w:val="00651726"/>
    <w:rsid w:val="00651732"/>
    <w:rsid w:val="00651788"/>
    <w:rsid w:val="006517BF"/>
    <w:rsid w:val="0065181C"/>
    <w:rsid w:val="00651860"/>
    <w:rsid w:val="0065188A"/>
    <w:rsid w:val="0065192F"/>
    <w:rsid w:val="00651948"/>
    <w:rsid w:val="0065195C"/>
    <w:rsid w:val="00651ADF"/>
    <w:rsid w:val="00651B10"/>
    <w:rsid w:val="00651B3A"/>
    <w:rsid w:val="00651B83"/>
    <w:rsid w:val="00651B86"/>
    <w:rsid w:val="00651B92"/>
    <w:rsid w:val="00651B98"/>
    <w:rsid w:val="00651CC3"/>
    <w:rsid w:val="00651CE7"/>
    <w:rsid w:val="00651D85"/>
    <w:rsid w:val="00651F71"/>
    <w:rsid w:val="00652021"/>
    <w:rsid w:val="0065202C"/>
    <w:rsid w:val="0065203A"/>
    <w:rsid w:val="006520CF"/>
    <w:rsid w:val="0065219D"/>
    <w:rsid w:val="0065229E"/>
    <w:rsid w:val="006522E2"/>
    <w:rsid w:val="00652306"/>
    <w:rsid w:val="00652328"/>
    <w:rsid w:val="0065234E"/>
    <w:rsid w:val="00652379"/>
    <w:rsid w:val="0065237C"/>
    <w:rsid w:val="00652442"/>
    <w:rsid w:val="00652496"/>
    <w:rsid w:val="006524B1"/>
    <w:rsid w:val="0065252A"/>
    <w:rsid w:val="00652531"/>
    <w:rsid w:val="00652572"/>
    <w:rsid w:val="006525A0"/>
    <w:rsid w:val="0065261D"/>
    <w:rsid w:val="00652650"/>
    <w:rsid w:val="00652663"/>
    <w:rsid w:val="00652723"/>
    <w:rsid w:val="0065273B"/>
    <w:rsid w:val="00652753"/>
    <w:rsid w:val="00652867"/>
    <w:rsid w:val="00652890"/>
    <w:rsid w:val="006528CD"/>
    <w:rsid w:val="00652926"/>
    <w:rsid w:val="00652955"/>
    <w:rsid w:val="0065296F"/>
    <w:rsid w:val="0065297F"/>
    <w:rsid w:val="00652A3F"/>
    <w:rsid w:val="00652B0C"/>
    <w:rsid w:val="00652B13"/>
    <w:rsid w:val="00652BB5"/>
    <w:rsid w:val="00652BB6"/>
    <w:rsid w:val="00652C01"/>
    <w:rsid w:val="00652C4A"/>
    <w:rsid w:val="00652CB5"/>
    <w:rsid w:val="00652D27"/>
    <w:rsid w:val="00652DD5"/>
    <w:rsid w:val="00652E6F"/>
    <w:rsid w:val="00652E76"/>
    <w:rsid w:val="00652EA6"/>
    <w:rsid w:val="00652EBC"/>
    <w:rsid w:val="00652EFE"/>
    <w:rsid w:val="00652F17"/>
    <w:rsid w:val="0065303F"/>
    <w:rsid w:val="00653171"/>
    <w:rsid w:val="00653272"/>
    <w:rsid w:val="006532A6"/>
    <w:rsid w:val="006532D0"/>
    <w:rsid w:val="00653306"/>
    <w:rsid w:val="00653365"/>
    <w:rsid w:val="0065336A"/>
    <w:rsid w:val="006533F7"/>
    <w:rsid w:val="0065344E"/>
    <w:rsid w:val="00653495"/>
    <w:rsid w:val="006534F3"/>
    <w:rsid w:val="0065350B"/>
    <w:rsid w:val="00653543"/>
    <w:rsid w:val="0065354F"/>
    <w:rsid w:val="006535F7"/>
    <w:rsid w:val="0065365D"/>
    <w:rsid w:val="0065369D"/>
    <w:rsid w:val="0065372F"/>
    <w:rsid w:val="0065378C"/>
    <w:rsid w:val="006537A1"/>
    <w:rsid w:val="006537B6"/>
    <w:rsid w:val="006537CF"/>
    <w:rsid w:val="00653816"/>
    <w:rsid w:val="0065382C"/>
    <w:rsid w:val="0065391B"/>
    <w:rsid w:val="00653A48"/>
    <w:rsid w:val="00653A87"/>
    <w:rsid w:val="00653B28"/>
    <w:rsid w:val="00653B7F"/>
    <w:rsid w:val="00653B95"/>
    <w:rsid w:val="00653BAE"/>
    <w:rsid w:val="00653D7C"/>
    <w:rsid w:val="00653E59"/>
    <w:rsid w:val="00653E78"/>
    <w:rsid w:val="00653EB2"/>
    <w:rsid w:val="00653F7D"/>
    <w:rsid w:val="00654050"/>
    <w:rsid w:val="00654057"/>
    <w:rsid w:val="00654066"/>
    <w:rsid w:val="0065406C"/>
    <w:rsid w:val="006540D0"/>
    <w:rsid w:val="00654114"/>
    <w:rsid w:val="0065420C"/>
    <w:rsid w:val="00654275"/>
    <w:rsid w:val="006542D4"/>
    <w:rsid w:val="00654388"/>
    <w:rsid w:val="00654450"/>
    <w:rsid w:val="0065447B"/>
    <w:rsid w:val="00654500"/>
    <w:rsid w:val="0065450E"/>
    <w:rsid w:val="00654515"/>
    <w:rsid w:val="0065454E"/>
    <w:rsid w:val="006545E1"/>
    <w:rsid w:val="00654616"/>
    <w:rsid w:val="0065461A"/>
    <w:rsid w:val="00654711"/>
    <w:rsid w:val="006547AD"/>
    <w:rsid w:val="006547D7"/>
    <w:rsid w:val="00654859"/>
    <w:rsid w:val="006548C0"/>
    <w:rsid w:val="006549CB"/>
    <w:rsid w:val="006549F5"/>
    <w:rsid w:val="00654A98"/>
    <w:rsid w:val="00654ABB"/>
    <w:rsid w:val="00654B40"/>
    <w:rsid w:val="00654BFF"/>
    <w:rsid w:val="00654C54"/>
    <w:rsid w:val="00654D76"/>
    <w:rsid w:val="00654D97"/>
    <w:rsid w:val="00654DC7"/>
    <w:rsid w:val="00654DC8"/>
    <w:rsid w:val="00654E04"/>
    <w:rsid w:val="00654F0D"/>
    <w:rsid w:val="00654F96"/>
    <w:rsid w:val="00654FDB"/>
    <w:rsid w:val="0065503B"/>
    <w:rsid w:val="0065506A"/>
    <w:rsid w:val="00655080"/>
    <w:rsid w:val="006550AD"/>
    <w:rsid w:val="0065520D"/>
    <w:rsid w:val="0065521E"/>
    <w:rsid w:val="006553BB"/>
    <w:rsid w:val="006553BE"/>
    <w:rsid w:val="00655460"/>
    <w:rsid w:val="0065548F"/>
    <w:rsid w:val="0065551F"/>
    <w:rsid w:val="00655570"/>
    <w:rsid w:val="006555D5"/>
    <w:rsid w:val="00655672"/>
    <w:rsid w:val="00655675"/>
    <w:rsid w:val="0065569D"/>
    <w:rsid w:val="006556EE"/>
    <w:rsid w:val="00655927"/>
    <w:rsid w:val="0065593D"/>
    <w:rsid w:val="00655BAC"/>
    <w:rsid w:val="00655BCF"/>
    <w:rsid w:val="00655BF4"/>
    <w:rsid w:val="00655C7D"/>
    <w:rsid w:val="00655D0E"/>
    <w:rsid w:val="00655D96"/>
    <w:rsid w:val="00655E28"/>
    <w:rsid w:val="00655EF1"/>
    <w:rsid w:val="00655F40"/>
    <w:rsid w:val="00655FEF"/>
    <w:rsid w:val="00656025"/>
    <w:rsid w:val="0065603B"/>
    <w:rsid w:val="0065604A"/>
    <w:rsid w:val="00656055"/>
    <w:rsid w:val="00656161"/>
    <w:rsid w:val="00656175"/>
    <w:rsid w:val="00656188"/>
    <w:rsid w:val="00656356"/>
    <w:rsid w:val="00656372"/>
    <w:rsid w:val="00656393"/>
    <w:rsid w:val="006563C9"/>
    <w:rsid w:val="006563DC"/>
    <w:rsid w:val="00656552"/>
    <w:rsid w:val="00656597"/>
    <w:rsid w:val="006565AE"/>
    <w:rsid w:val="006565D9"/>
    <w:rsid w:val="0065667A"/>
    <w:rsid w:val="006566A8"/>
    <w:rsid w:val="006566D4"/>
    <w:rsid w:val="00656753"/>
    <w:rsid w:val="006567A0"/>
    <w:rsid w:val="0065680B"/>
    <w:rsid w:val="00656819"/>
    <w:rsid w:val="00656942"/>
    <w:rsid w:val="00656A4A"/>
    <w:rsid w:val="00656B19"/>
    <w:rsid w:val="00656B37"/>
    <w:rsid w:val="00656B8D"/>
    <w:rsid w:val="00656BFE"/>
    <w:rsid w:val="00656E09"/>
    <w:rsid w:val="00656E58"/>
    <w:rsid w:val="00656F8B"/>
    <w:rsid w:val="00656FA6"/>
    <w:rsid w:val="00656FC4"/>
    <w:rsid w:val="00656FDF"/>
    <w:rsid w:val="00657017"/>
    <w:rsid w:val="006571FC"/>
    <w:rsid w:val="0065723D"/>
    <w:rsid w:val="00657256"/>
    <w:rsid w:val="006572B2"/>
    <w:rsid w:val="006572B7"/>
    <w:rsid w:val="006572E6"/>
    <w:rsid w:val="0065730E"/>
    <w:rsid w:val="00657381"/>
    <w:rsid w:val="006573CB"/>
    <w:rsid w:val="006574D3"/>
    <w:rsid w:val="006574FF"/>
    <w:rsid w:val="0065750C"/>
    <w:rsid w:val="00657552"/>
    <w:rsid w:val="0065756A"/>
    <w:rsid w:val="006575AF"/>
    <w:rsid w:val="006575DE"/>
    <w:rsid w:val="0065762B"/>
    <w:rsid w:val="0065767D"/>
    <w:rsid w:val="006576B8"/>
    <w:rsid w:val="006577A3"/>
    <w:rsid w:val="006577C0"/>
    <w:rsid w:val="006577CD"/>
    <w:rsid w:val="0065782A"/>
    <w:rsid w:val="00657983"/>
    <w:rsid w:val="006579CA"/>
    <w:rsid w:val="006579E2"/>
    <w:rsid w:val="00657A64"/>
    <w:rsid w:val="00657A8F"/>
    <w:rsid w:val="00657A9F"/>
    <w:rsid w:val="00657B8F"/>
    <w:rsid w:val="00657CCC"/>
    <w:rsid w:val="00657D64"/>
    <w:rsid w:val="00657D86"/>
    <w:rsid w:val="00657DF9"/>
    <w:rsid w:val="00657E99"/>
    <w:rsid w:val="00657FB4"/>
    <w:rsid w:val="0066003E"/>
    <w:rsid w:val="00660187"/>
    <w:rsid w:val="00660199"/>
    <w:rsid w:val="006601F4"/>
    <w:rsid w:val="00660275"/>
    <w:rsid w:val="0066030E"/>
    <w:rsid w:val="0066033E"/>
    <w:rsid w:val="00660391"/>
    <w:rsid w:val="006603BF"/>
    <w:rsid w:val="006603DB"/>
    <w:rsid w:val="0066043E"/>
    <w:rsid w:val="0066048D"/>
    <w:rsid w:val="006604C7"/>
    <w:rsid w:val="006604F5"/>
    <w:rsid w:val="006604FD"/>
    <w:rsid w:val="0066054D"/>
    <w:rsid w:val="006605F9"/>
    <w:rsid w:val="006605FE"/>
    <w:rsid w:val="006606F0"/>
    <w:rsid w:val="0066079C"/>
    <w:rsid w:val="00660866"/>
    <w:rsid w:val="00660867"/>
    <w:rsid w:val="0066093C"/>
    <w:rsid w:val="006609DD"/>
    <w:rsid w:val="00660A20"/>
    <w:rsid w:val="00660AF9"/>
    <w:rsid w:val="00660B2D"/>
    <w:rsid w:val="00660B45"/>
    <w:rsid w:val="00660B6D"/>
    <w:rsid w:val="00660C40"/>
    <w:rsid w:val="00660C89"/>
    <w:rsid w:val="00660DD6"/>
    <w:rsid w:val="00660DF9"/>
    <w:rsid w:val="00660DFE"/>
    <w:rsid w:val="00660E5C"/>
    <w:rsid w:val="00660E73"/>
    <w:rsid w:val="00660E7A"/>
    <w:rsid w:val="00660E97"/>
    <w:rsid w:val="00660F39"/>
    <w:rsid w:val="00661074"/>
    <w:rsid w:val="0066113F"/>
    <w:rsid w:val="0066115A"/>
    <w:rsid w:val="00661177"/>
    <w:rsid w:val="006611DB"/>
    <w:rsid w:val="006611FB"/>
    <w:rsid w:val="0066121E"/>
    <w:rsid w:val="0066122F"/>
    <w:rsid w:val="0066128F"/>
    <w:rsid w:val="00661298"/>
    <w:rsid w:val="006612EB"/>
    <w:rsid w:val="0066130D"/>
    <w:rsid w:val="0066133E"/>
    <w:rsid w:val="0066140E"/>
    <w:rsid w:val="00661540"/>
    <w:rsid w:val="0066155B"/>
    <w:rsid w:val="006615F7"/>
    <w:rsid w:val="006617B9"/>
    <w:rsid w:val="006618E1"/>
    <w:rsid w:val="0066199B"/>
    <w:rsid w:val="00661A60"/>
    <w:rsid w:val="00661A87"/>
    <w:rsid w:val="00661B1B"/>
    <w:rsid w:val="00661B41"/>
    <w:rsid w:val="00661C24"/>
    <w:rsid w:val="00661CDF"/>
    <w:rsid w:val="00661DB2"/>
    <w:rsid w:val="00661DCC"/>
    <w:rsid w:val="00661DDB"/>
    <w:rsid w:val="00661E09"/>
    <w:rsid w:val="00661E2C"/>
    <w:rsid w:val="00661EC0"/>
    <w:rsid w:val="00661F0F"/>
    <w:rsid w:val="00661F2D"/>
    <w:rsid w:val="00661F4D"/>
    <w:rsid w:val="00661F79"/>
    <w:rsid w:val="00661F9A"/>
    <w:rsid w:val="00661FB6"/>
    <w:rsid w:val="0066201A"/>
    <w:rsid w:val="0066201E"/>
    <w:rsid w:val="00662053"/>
    <w:rsid w:val="006620AF"/>
    <w:rsid w:val="0066211A"/>
    <w:rsid w:val="0066214E"/>
    <w:rsid w:val="00662220"/>
    <w:rsid w:val="00662235"/>
    <w:rsid w:val="0066230E"/>
    <w:rsid w:val="00662337"/>
    <w:rsid w:val="006623A2"/>
    <w:rsid w:val="006623BC"/>
    <w:rsid w:val="00662405"/>
    <w:rsid w:val="00662437"/>
    <w:rsid w:val="00662475"/>
    <w:rsid w:val="00662480"/>
    <w:rsid w:val="0066248B"/>
    <w:rsid w:val="006624C2"/>
    <w:rsid w:val="006624CE"/>
    <w:rsid w:val="006626DC"/>
    <w:rsid w:val="00662812"/>
    <w:rsid w:val="00662827"/>
    <w:rsid w:val="0066283D"/>
    <w:rsid w:val="00662976"/>
    <w:rsid w:val="00662998"/>
    <w:rsid w:val="006629FC"/>
    <w:rsid w:val="00662A24"/>
    <w:rsid w:val="00662A55"/>
    <w:rsid w:val="00662AE2"/>
    <w:rsid w:val="00662B81"/>
    <w:rsid w:val="00662C1B"/>
    <w:rsid w:val="00662C7F"/>
    <w:rsid w:val="00662D0C"/>
    <w:rsid w:val="00662D65"/>
    <w:rsid w:val="00662E7F"/>
    <w:rsid w:val="00662EC1"/>
    <w:rsid w:val="00662F12"/>
    <w:rsid w:val="00662F4D"/>
    <w:rsid w:val="00663026"/>
    <w:rsid w:val="0066306E"/>
    <w:rsid w:val="006630C1"/>
    <w:rsid w:val="006630D3"/>
    <w:rsid w:val="006630DC"/>
    <w:rsid w:val="00663106"/>
    <w:rsid w:val="0066311B"/>
    <w:rsid w:val="00663154"/>
    <w:rsid w:val="006631E3"/>
    <w:rsid w:val="00663200"/>
    <w:rsid w:val="0066321E"/>
    <w:rsid w:val="00663231"/>
    <w:rsid w:val="00663276"/>
    <w:rsid w:val="00663297"/>
    <w:rsid w:val="006632ED"/>
    <w:rsid w:val="00663320"/>
    <w:rsid w:val="00663366"/>
    <w:rsid w:val="006633AB"/>
    <w:rsid w:val="006633C1"/>
    <w:rsid w:val="006633C2"/>
    <w:rsid w:val="00663451"/>
    <w:rsid w:val="00663491"/>
    <w:rsid w:val="006634A4"/>
    <w:rsid w:val="006634B9"/>
    <w:rsid w:val="006634C6"/>
    <w:rsid w:val="006634F3"/>
    <w:rsid w:val="0066355C"/>
    <w:rsid w:val="0066358D"/>
    <w:rsid w:val="006635D0"/>
    <w:rsid w:val="00663836"/>
    <w:rsid w:val="006638C5"/>
    <w:rsid w:val="006638E7"/>
    <w:rsid w:val="00663927"/>
    <w:rsid w:val="00663939"/>
    <w:rsid w:val="00663979"/>
    <w:rsid w:val="006639D5"/>
    <w:rsid w:val="00663A07"/>
    <w:rsid w:val="00663B18"/>
    <w:rsid w:val="00663B70"/>
    <w:rsid w:val="00663C0F"/>
    <w:rsid w:val="00663C40"/>
    <w:rsid w:val="00663CF0"/>
    <w:rsid w:val="00663CF4"/>
    <w:rsid w:val="00663D27"/>
    <w:rsid w:val="00663D7C"/>
    <w:rsid w:val="00663D84"/>
    <w:rsid w:val="00663DC6"/>
    <w:rsid w:val="00663E4D"/>
    <w:rsid w:val="00663EAE"/>
    <w:rsid w:val="00663F3E"/>
    <w:rsid w:val="00663F89"/>
    <w:rsid w:val="00663FD7"/>
    <w:rsid w:val="00664059"/>
    <w:rsid w:val="00664173"/>
    <w:rsid w:val="006641E1"/>
    <w:rsid w:val="006641F5"/>
    <w:rsid w:val="00664212"/>
    <w:rsid w:val="00664267"/>
    <w:rsid w:val="00664271"/>
    <w:rsid w:val="00664375"/>
    <w:rsid w:val="0066441B"/>
    <w:rsid w:val="0066442A"/>
    <w:rsid w:val="006644C5"/>
    <w:rsid w:val="00664545"/>
    <w:rsid w:val="00664551"/>
    <w:rsid w:val="0066457C"/>
    <w:rsid w:val="00664585"/>
    <w:rsid w:val="006645E7"/>
    <w:rsid w:val="006645F2"/>
    <w:rsid w:val="00664638"/>
    <w:rsid w:val="00664658"/>
    <w:rsid w:val="0066467E"/>
    <w:rsid w:val="00664686"/>
    <w:rsid w:val="00664747"/>
    <w:rsid w:val="0066478A"/>
    <w:rsid w:val="006647F1"/>
    <w:rsid w:val="00664895"/>
    <w:rsid w:val="006648D2"/>
    <w:rsid w:val="00664959"/>
    <w:rsid w:val="00664977"/>
    <w:rsid w:val="006649CD"/>
    <w:rsid w:val="00664A61"/>
    <w:rsid w:val="00664A6C"/>
    <w:rsid w:val="00664BEA"/>
    <w:rsid w:val="00664C2F"/>
    <w:rsid w:val="00664CA6"/>
    <w:rsid w:val="006650BE"/>
    <w:rsid w:val="006650EF"/>
    <w:rsid w:val="00665278"/>
    <w:rsid w:val="00665308"/>
    <w:rsid w:val="00665323"/>
    <w:rsid w:val="0066539B"/>
    <w:rsid w:val="00665433"/>
    <w:rsid w:val="006655BA"/>
    <w:rsid w:val="006655D9"/>
    <w:rsid w:val="006656E5"/>
    <w:rsid w:val="0066575B"/>
    <w:rsid w:val="0066584A"/>
    <w:rsid w:val="0066586A"/>
    <w:rsid w:val="00665874"/>
    <w:rsid w:val="0066587C"/>
    <w:rsid w:val="006658D2"/>
    <w:rsid w:val="006658D3"/>
    <w:rsid w:val="00665A74"/>
    <w:rsid w:val="00665AF9"/>
    <w:rsid w:val="00665B2E"/>
    <w:rsid w:val="00665C88"/>
    <w:rsid w:val="00665D6A"/>
    <w:rsid w:val="00665E45"/>
    <w:rsid w:val="00665E56"/>
    <w:rsid w:val="00665EA3"/>
    <w:rsid w:val="00665EF4"/>
    <w:rsid w:val="00666006"/>
    <w:rsid w:val="006660AD"/>
    <w:rsid w:val="006660E5"/>
    <w:rsid w:val="006660ED"/>
    <w:rsid w:val="00666124"/>
    <w:rsid w:val="0066615B"/>
    <w:rsid w:val="00666171"/>
    <w:rsid w:val="00666179"/>
    <w:rsid w:val="00666184"/>
    <w:rsid w:val="006661CF"/>
    <w:rsid w:val="00666291"/>
    <w:rsid w:val="006662B1"/>
    <w:rsid w:val="006662B9"/>
    <w:rsid w:val="006662C2"/>
    <w:rsid w:val="00666314"/>
    <w:rsid w:val="00666353"/>
    <w:rsid w:val="0066638F"/>
    <w:rsid w:val="00666399"/>
    <w:rsid w:val="006663AB"/>
    <w:rsid w:val="00666426"/>
    <w:rsid w:val="0066644A"/>
    <w:rsid w:val="00666529"/>
    <w:rsid w:val="00666546"/>
    <w:rsid w:val="00666556"/>
    <w:rsid w:val="006665A6"/>
    <w:rsid w:val="00666633"/>
    <w:rsid w:val="0066664C"/>
    <w:rsid w:val="006666B2"/>
    <w:rsid w:val="006666B3"/>
    <w:rsid w:val="006666CD"/>
    <w:rsid w:val="006666DC"/>
    <w:rsid w:val="00666795"/>
    <w:rsid w:val="006667CD"/>
    <w:rsid w:val="00666818"/>
    <w:rsid w:val="00666853"/>
    <w:rsid w:val="00666923"/>
    <w:rsid w:val="0066699A"/>
    <w:rsid w:val="00666A46"/>
    <w:rsid w:val="00666A60"/>
    <w:rsid w:val="00666A72"/>
    <w:rsid w:val="00666AFD"/>
    <w:rsid w:val="00666D5A"/>
    <w:rsid w:val="00666D9F"/>
    <w:rsid w:val="00666ED4"/>
    <w:rsid w:val="00666EDE"/>
    <w:rsid w:val="006670E0"/>
    <w:rsid w:val="006670ED"/>
    <w:rsid w:val="006671C3"/>
    <w:rsid w:val="006671E1"/>
    <w:rsid w:val="00667200"/>
    <w:rsid w:val="006672D2"/>
    <w:rsid w:val="0066737D"/>
    <w:rsid w:val="006673CB"/>
    <w:rsid w:val="00667460"/>
    <w:rsid w:val="00667464"/>
    <w:rsid w:val="006674D7"/>
    <w:rsid w:val="0066759E"/>
    <w:rsid w:val="006675C7"/>
    <w:rsid w:val="006675D0"/>
    <w:rsid w:val="0066761D"/>
    <w:rsid w:val="006676C1"/>
    <w:rsid w:val="006676CC"/>
    <w:rsid w:val="00667736"/>
    <w:rsid w:val="0066773C"/>
    <w:rsid w:val="00667779"/>
    <w:rsid w:val="006677AE"/>
    <w:rsid w:val="006677D9"/>
    <w:rsid w:val="00667854"/>
    <w:rsid w:val="00667921"/>
    <w:rsid w:val="0066792E"/>
    <w:rsid w:val="0066796F"/>
    <w:rsid w:val="00667AD7"/>
    <w:rsid w:val="00667B07"/>
    <w:rsid w:val="00667B45"/>
    <w:rsid w:val="00667B66"/>
    <w:rsid w:val="00667B71"/>
    <w:rsid w:val="00667B9F"/>
    <w:rsid w:val="00667D35"/>
    <w:rsid w:val="00667DE7"/>
    <w:rsid w:val="00667E65"/>
    <w:rsid w:val="00667E67"/>
    <w:rsid w:val="00667EF2"/>
    <w:rsid w:val="00667F2A"/>
    <w:rsid w:val="0067002B"/>
    <w:rsid w:val="006700A6"/>
    <w:rsid w:val="0067014C"/>
    <w:rsid w:val="006701C7"/>
    <w:rsid w:val="006701DF"/>
    <w:rsid w:val="006701ED"/>
    <w:rsid w:val="0067023B"/>
    <w:rsid w:val="0067024C"/>
    <w:rsid w:val="00670281"/>
    <w:rsid w:val="006702F3"/>
    <w:rsid w:val="00670447"/>
    <w:rsid w:val="00670456"/>
    <w:rsid w:val="00670464"/>
    <w:rsid w:val="006704DE"/>
    <w:rsid w:val="00670519"/>
    <w:rsid w:val="00670555"/>
    <w:rsid w:val="0067056C"/>
    <w:rsid w:val="00670572"/>
    <w:rsid w:val="0067067D"/>
    <w:rsid w:val="00670772"/>
    <w:rsid w:val="00670859"/>
    <w:rsid w:val="00670A04"/>
    <w:rsid w:val="00670A18"/>
    <w:rsid w:val="00670A99"/>
    <w:rsid w:val="00670B18"/>
    <w:rsid w:val="00670B52"/>
    <w:rsid w:val="00670BDF"/>
    <w:rsid w:val="00670CA9"/>
    <w:rsid w:val="00670D2A"/>
    <w:rsid w:val="00670DBC"/>
    <w:rsid w:val="00670E49"/>
    <w:rsid w:val="00670E6D"/>
    <w:rsid w:val="00670E6E"/>
    <w:rsid w:val="00670ED7"/>
    <w:rsid w:val="00670EF4"/>
    <w:rsid w:val="00670EF7"/>
    <w:rsid w:val="00670F4E"/>
    <w:rsid w:val="00670FB7"/>
    <w:rsid w:val="00671054"/>
    <w:rsid w:val="0067109C"/>
    <w:rsid w:val="006710A2"/>
    <w:rsid w:val="006711FB"/>
    <w:rsid w:val="00671371"/>
    <w:rsid w:val="00671533"/>
    <w:rsid w:val="00671554"/>
    <w:rsid w:val="006715A7"/>
    <w:rsid w:val="0067166B"/>
    <w:rsid w:val="0067168F"/>
    <w:rsid w:val="0067172A"/>
    <w:rsid w:val="006717AC"/>
    <w:rsid w:val="006717B1"/>
    <w:rsid w:val="006717C6"/>
    <w:rsid w:val="006717F0"/>
    <w:rsid w:val="0067181D"/>
    <w:rsid w:val="006718A6"/>
    <w:rsid w:val="0067195D"/>
    <w:rsid w:val="006719BD"/>
    <w:rsid w:val="006719FD"/>
    <w:rsid w:val="00671AD6"/>
    <w:rsid w:val="00671AE2"/>
    <w:rsid w:val="00671BB5"/>
    <w:rsid w:val="00671BCE"/>
    <w:rsid w:val="00671BCF"/>
    <w:rsid w:val="00671BDB"/>
    <w:rsid w:val="00671C1B"/>
    <w:rsid w:val="00671C8F"/>
    <w:rsid w:val="00671D03"/>
    <w:rsid w:val="00671D4F"/>
    <w:rsid w:val="00671D91"/>
    <w:rsid w:val="00671DD5"/>
    <w:rsid w:val="00671DDD"/>
    <w:rsid w:val="00671E50"/>
    <w:rsid w:val="00671ED5"/>
    <w:rsid w:val="00671EF4"/>
    <w:rsid w:val="00671F1E"/>
    <w:rsid w:val="00671FC5"/>
    <w:rsid w:val="00672044"/>
    <w:rsid w:val="006720B0"/>
    <w:rsid w:val="006720C4"/>
    <w:rsid w:val="00672117"/>
    <w:rsid w:val="0067215A"/>
    <w:rsid w:val="006721D2"/>
    <w:rsid w:val="006721EC"/>
    <w:rsid w:val="0067221F"/>
    <w:rsid w:val="0067224F"/>
    <w:rsid w:val="0067235A"/>
    <w:rsid w:val="00672368"/>
    <w:rsid w:val="006723C2"/>
    <w:rsid w:val="00672531"/>
    <w:rsid w:val="006725DC"/>
    <w:rsid w:val="00672749"/>
    <w:rsid w:val="00672769"/>
    <w:rsid w:val="00672780"/>
    <w:rsid w:val="006727CA"/>
    <w:rsid w:val="006727FC"/>
    <w:rsid w:val="00672843"/>
    <w:rsid w:val="006728F2"/>
    <w:rsid w:val="00672926"/>
    <w:rsid w:val="00672968"/>
    <w:rsid w:val="00672984"/>
    <w:rsid w:val="00672AE9"/>
    <w:rsid w:val="00672BDD"/>
    <w:rsid w:val="00672C74"/>
    <w:rsid w:val="00672CD5"/>
    <w:rsid w:val="00672CEB"/>
    <w:rsid w:val="00672D60"/>
    <w:rsid w:val="00672D99"/>
    <w:rsid w:val="00672DD2"/>
    <w:rsid w:val="00672DEF"/>
    <w:rsid w:val="00672E18"/>
    <w:rsid w:val="00672E30"/>
    <w:rsid w:val="00672E35"/>
    <w:rsid w:val="00672E4B"/>
    <w:rsid w:val="00672ECC"/>
    <w:rsid w:val="00672FCB"/>
    <w:rsid w:val="00673041"/>
    <w:rsid w:val="006730C0"/>
    <w:rsid w:val="006731D5"/>
    <w:rsid w:val="006731F3"/>
    <w:rsid w:val="006731F8"/>
    <w:rsid w:val="0067323F"/>
    <w:rsid w:val="00673263"/>
    <w:rsid w:val="006732B9"/>
    <w:rsid w:val="006732F5"/>
    <w:rsid w:val="006733C3"/>
    <w:rsid w:val="00673462"/>
    <w:rsid w:val="006734E4"/>
    <w:rsid w:val="00673504"/>
    <w:rsid w:val="00673517"/>
    <w:rsid w:val="006735AF"/>
    <w:rsid w:val="00673661"/>
    <w:rsid w:val="0067369E"/>
    <w:rsid w:val="006736BC"/>
    <w:rsid w:val="0067375E"/>
    <w:rsid w:val="0067385A"/>
    <w:rsid w:val="006738A2"/>
    <w:rsid w:val="006739B1"/>
    <w:rsid w:val="006739C3"/>
    <w:rsid w:val="006739D9"/>
    <w:rsid w:val="006739E2"/>
    <w:rsid w:val="006739ED"/>
    <w:rsid w:val="00673A22"/>
    <w:rsid w:val="00673AAC"/>
    <w:rsid w:val="00673AB6"/>
    <w:rsid w:val="00673B07"/>
    <w:rsid w:val="00673B93"/>
    <w:rsid w:val="00673BC5"/>
    <w:rsid w:val="00673BD7"/>
    <w:rsid w:val="00673C13"/>
    <w:rsid w:val="00673CC9"/>
    <w:rsid w:val="00673D65"/>
    <w:rsid w:val="00673DAE"/>
    <w:rsid w:val="00673E1E"/>
    <w:rsid w:val="00673EE2"/>
    <w:rsid w:val="00673EF7"/>
    <w:rsid w:val="00673F56"/>
    <w:rsid w:val="00673FE9"/>
    <w:rsid w:val="0067401F"/>
    <w:rsid w:val="00674149"/>
    <w:rsid w:val="006741F6"/>
    <w:rsid w:val="00674201"/>
    <w:rsid w:val="00674222"/>
    <w:rsid w:val="00674366"/>
    <w:rsid w:val="006743B4"/>
    <w:rsid w:val="00674440"/>
    <w:rsid w:val="006744B7"/>
    <w:rsid w:val="006744BD"/>
    <w:rsid w:val="0067455B"/>
    <w:rsid w:val="006745C5"/>
    <w:rsid w:val="0067471E"/>
    <w:rsid w:val="00674738"/>
    <w:rsid w:val="006747C8"/>
    <w:rsid w:val="006747F8"/>
    <w:rsid w:val="006748D3"/>
    <w:rsid w:val="006748E7"/>
    <w:rsid w:val="00674964"/>
    <w:rsid w:val="00674A31"/>
    <w:rsid w:val="00674AC2"/>
    <w:rsid w:val="00674B45"/>
    <w:rsid w:val="00674BA5"/>
    <w:rsid w:val="00674C55"/>
    <w:rsid w:val="00674CA2"/>
    <w:rsid w:val="00674CEA"/>
    <w:rsid w:val="00674CF5"/>
    <w:rsid w:val="00674DA2"/>
    <w:rsid w:val="00674DF9"/>
    <w:rsid w:val="00674E80"/>
    <w:rsid w:val="00675028"/>
    <w:rsid w:val="0067506F"/>
    <w:rsid w:val="0067512F"/>
    <w:rsid w:val="0067514B"/>
    <w:rsid w:val="0067514E"/>
    <w:rsid w:val="006751FD"/>
    <w:rsid w:val="0067525E"/>
    <w:rsid w:val="00675262"/>
    <w:rsid w:val="0067528F"/>
    <w:rsid w:val="006752BA"/>
    <w:rsid w:val="0067531A"/>
    <w:rsid w:val="006753A4"/>
    <w:rsid w:val="006753C1"/>
    <w:rsid w:val="00675464"/>
    <w:rsid w:val="006754A8"/>
    <w:rsid w:val="00675512"/>
    <w:rsid w:val="006755B6"/>
    <w:rsid w:val="0067560C"/>
    <w:rsid w:val="0067560D"/>
    <w:rsid w:val="0067561D"/>
    <w:rsid w:val="0067567E"/>
    <w:rsid w:val="006756C1"/>
    <w:rsid w:val="00675718"/>
    <w:rsid w:val="0067573B"/>
    <w:rsid w:val="006757B9"/>
    <w:rsid w:val="0067581B"/>
    <w:rsid w:val="0067594E"/>
    <w:rsid w:val="00675960"/>
    <w:rsid w:val="00675A0E"/>
    <w:rsid w:val="00675A1D"/>
    <w:rsid w:val="00675A5D"/>
    <w:rsid w:val="00675B12"/>
    <w:rsid w:val="00675BA7"/>
    <w:rsid w:val="00675C69"/>
    <w:rsid w:val="00675D3A"/>
    <w:rsid w:val="00675D6A"/>
    <w:rsid w:val="00675DAF"/>
    <w:rsid w:val="00675E10"/>
    <w:rsid w:val="00675E33"/>
    <w:rsid w:val="00675E98"/>
    <w:rsid w:val="00675EB0"/>
    <w:rsid w:val="00675ECC"/>
    <w:rsid w:val="00675EDF"/>
    <w:rsid w:val="00675F14"/>
    <w:rsid w:val="0067605E"/>
    <w:rsid w:val="00676072"/>
    <w:rsid w:val="00676079"/>
    <w:rsid w:val="006760C3"/>
    <w:rsid w:val="006760DE"/>
    <w:rsid w:val="006760EA"/>
    <w:rsid w:val="00676100"/>
    <w:rsid w:val="006761FC"/>
    <w:rsid w:val="0067626F"/>
    <w:rsid w:val="00676279"/>
    <w:rsid w:val="006762EE"/>
    <w:rsid w:val="00676427"/>
    <w:rsid w:val="0067647C"/>
    <w:rsid w:val="006764DF"/>
    <w:rsid w:val="00676514"/>
    <w:rsid w:val="0067653D"/>
    <w:rsid w:val="0067655E"/>
    <w:rsid w:val="0067663F"/>
    <w:rsid w:val="00676653"/>
    <w:rsid w:val="00676670"/>
    <w:rsid w:val="00676693"/>
    <w:rsid w:val="006766D9"/>
    <w:rsid w:val="00676705"/>
    <w:rsid w:val="0067675B"/>
    <w:rsid w:val="00676866"/>
    <w:rsid w:val="00676905"/>
    <w:rsid w:val="0067691F"/>
    <w:rsid w:val="0067692C"/>
    <w:rsid w:val="00676993"/>
    <w:rsid w:val="00676996"/>
    <w:rsid w:val="006769D2"/>
    <w:rsid w:val="00676A2D"/>
    <w:rsid w:val="00676A46"/>
    <w:rsid w:val="00676AC3"/>
    <w:rsid w:val="00676AD7"/>
    <w:rsid w:val="00676B4A"/>
    <w:rsid w:val="00676B84"/>
    <w:rsid w:val="00676BA5"/>
    <w:rsid w:val="00676C8A"/>
    <w:rsid w:val="00676CA2"/>
    <w:rsid w:val="00676CC0"/>
    <w:rsid w:val="00676D54"/>
    <w:rsid w:val="00676E51"/>
    <w:rsid w:val="00676E8A"/>
    <w:rsid w:val="00677078"/>
    <w:rsid w:val="006771C2"/>
    <w:rsid w:val="00677222"/>
    <w:rsid w:val="00677258"/>
    <w:rsid w:val="0067726B"/>
    <w:rsid w:val="006772DB"/>
    <w:rsid w:val="00677347"/>
    <w:rsid w:val="00677359"/>
    <w:rsid w:val="00677476"/>
    <w:rsid w:val="0067750C"/>
    <w:rsid w:val="0067752D"/>
    <w:rsid w:val="00677534"/>
    <w:rsid w:val="00677616"/>
    <w:rsid w:val="0067766D"/>
    <w:rsid w:val="006777B6"/>
    <w:rsid w:val="00677818"/>
    <w:rsid w:val="00677871"/>
    <w:rsid w:val="006778A6"/>
    <w:rsid w:val="006778B0"/>
    <w:rsid w:val="006778F8"/>
    <w:rsid w:val="00677986"/>
    <w:rsid w:val="0067798C"/>
    <w:rsid w:val="006779B8"/>
    <w:rsid w:val="00677A73"/>
    <w:rsid w:val="00677A76"/>
    <w:rsid w:val="00677A9D"/>
    <w:rsid w:val="00677AB3"/>
    <w:rsid w:val="00677ABF"/>
    <w:rsid w:val="00677B0B"/>
    <w:rsid w:val="00677B33"/>
    <w:rsid w:val="00677BAF"/>
    <w:rsid w:val="00677D2A"/>
    <w:rsid w:val="00677D69"/>
    <w:rsid w:val="00677D92"/>
    <w:rsid w:val="00677DB3"/>
    <w:rsid w:val="00677DE4"/>
    <w:rsid w:val="00677DFF"/>
    <w:rsid w:val="00677ED2"/>
    <w:rsid w:val="00677F39"/>
    <w:rsid w:val="00677F61"/>
    <w:rsid w:val="00677FB1"/>
    <w:rsid w:val="00677FB3"/>
    <w:rsid w:val="00680084"/>
    <w:rsid w:val="006800AA"/>
    <w:rsid w:val="006800BC"/>
    <w:rsid w:val="006800E1"/>
    <w:rsid w:val="006800EE"/>
    <w:rsid w:val="006801EC"/>
    <w:rsid w:val="006801F8"/>
    <w:rsid w:val="0068024F"/>
    <w:rsid w:val="00680255"/>
    <w:rsid w:val="00680262"/>
    <w:rsid w:val="0068028B"/>
    <w:rsid w:val="00680299"/>
    <w:rsid w:val="006802CA"/>
    <w:rsid w:val="006802CE"/>
    <w:rsid w:val="006803B2"/>
    <w:rsid w:val="006803E7"/>
    <w:rsid w:val="006803FF"/>
    <w:rsid w:val="00680456"/>
    <w:rsid w:val="006804A8"/>
    <w:rsid w:val="0068051E"/>
    <w:rsid w:val="006805BA"/>
    <w:rsid w:val="006805CB"/>
    <w:rsid w:val="006805D4"/>
    <w:rsid w:val="006805F9"/>
    <w:rsid w:val="00680832"/>
    <w:rsid w:val="00680890"/>
    <w:rsid w:val="0068096E"/>
    <w:rsid w:val="00680974"/>
    <w:rsid w:val="006809C9"/>
    <w:rsid w:val="006809DA"/>
    <w:rsid w:val="00680A17"/>
    <w:rsid w:val="00680AB6"/>
    <w:rsid w:val="00680AC8"/>
    <w:rsid w:val="00680AF1"/>
    <w:rsid w:val="00680B4C"/>
    <w:rsid w:val="00680B68"/>
    <w:rsid w:val="00680BA5"/>
    <w:rsid w:val="00680BCE"/>
    <w:rsid w:val="00680C15"/>
    <w:rsid w:val="00680C5F"/>
    <w:rsid w:val="00680CBB"/>
    <w:rsid w:val="00680CBF"/>
    <w:rsid w:val="00680D05"/>
    <w:rsid w:val="00680D3F"/>
    <w:rsid w:val="00680D50"/>
    <w:rsid w:val="00680E13"/>
    <w:rsid w:val="00680E7E"/>
    <w:rsid w:val="00680EC9"/>
    <w:rsid w:val="00680F1E"/>
    <w:rsid w:val="00681025"/>
    <w:rsid w:val="00681072"/>
    <w:rsid w:val="006810CB"/>
    <w:rsid w:val="00681118"/>
    <w:rsid w:val="00681130"/>
    <w:rsid w:val="0068115C"/>
    <w:rsid w:val="0068118D"/>
    <w:rsid w:val="006811DA"/>
    <w:rsid w:val="006811FC"/>
    <w:rsid w:val="0068123B"/>
    <w:rsid w:val="0068124C"/>
    <w:rsid w:val="00681275"/>
    <w:rsid w:val="006812C6"/>
    <w:rsid w:val="00681304"/>
    <w:rsid w:val="00681345"/>
    <w:rsid w:val="00681407"/>
    <w:rsid w:val="0068140A"/>
    <w:rsid w:val="00681415"/>
    <w:rsid w:val="006814A6"/>
    <w:rsid w:val="006814B9"/>
    <w:rsid w:val="00681535"/>
    <w:rsid w:val="0068158E"/>
    <w:rsid w:val="006815A2"/>
    <w:rsid w:val="0068164F"/>
    <w:rsid w:val="00681698"/>
    <w:rsid w:val="006816B4"/>
    <w:rsid w:val="006817D3"/>
    <w:rsid w:val="006817D5"/>
    <w:rsid w:val="006817DA"/>
    <w:rsid w:val="00681803"/>
    <w:rsid w:val="00681839"/>
    <w:rsid w:val="0068183D"/>
    <w:rsid w:val="00681867"/>
    <w:rsid w:val="0068186C"/>
    <w:rsid w:val="00681874"/>
    <w:rsid w:val="0068189F"/>
    <w:rsid w:val="00681A77"/>
    <w:rsid w:val="00681AF3"/>
    <w:rsid w:val="00681BBB"/>
    <w:rsid w:val="00681C84"/>
    <w:rsid w:val="00681CE2"/>
    <w:rsid w:val="00681D23"/>
    <w:rsid w:val="00681D4C"/>
    <w:rsid w:val="00681D89"/>
    <w:rsid w:val="00681E7F"/>
    <w:rsid w:val="00681F9E"/>
    <w:rsid w:val="00681FA7"/>
    <w:rsid w:val="00682022"/>
    <w:rsid w:val="00682051"/>
    <w:rsid w:val="006821F6"/>
    <w:rsid w:val="00682250"/>
    <w:rsid w:val="0068227B"/>
    <w:rsid w:val="006822D2"/>
    <w:rsid w:val="0068236F"/>
    <w:rsid w:val="006824AE"/>
    <w:rsid w:val="00682545"/>
    <w:rsid w:val="0068264A"/>
    <w:rsid w:val="00682733"/>
    <w:rsid w:val="006827C2"/>
    <w:rsid w:val="006827FC"/>
    <w:rsid w:val="0068280A"/>
    <w:rsid w:val="00682818"/>
    <w:rsid w:val="0068281D"/>
    <w:rsid w:val="0068284E"/>
    <w:rsid w:val="00682961"/>
    <w:rsid w:val="006829A3"/>
    <w:rsid w:val="00682A54"/>
    <w:rsid w:val="00682A5C"/>
    <w:rsid w:val="00682B15"/>
    <w:rsid w:val="00682B52"/>
    <w:rsid w:val="00682BB2"/>
    <w:rsid w:val="00682BE4"/>
    <w:rsid w:val="00682C15"/>
    <w:rsid w:val="00682C50"/>
    <w:rsid w:val="00682C55"/>
    <w:rsid w:val="00682D89"/>
    <w:rsid w:val="00682DAB"/>
    <w:rsid w:val="00682E7A"/>
    <w:rsid w:val="00682EBB"/>
    <w:rsid w:val="00683016"/>
    <w:rsid w:val="00683073"/>
    <w:rsid w:val="00683091"/>
    <w:rsid w:val="006830B8"/>
    <w:rsid w:val="006830C6"/>
    <w:rsid w:val="00683175"/>
    <w:rsid w:val="00683183"/>
    <w:rsid w:val="006831F0"/>
    <w:rsid w:val="0068328F"/>
    <w:rsid w:val="00683295"/>
    <w:rsid w:val="006832AE"/>
    <w:rsid w:val="006832C1"/>
    <w:rsid w:val="006832EC"/>
    <w:rsid w:val="00683301"/>
    <w:rsid w:val="00683410"/>
    <w:rsid w:val="00683441"/>
    <w:rsid w:val="00683452"/>
    <w:rsid w:val="006834B5"/>
    <w:rsid w:val="00683511"/>
    <w:rsid w:val="00683529"/>
    <w:rsid w:val="0068352C"/>
    <w:rsid w:val="0068359D"/>
    <w:rsid w:val="006836C3"/>
    <w:rsid w:val="006836E7"/>
    <w:rsid w:val="00683714"/>
    <w:rsid w:val="00683722"/>
    <w:rsid w:val="00683730"/>
    <w:rsid w:val="00683748"/>
    <w:rsid w:val="006837BD"/>
    <w:rsid w:val="006837FA"/>
    <w:rsid w:val="00683804"/>
    <w:rsid w:val="00683805"/>
    <w:rsid w:val="00683829"/>
    <w:rsid w:val="00683983"/>
    <w:rsid w:val="00683993"/>
    <w:rsid w:val="00683A58"/>
    <w:rsid w:val="00683B7D"/>
    <w:rsid w:val="00683BAF"/>
    <w:rsid w:val="00683C71"/>
    <w:rsid w:val="00683CAA"/>
    <w:rsid w:val="00683CB8"/>
    <w:rsid w:val="00683D89"/>
    <w:rsid w:val="00683DC9"/>
    <w:rsid w:val="00683E79"/>
    <w:rsid w:val="00683EF3"/>
    <w:rsid w:val="00683F8E"/>
    <w:rsid w:val="00683FC5"/>
    <w:rsid w:val="00684011"/>
    <w:rsid w:val="0068408B"/>
    <w:rsid w:val="00684224"/>
    <w:rsid w:val="0068422F"/>
    <w:rsid w:val="0068424D"/>
    <w:rsid w:val="0068426D"/>
    <w:rsid w:val="00684434"/>
    <w:rsid w:val="0068443E"/>
    <w:rsid w:val="006845F0"/>
    <w:rsid w:val="00684607"/>
    <w:rsid w:val="006846BA"/>
    <w:rsid w:val="00684787"/>
    <w:rsid w:val="00684792"/>
    <w:rsid w:val="006847CC"/>
    <w:rsid w:val="006847D8"/>
    <w:rsid w:val="0068480B"/>
    <w:rsid w:val="0068485C"/>
    <w:rsid w:val="00684861"/>
    <w:rsid w:val="00684922"/>
    <w:rsid w:val="00684925"/>
    <w:rsid w:val="00684985"/>
    <w:rsid w:val="006849F5"/>
    <w:rsid w:val="00684AF3"/>
    <w:rsid w:val="00684B8A"/>
    <w:rsid w:val="00684BCF"/>
    <w:rsid w:val="00684C02"/>
    <w:rsid w:val="00684D48"/>
    <w:rsid w:val="00684DC3"/>
    <w:rsid w:val="00684E1F"/>
    <w:rsid w:val="00684E4A"/>
    <w:rsid w:val="00684E95"/>
    <w:rsid w:val="00684EB0"/>
    <w:rsid w:val="00684F3C"/>
    <w:rsid w:val="00684F3F"/>
    <w:rsid w:val="00684F54"/>
    <w:rsid w:val="00684FCD"/>
    <w:rsid w:val="00684FCE"/>
    <w:rsid w:val="00684FEB"/>
    <w:rsid w:val="0068502A"/>
    <w:rsid w:val="006850A9"/>
    <w:rsid w:val="006850EA"/>
    <w:rsid w:val="006852F3"/>
    <w:rsid w:val="00685383"/>
    <w:rsid w:val="00685413"/>
    <w:rsid w:val="00685420"/>
    <w:rsid w:val="00685458"/>
    <w:rsid w:val="006854DD"/>
    <w:rsid w:val="006854E5"/>
    <w:rsid w:val="006855C4"/>
    <w:rsid w:val="0068574B"/>
    <w:rsid w:val="00685771"/>
    <w:rsid w:val="006857A1"/>
    <w:rsid w:val="006857F3"/>
    <w:rsid w:val="00685902"/>
    <w:rsid w:val="0068596D"/>
    <w:rsid w:val="0068598B"/>
    <w:rsid w:val="00685A4B"/>
    <w:rsid w:val="00685A63"/>
    <w:rsid w:val="00685A7B"/>
    <w:rsid w:val="00685A8D"/>
    <w:rsid w:val="00685A9F"/>
    <w:rsid w:val="00685AE7"/>
    <w:rsid w:val="00685AEA"/>
    <w:rsid w:val="00685AF5"/>
    <w:rsid w:val="00685B79"/>
    <w:rsid w:val="00685BD4"/>
    <w:rsid w:val="00685C88"/>
    <w:rsid w:val="00685C9A"/>
    <w:rsid w:val="00685D3C"/>
    <w:rsid w:val="00685D6A"/>
    <w:rsid w:val="00685D91"/>
    <w:rsid w:val="00685DE4"/>
    <w:rsid w:val="00685EA3"/>
    <w:rsid w:val="00685F06"/>
    <w:rsid w:val="00685FB0"/>
    <w:rsid w:val="00685FC7"/>
    <w:rsid w:val="00686024"/>
    <w:rsid w:val="00686078"/>
    <w:rsid w:val="00686103"/>
    <w:rsid w:val="00686170"/>
    <w:rsid w:val="0068617B"/>
    <w:rsid w:val="006861EA"/>
    <w:rsid w:val="0068623C"/>
    <w:rsid w:val="00686242"/>
    <w:rsid w:val="00686248"/>
    <w:rsid w:val="0068627C"/>
    <w:rsid w:val="0068629B"/>
    <w:rsid w:val="006863A2"/>
    <w:rsid w:val="00686435"/>
    <w:rsid w:val="0068653F"/>
    <w:rsid w:val="0068659D"/>
    <w:rsid w:val="006865AC"/>
    <w:rsid w:val="0068667B"/>
    <w:rsid w:val="006866C2"/>
    <w:rsid w:val="006867AB"/>
    <w:rsid w:val="006867B7"/>
    <w:rsid w:val="0068697A"/>
    <w:rsid w:val="00686A73"/>
    <w:rsid w:val="00686B58"/>
    <w:rsid w:val="00686B5B"/>
    <w:rsid w:val="00686B65"/>
    <w:rsid w:val="00686B78"/>
    <w:rsid w:val="00686BBC"/>
    <w:rsid w:val="00686BD2"/>
    <w:rsid w:val="00686C67"/>
    <w:rsid w:val="00686D35"/>
    <w:rsid w:val="00686E89"/>
    <w:rsid w:val="00686EEA"/>
    <w:rsid w:val="00686F05"/>
    <w:rsid w:val="00686F1D"/>
    <w:rsid w:val="00686F69"/>
    <w:rsid w:val="00686FF7"/>
    <w:rsid w:val="0068705B"/>
    <w:rsid w:val="006870DA"/>
    <w:rsid w:val="0068713E"/>
    <w:rsid w:val="00687194"/>
    <w:rsid w:val="0068719E"/>
    <w:rsid w:val="006871A4"/>
    <w:rsid w:val="006871C7"/>
    <w:rsid w:val="0068720C"/>
    <w:rsid w:val="0068726C"/>
    <w:rsid w:val="0068728E"/>
    <w:rsid w:val="006872C2"/>
    <w:rsid w:val="006872F3"/>
    <w:rsid w:val="0068735E"/>
    <w:rsid w:val="0068737F"/>
    <w:rsid w:val="00687410"/>
    <w:rsid w:val="0068742F"/>
    <w:rsid w:val="00687599"/>
    <w:rsid w:val="00687609"/>
    <w:rsid w:val="0068767D"/>
    <w:rsid w:val="00687692"/>
    <w:rsid w:val="00687694"/>
    <w:rsid w:val="00687788"/>
    <w:rsid w:val="00687792"/>
    <w:rsid w:val="006877A5"/>
    <w:rsid w:val="0068781D"/>
    <w:rsid w:val="0068789D"/>
    <w:rsid w:val="006878CC"/>
    <w:rsid w:val="00687920"/>
    <w:rsid w:val="0068797A"/>
    <w:rsid w:val="00687993"/>
    <w:rsid w:val="00687A8F"/>
    <w:rsid w:val="00687ABD"/>
    <w:rsid w:val="00687ACB"/>
    <w:rsid w:val="00687ACD"/>
    <w:rsid w:val="00687AFD"/>
    <w:rsid w:val="00687B95"/>
    <w:rsid w:val="00687C15"/>
    <w:rsid w:val="00687C7E"/>
    <w:rsid w:val="00687CBF"/>
    <w:rsid w:val="00687D68"/>
    <w:rsid w:val="00687E09"/>
    <w:rsid w:val="00687E3C"/>
    <w:rsid w:val="00687E6B"/>
    <w:rsid w:val="00687EE6"/>
    <w:rsid w:val="00687EF0"/>
    <w:rsid w:val="00690076"/>
    <w:rsid w:val="00690092"/>
    <w:rsid w:val="006901FA"/>
    <w:rsid w:val="00690206"/>
    <w:rsid w:val="0069021F"/>
    <w:rsid w:val="00690311"/>
    <w:rsid w:val="0069031C"/>
    <w:rsid w:val="00690379"/>
    <w:rsid w:val="0069039A"/>
    <w:rsid w:val="006903FA"/>
    <w:rsid w:val="0069041F"/>
    <w:rsid w:val="0069056C"/>
    <w:rsid w:val="006905F8"/>
    <w:rsid w:val="0069079A"/>
    <w:rsid w:val="006907AC"/>
    <w:rsid w:val="0069099C"/>
    <w:rsid w:val="006909A1"/>
    <w:rsid w:val="00690A29"/>
    <w:rsid w:val="00690A3A"/>
    <w:rsid w:val="00690A59"/>
    <w:rsid w:val="00690B2E"/>
    <w:rsid w:val="00690B30"/>
    <w:rsid w:val="00690B32"/>
    <w:rsid w:val="00690BAC"/>
    <w:rsid w:val="00690C45"/>
    <w:rsid w:val="00690C50"/>
    <w:rsid w:val="00690C99"/>
    <w:rsid w:val="00690CBD"/>
    <w:rsid w:val="00690CC7"/>
    <w:rsid w:val="00690CFB"/>
    <w:rsid w:val="00690E2E"/>
    <w:rsid w:val="00690F98"/>
    <w:rsid w:val="00690FA2"/>
    <w:rsid w:val="00690FFC"/>
    <w:rsid w:val="00691003"/>
    <w:rsid w:val="00691040"/>
    <w:rsid w:val="0069105B"/>
    <w:rsid w:val="00691093"/>
    <w:rsid w:val="0069127C"/>
    <w:rsid w:val="0069128D"/>
    <w:rsid w:val="00691297"/>
    <w:rsid w:val="006912D8"/>
    <w:rsid w:val="00691302"/>
    <w:rsid w:val="0069133C"/>
    <w:rsid w:val="00691345"/>
    <w:rsid w:val="00691395"/>
    <w:rsid w:val="006913BA"/>
    <w:rsid w:val="006913C0"/>
    <w:rsid w:val="006913C2"/>
    <w:rsid w:val="00691474"/>
    <w:rsid w:val="006915F7"/>
    <w:rsid w:val="00691711"/>
    <w:rsid w:val="0069173E"/>
    <w:rsid w:val="00691784"/>
    <w:rsid w:val="006917C5"/>
    <w:rsid w:val="00691879"/>
    <w:rsid w:val="0069188E"/>
    <w:rsid w:val="006918FA"/>
    <w:rsid w:val="006919A8"/>
    <w:rsid w:val="00691A04"/>
    <w:rsid w:val="00691A10"/>
    <w:rsid w:val="00691A7E"/>
    <w:rsid w:val="00691B3B"/>
    <w:rsid w:val="00691B6A"/>
    <w:rsid w:val="00691C14"/>
    <w:rsid w:val="00691C73"/>
    <w:rsid w:val="00691DA1"/>
    <w:rsid w:val="00691EDC"/>
    <w:rsid w:val="00691F2E"/>
    <w:rsid w:val="00691F43"/>
    <w:rsid w:val="00691F7A"/>
    <w:rsid w:val="0069207F"/>
    <w:rsid w:val="00692082"/>
    <w:rsid w:val="00692088"/>
    <w:rsid w:val="00692181"/>
    <w:rsid w:val="006921E5"/>
    <w:rsid w:val="00692256"/>
    <w:rsid w:val="006922B1"/>
    <w:rsid w:val="006922E4"/>
    <w:rsid w:val="0069235C"/>
    <w:rsid w:val="0069236A"/>
    <w:rsid w:val="0069237B"/>
    <w:rsid w:val="006923B3"/>
    <w:rsid w:val="00692427"/>
    <w:rsid w:val="00692448"/>
    <w:rsid w:val="0069250C"/>
    <w:rsid w:val="00692614"/>
    <w:rsid w:val="0069261F"/>
    <w:rsid w:val="00692625"/>
    <w:rsid w:val="00692640"/>
    <w:rsid w:val="0069269C"/>
    <w:rsid w:val="006926CF"/>
    <w:rsid w:val="0069278B"/>
    <w:rsid w:val="006927B1"/>
    <w:rsid w:val="006927E9"/>
    <w:rsid w:val="00692808"/>
    <w:rsid w:val="00692847"/>
    <w:rsid w:val="0069293F"/>
    <w:rsid w:val="00692955"/>
    <w:rsid w:val="00692A28"/>
    <w:rsid w:val="00692A91"/>
    <w:rsid w:val="00692AD7"/>
    <w:rsid w:val="00692AF2"/>
    <w:rsid w:val="00692B02"/>
    <w:rsid w:val="00692B22"/>
    <w:rsid w:val="00692B70"/>
    <w:rsid w:val="00692B74"/>
    <w:rsid w:val="00692D79"/>
    <w:rsid w:val="00692DA1"/>
    <w:rsid w:val="00692DCA"/>
    <w:rsid w:val="00692E29"/>
    <w:rsid w:val="00692E93"/>
    <w:rsid w:val="00692EDE"/>
    <w:rsid w:val="00692F05"/>
    <w:rsid w:val="00692F06"/>
    <w:rsid w:val="00692F17"/>
    <w:rsid w:val="00692FF6"/>
    <w:rsid w:val="00693002"/>
    <w:rsid w:val="00693081"/>
    <w:rsid w:val="006930E0"/>
    <w:rsid w:val="006930F7"/>
    <w:rsid w:val="00693116"/>
    <w:rsid w:val="00693149"/>
    <w:rsid w:val="0069317E"/>
    <w:rsid w:val="0069320F"/>
    <w:rsid w:val="00693216"/>
    <w:rsid w:val="0069334F"/>
    <w:rsid w:val="00693386"/>
    <w:rsid w:val="0069341F"/>
    <w:rsid w:val="0069346F"/>
    <w:rsid w:val="00693498"/>
    <w:rsid w:val="006934FB"/>
    <w:rsid w:val="0069362A"/>
    <w:rsid w:val="0069364F"/>
    <w:rsid w:val="00693722"/>
    <w:rsid w:val="00693758"/>
    <w:rsid w:val="0069377F"/>
    <w:rsid w:val="0069380C"/>
    <w:rsid w:val="0069381A"/>
    <w:rsid w:val="00693822"/>
    <w:rsid w:val="00693865"/>
    <w:rsid w:val="006938CA"/>
    <w:rsid w:val="0069398E"/>
    <w:rsid w:val="00693A94"/>
    <w:rsid w:val="00693B1C"/>
    <w:rsid w:val="00693B7E"/>
    <w:rsid w:val="00693C47"/>
    <w:rsid w:val="00693C58"/>
    <w:rsid w:val="00693C8D"/>
    <w:rsid w:val="00693ED2"/>
    <w:rsid w:val="00693EDE"/>
    <w:rsid w:val="0069405A"/>
    <w:rsid w:val="00694194"/>
    <w:rsid w:val="0069419B"/>
    <w:rsid w:val="006941DB"/>
    <w:rsid w:val="00694206"/>
    <w:rsid w:val="00694229"/>
    <w:rsid w:val="006942AC"/>
    <w:rsid w:val="006942C3"/>
    <w:rsid w:val="0069431C"/>
    <w:rsid w:val="006943B8"/>
    <w:rsid w:val="006943F7"/>
    <w:rsid w:val="006943FE"/>
    <w:rsid w:val="00694545"/>
    <w:rsid w:val="00694555"/>
    <w:rsid w:val="006946B6"/>
    <w:rsid w:val="0069475F"/>
    <w:rsid w:val="00694852"/>
    <w:rsid w:val="00694870"/>
    <w:rsid w:val="00694917"/>
    <w:rsid w:val="00694A31"/>
    <w:rsid w:val="00694AF0"/>
    <w:rsid w:val="00694BAB"/>
    <w:rsid w:val="00694BC1"/>
    <w:rsid w:val="00694C02"/>
    <w:rsid w:val="00694C88"/>
    <w:rsid w:val="00694CA6"/>
    <w:rsid w:val="00694D0A"/>
    <w:rsid w:val="00694D43"/>
    <w:rsid w:val="00694DD4"/>
    <w:rsid w:val="00694E00"/>
    <w:rsid w:val="00694E3F"/>
    <w:rsid w:val="00694E6A"/>
    <w:rsid w:val="00694F3F"/>
    <w:rsid w:val="00694F4C"/>
    <w:rsid w:val="00694FC7"/>
    <w:rsid w:val="00695002"/>
    <w:rsid w:val="00695018"/>
    <w:rsid w:val="00695051"/>
    <w:rsid w:val="006950F4"/>
    <w:rsid w:val="0069517F"/>
    <w:rsid w:val="00695207"/>
    <w:rsid w:val="00695218"/>
    <w:rsid w:val="00695262"/>
    <w:rsid w:val="00695297"/>
    <w:rsid w:val="006952C1"/>
    <w:rsid w:val="00695305"/>
    <w:rsid w:val="00695311"/>
    <w:rsid w:val="00695334"/>
    <w:rsid w:val="006953EA"/>
    <w:rsid w:val="00695499"/>
    <w:rsid w:val="006954A5"/>
    <w:rsid w:val="00695553"/>
    <w:rsid w:val="006955BC"/>
    <w:rsid w:val="006955D0"/>
    <w:rsid w:val="00695672"/>
    <w:rsid w:val="00695731"/>
    <w:rsid w:val="00695777"/>
    <w:rsid w:val="00695785"/>
    <w:rsid w:val="00695797"/>
    <w:rsid w:val="006957D9"/>
    <w:rsid w:val="0069585C"/>
    <w:rsid w:val="0069589A"/>
    <w:rsid w:val="0069589E"/>
    <w:rsid w:val="006958B7"/>
    <w:rsid w:val="006958E1"/>
    <w:rsid w:val="00695983"/>
    <w:rsid w:val="0069598A"/>
    <w:rsid w:val="006959CF"/>
    <w:rsid w:val="00695AC2"/>
    <w:rsid w:val="00695C27"/>
    <w:rsid w:val="00695CE5"/>
    <w:rsid w:val="00695D41"/>
    <w:rsid w:val="00695DFC"/>
    <w:rsid w:val="00695E07"/>
    <w:rsid w:val="00695E62"/>
    <w:rsid w:val="00695F9C"/>
    <w:rsid w:val="0069608E"/>
    <w:rsid w:val="006960ED"/>
    <w:rsid w:val="00696137"/>
    <w:rsid w:val="0069618A"/>
    <w:rsid w:val="0069622D"/>
    <w:rsid w:val="006962D0"/>
    <w:rsid w:val="00696333"/>
    <w:rsid w:val="00696339"/>
    <w:rsid w:val="00696348"/>
    <w:rsid w:val="006963AF"/>
    <w:rsid w:val="00696400"/>
    <w:rsid w:val="006964C5"/>
    <w:rsid w:val="006964CF"/>
    <w:rsid w:val="00696501"/>
    <w:rsid w:val="00696560"/>
    <w:rsid w:val="00696604"/>
    <w:rsid w:val="00696615"/>
    <w:rsid w:val="00696700"/>
    <w:rsid w:val="00696737"/>
    <w:rsid w:val="00696738"/>
    <w:rsid w:val="00696752"/>
    <w:rsid w:val="00696768"/>
    <w:rsid w:val="00696796"/>
    <w:rsid w:val="006967CC"/>
    <w:rsid w:val="0069681A"/>
    <w:rsid w:val="006968A2"/>
    <w:rsid w:val="006968EE"/>
    <w:rsid w:val="00696A2B"/>
    <w:rsid w:val="00696A39"/>
    <w:rsid w:val="00696A4E"/>
    <w:rsid w:val="00696B6F"/>
    <w:rsid w:val="00696D26"/>
    <w:rsid w:val="00696D8A"/>
    <w:rsid w:val="00696D8B"/>
    <w:rsid w:val="00696F54"/>
    <w:rsid w:val="00696F95"/>
    <w:rsid w:val="00697089"/>
    <w:rsid w:val="00697091"/>
    <w:rsid w:val="006970E6"/>
    <w:rsid w:val="00697155"/>
    <w:rsid w:val="006971C6"/>
    <w:rsid w:val="0069725A"/>
    <w:rsid w:val="006973DE"/>
    <w:rsid w:val="00697408"/>
    <w:rsid w:val="00697417"/>
    <w:rsid w:val="0069744E"/>
    <w:rsid w:val="0069753F"/>
    <w:rsid w:val="006975A5"/>
    <w:rsid w:val="006975D8"/>
    <w:rsid w:val="006976CF"/>
    <w:rsid w:val="006976DC"/>
    <w:rsid w:val="006976FE"/>
    <w:rsid w:val="00697740"/>
    <w:rsid w:val="00697744"/>
    <w:rsid w:val="00697761"/>
    <w:rsid w:val="006977B2"/>
    <w:rsid w:val="006977C6"/>
    <w:rsid w:val="006978E8"/>
    <w:rsid w:val="00697971"/>
    <w:rsid w:val="00697A7C"/>
    <w:rsid w:val="00697B56"/>
    <w:rsid w:val="00697B71"/>
    <w:rsid w:val="00697C1C"/>
    <w:rsid w:val="00697CEA"/>
    <w:rsid w:val="00697D28"/>
    <w:rsid w:val="00697D3C"/>
    <w:rsid w:val="00697D96"/>
    <w:rsid w:val="00697DC4"/>
    <w:rsid w:val="00697EF7"/>
    <w:rsid w:val="00697F3C"/>
    <w:rsid w:val="00697F5E"/>
    <w:rsid w:val="00697FD6"/>
    <w:rsid w:val="006A006D"/>
    <w:rsid w:val="006A0080"/>
    <w:rsid w:val="006A0168"/>
    <w:rsid w:val="006A01A7"/>
    <w:rsid w:val="006A0235"/>
    <w:rsid w:val="006A029D"/>
    <w:rsid w:val="006A02B1"/>
    <w:rsid w:val="006A0550"/>
    <w:rsid w:val="006A058F"/>
    <w:rsid w:val="006A05D4"/>
    <w:rsid w:val="006A05FC"/>
    <w:rsid w:val="006A06CF"/>
    <w:rsid w:val="006A06E3"/>
    <w:rsid w:val="006A070C"/>
    <w:rsid w:val="006A0728"/>
    <w:rsid w:val="006A0760"/>
    <w:rsid w:val="006A0939"/>
    <w:rsid w:val="006A09CE"/>
    <w:rsid w:val="006A0A09"/>
    <w:rsid w:val="006A0A21"/>
    <w:rsid w:val="006A0B99"/>
    <w:rsid w:val="006A0BE8"/>
    <w:rsid w:val="006A0BF3"/>
    <w:rsid w:val="006A0C29"/>
    <w:rsid w:val="006A0D9A"/>
    <w:rsid w:val="006A0DE1"/>
    <w:rsid w:val="006A0E05"/>
    <w:rsid w:val="006A0E3F"/>
    <w:rsid w:val="006A0EA3"/>
    <w:rsid w:val="006A0EF3"/>
    <w:rsid w:val="006A0EF4"/>
    <w:rsid w:val="006A0F32"/>
    <w:rsid w:val="006A0F4C"/>
    <w:rsid w:val="006A0F6E"/>
    <w:rsid w:val="006A0F98"/>
    <w:rsid w:val="006A0FE4"/>
    <w:rsid w:val="006A10E2"/>
    <w:rsid w:val="006A115E"/>
    <w:rsid w:val="006A1174"/>
    <w:rsid w:val="006A11D2"/>
    <w:rsid w:val="006A122D"/>
    <w:rsid w:val="006A130D"/>
    <w:rsid w:val="006A1479"/>
    <w:rsid w:val="006A1483"/>
    <w:rsid w:val="006A149B"/>
    <w:rsid w:val="006A14FA"/>
    <w:rsid w:val="006A1560"/>
    <w:rsid w:val="006A159F"/>
    <w:rsid w:val="006A15CE"/>
    <w:rsid w:val="006A1642"/>
    <w:rsid w:val="006A167E"/>
    <w:rsid w:val="006A169F"/>
    <w:rsid w:val="006A16CD"/>
    <w:rsid w:val="006A16F5"/>
    <w:rsid w:val="006A17C8"/>
    <w:rsid w:val="006A17E6"/>
    <w:rsid w:val="006A1857"/>
    <w:rsid w:val="006A189C"/>
    <w:rsid w:val="006A18AA"/>
    <w:rsid w:val="006A1929"/>
    <w:rsid w:val="006A192C"/>
    <w:rsid w:val="006A19F6"/>
    <w:rsid w:val="006A1A1B"/>
    <w:rsid w:val="006A1B30"/>
    <w:rsid w:val="006A1BE8"/>
    <w:rsid w:val="006A1BED"/>
    <w:rsid w:val="006A1BF4"/>
    <w:rsid w:val="006A1DB9"/>
    <w:rsid w:val="006A1E10"/>
    <w:rsid w:val="006A1E34"/>
    <w:rsid w:val="006A1E43"/>
    <w:rsid w:val="006A1E4B"/>
    <w:rsid w:val="006A1EAA"/>
    <w:rsid w:val="006A1EAC"/>
    <w:rsid w:val="006A1EF4"/>
    <w:rsid w:val="006A1F08"/>
    <w:rsid w:val="006A1F61"/>
    <w:rsid w:val="006A1F66"/>
    <w:rsid w:val="006A2009"/>
    <w:rsid w:val="006A20DB"/>
    <w:rsid w:val="006A21AD"/>
    <w:rsid w:val="006A21F1"/>
    <w:rsid w:val="006A22BC"/>
    <w:rsid w:val="006A22D8"/>
    <w:rsid w:val="006A2344"/>
    <w:rsid w:val="006A23DB"/>
    <w:rsid w:val="006A23EC"/>
    <w:rsid w:val="006A23FD"/>
    <w:rsid w:val="006A242E"/>
    <w:rsid w:val="006A244E"/>
    <w:rsid w:val="006A247F"/>
    <w:rsid w:val="006A26BE"/>
    <w:rsid w:val="006A26C0"/>
    <w:rsid w:val="006A27A3"/>
    <w:rsid w:val="006A27EF"/>
    <w:rsid w:val="006A2993"/>
    <w:rsid w:val="006A299D"/>
    <w:rsid w:val="006A29C5"/>
    <w:rsid w:val="006A29D0"/>
    <w:rsid w:val="006A2AB1"/>
    <w:rsid w:val="006A2B65"/>
    <w:rsid w:val="006A2B81"/>
    <w:rsid w:val="006A2BA1"/>
    <w:rsid w:val="006A2C0B"/>
    <w:rsid w:val="006A2C1A"/>
    <w:rsid w:val="006A2C27"/>
    <w:rsid w:val="006A2C28"/>
    <w:rsid w:val="006A2CFE"/>
    <w:rsid w:val="006A2E2A"/>
    <w:rsid w:val="006A2E36"/>
    <w:rsid w:val="006A2EA8"/>
    <w:rsid w:val="006A2FFD"/>
    <w:rsid w:val="006A3028"/>
    <w:rsid w:val="006A3058"/>
    <w:rsid w:val="006A308F"/>
    <w:rsid w:val="006A324E"/>
    <w:rsid w:val="006A3292"/>
    <w:rsid w:val="006A32CF"/>
    <w:rsid w:val="006A335A"/>
    <w:rsid w:val="006A3381"/>
    <w:rsid w:val="006A3420"/>
    <w:rsid w:val="006A348C"/>
    <w:rsid w:val="006A34A6"/>
    <w:rsid w:val="006A356A"/>
    <w:rsid w:val="006A35F5"/>
    <w:rsid w:val="006A3628"/>
    <w:rsid w:val="006A370C"/>
    <w:rsid w:val="006A379E"/>
    <w:rsid w:val="006A37C5"/>
    <w:rsid w:val="006A387C"/>
    <w:rsid w:val="006A38AC"/>
    <w:rsid w:val="006A38E1"/>
    <w:rsid w:val="006A396E"/>
    <w:rsid w:val="006A3998"/>
    <w:rsid w:val="006A3A3F"/>
    <w:rsid w:val="006A3A92"/>
    <w:rsid w:val="006A3A99"/>
    <w:rsid w:val="006A3BD2"/>
    <w:rsid w:val="006A3BE2"/>
    <w:rsid w:val="006A3BF9"/>
    <w:rsid w:val="006A3C6F"/>
    <w:rsid w:val="006A3CDF"/>
    <w:rsid w:val="006A3CFE"/>
    <w:rsid w:val="006A3D05"/>
    <w:rsid w:val="006A3D35"/>
    <w:rsid w:val="006A3DD2"/>
    <w:rsid w:val="006A3F87"/>
    <w:rsid w:val="006A3FA0"/>
    <w:rsid w:val="006A3FF8"/>
    <w:rsid w:val="006A40FC"/>
    <w:rsid w:val="006A41AF"/>
    <w:rsid w:val="006A4271"/>
    <w:rsid w:val="006A4371"/>
    <w:rsid w:val="006A451A"/>
    <w:rsid w:val="006A453F"/>
    <w:rsid w:val="006A464A"/>
    <w:rsid w:val="006A4681"/>
    <w:rsid w:val="006A4722"/>
    <w:rsid w:val="006A47AC"/>
    <w:rsid w:val="006A4864"/>
    <w:rsid w:val="006A48A8"/>
    <w:rsid w:val="006A48DC"/>
    <w:rsid w:val="006A4956"/>
    <w:rsid w:val="006A49D9"/>
    <w:rsid w:val="006A4A27"/>
    <w:rsid w:val="006A4BBD"/>
    <w:rsid w:val="006A4BD2"/>
    <w:rsid w:val="006A4C07"/>
    <w:rsid w:val="006A4C0E"/>
    <w:rsid w:val="006A4C87"/>
    <w:rsid w:val="006A4CC7"/>
    <w:rsid w:val="006A4DEA"/>
    <w:rsid w:val="006A4E70"/>
    <w:rsid w:val="006A501F"/>
    <w:rsid w:val="006A5063"/>
    <w:rsid w:val="006A508C"/>
    <w:rsid w:val="006A50AC"/>
    <w:rsid w:val="006A50E1"/>
    <w:rsid w:val="006A50E6"/>
    <w:rsid w:val="006A51AF"/>
    <w:rsid w:val="006A51DA"/>
    <w:rsid w:val="006A52DA"/>
    <w:rsid w:val="006A5348"/>
    <w:rsid w:val="006A5378"/>
    <w:rsid w:val="006A53B7"/>
    <w:rsid w:val="006A53DA"/>
    <w:rsid w:val="006A54C8"/>
    <w:rsid w:val="006A550A"/>
    <w:rsid w:val="006A558C"/>
    <w:rsid w:val="006A55E1"/>
    <w:rsid w:val="006A564E"/>
    <w:rsid w:val="006A5657"/>
    <w:rsid w:val="006A5674"/>
    <w:rsid w:val="006A56D0"/>
    <w:rsid w:val="006A56EF"/>
    <w:rsid w:val="006A570A"/>
    <w:rsid w:val="006A5715"/>
    <w:rsid w:val="006A57D0"/>
    <w:rsid w:val="006A57F2"/>
    <w:rsid w:val="006A5803"/>
    <w:rsid w:val="006A58A1"/>
    <w:rsid w:val="006A58BC"/>
    <w:rsid w:val="006A58CF"/>
    <w:rsid w:val="006A58F1"/>
    <w:rsid w:val="006A58F6"/>
    <w:rsid w:val="006A597E"/>
    <w:rsid w:val="006A5A1B"/>
    <w:rsid w:val="006A5AA7"/>
    <w:rsid w:val="006A5AB1"/>
    <w:rsid w:val="006A5AC2"/>
    <w:rsid w:val="006A5B03"/>
    <w:rsid w:val="006A5B59"/>
    <w:rsid w:val="006A5B87"/>
    <w:rsid w:val="006A5BA9"/>
    <w:rsid w:val="006A5C3C"/>
    <w:rsid w:val="006A5C51"/>
    <w:rsid w:val="006A5CF9"/>
    <w:rsid w:val="006A5D23"/>
    <w:rsid w:val="006A5D69"/>
    <w:rsid w:val="006A5D84"/>
    <w:rsid w:val="006A601D"/>
    <w:rsid w:val="006A6063"/>
    <w:rsid w:val="006A60C8"/>
    <w:rsid w:val="006A613A"/>
    <w:rsid w:val="006A6145"/>
    <w:rsid w:val="006A6317"/>
    <w:rsid w:val="006A6320"/>
    <w:rsid w:val="006A6361"/>
    <w:rsid w:val="006A63CB"/>
    <w:rsid w:val="006A644A"/>
    <w:rsid w:val="006A6503"/>
    <w:rsid w:val="006A65A9"/>
    <w:rsid w:val="006A65ED"/>
    <w:rsid w:val="006A6608"/>
    <w:rsid w:val="006A66AD"/>
    <w:rsid w:val="006A6707"/>
    <w:rsid w:val="006A6835"/>
    <w:rsid w:val="006A6854"/>
    <w:rsid w:val="006A688A"/>
    <w:rsid w:val="006A689A"/>
    <w:rsid w:val="006A6922"/>
    <w:rsid w:val="006A6972"/>
    <w:rsid w:val="006A698C"/>
    <w:rsid w:val="006A6AAD"/>
    <w:rsid w:val="006A6ABA"/>
    <w:rsid w:val="006A6B15"/>
    <w:rsid w:val="006A6B2A"/>
    <w:rsid w:val="006A6BF6"/>
    <w:rsid w:val="006A6C10"/>
    <w:rsid w:val="006A6C30"/>
    <w:rsid w:val="006A6C3E"/>
    <w:rsid w:val="006A6CD3"/>
    <w:rsid w:val="006A6E3A"/>
    <w:rsid w:val="006A6EEB"/>
    <w:rsid w:val="006A6F2D"/>
    <w:rsid w:val="006A6F38"/>
    <w:rsid w:val="006A6F43"/>
    <w:rsid w:val="006A709B"/>
    <w:rsid w:val="006A70B2"/>
    <w:rsid w:val="006A70F6"/>
    <w:rsid w:val="006A7197"/>
    <w:rsid w:val="006A71A1"/>
    <w:rsid w:val="006A7296"/>
    <w:rsid w:val="006A735E"/>
    <w:rsid w:val="006A73A3"/>
    <w:rsid w:val="006A73E8"/>
    <w:rsid w:val="006A73F5"/>
    <w:rsid w:val="006A7400"/>
    <w:rsid w:val="006A7410"/>
    <w:rsid w:val="006A74FA"/>
    <w:rsid w:val="006A7535"/>
    <w:rsid w:val="006A755F"/>
    <w:rsid w:val="006A7593"/>
    <w:rsid w:val="006A75BB"/>
    <w:rsid w:val="006A7623"/>
    <w:rsid w:val="006A764B"/>
    <w:rsid w:val="006A7722"/>
    <w:rsid w:val="006A776D"/>
    <w:rsid w:val="006A789A"/>
    <w:rsid w:val="006A78B1"/>
    <w:rsid w:val="006A78F6"/>
    <w:rsid w:val="006A78FD"/>
    <w:rsid w:val="006A7932"/>
    <w:rsid w:val="006A796B"/>
    <w:rsid w:val="006A7A56"/>
    <w:rsid w:val="006A7A7A"/>
    <w:rsid w:val="006A7AC4"/>
    <w:rsid w:val="006A7B09"/>
    <w:rsid w:val="006A7B0C"/>
    <w:rsid w:val="006A7B0E"/>
    <w:rsid w:val="006A7BBB"/>
    <w:rsid w:val="006A7BE3"/>
    <w:rsid w:val="006A7C20"/>
    <w:rsid w:val="006A7C28"/>
    <w:rsid w:val="006A7C68"/>
    <w:rsid w:val="006A7CD1"/>
    <w:rsid w:val="006A7D80"/>
    <w:rsid w:val="006A7DAB"/>
    <w:rsid w:val="006A7DB4"/>
    <w:rsid w:val="006A7DBE"/>
    <w:rsid w:val="006A7DD4"/>
    <w:rsid w:val="006A7DEB"/>
    <w:rsid w:val="006A7E0E"/>
    <w:rsid w:val="006A7E3E"/>
    <w:rsid w:val="006A7E52"/>
    <w:rsid w:val="006A7EBC"/>
    <w:rsid w:val="006A7EDC"/>
    <w:rsid w:val="006A7EE0"/>
    <w:rsid w:val="006A7F47"/>
    <w:rsid w:val="006A7F5E"/>
    <w:rsid w:val="006B000A"/>
    <w:rsid w:val="006B0054"/>
    <w:rsid w:val="006B0060"/>
    <w:rsid w:val="006B006E"/>
    <w:rsid w:val="006B00D1"/>
    <w:rsid w:val="006B00DC"/>
    <w:rsid w:val="006B010E"/>
    <w:rsid w:val="006B012F"/>
    <w:rsid w:val="006B016D"/>
    <w:rsid w:val="006B018A"/>
    <w:rsid w:val="006B02C0"/>
    <w:rsid w:val="006B0371"/>
    <w:rsid w:val="006B03DA"/>
    <w:rsid w:val="006B0434"/>
    <w:rsid w:val="006B0479"/>
    <w:rsid w:val="006B0533"/>
    <w:rsid w:val="006B05EB"/>
    <w:rsid w:val="006B0635"/>
    <w:rsid w:val="006B06C1"/>
    <w:rsid w:val="006B07C4"/>
    <w:rsid w:val="006B0825"/>
    <w:rsid w:val="006B0849"/>
    <w:rsid w:val="006B0919"/>
    <w:rsid w:val="006B09AA"/>
    <w:rsid w:val="006B09CB"/>
    <w:rsid w:val="006B09E9"/>
    <w:rsid w:val="006B0A94"/>
    <w:rsid w:val="006B0C09"/>
    <w:rsid w:val="006B0C88"/>
    <w:rsid w:val="006B0C8E"/>
    <w:rsid w:val="006B0C9C"/>
    <w:rsid w:val="006B0CA2"/>
    <w:rsid w:val="006B0DAC"/>
    <w:rsid w:val="006B0DB4"/>
    <w:rsid w:val="006B0E41"/>
    <w:rsid w:val="006B0E50"/>
    <w:rsid w:val="006B0E8F"/>
    <w:rsid w:val="006B0F54"/>
    <w:rsid w:val="006B0F67"/>
    <w:rsid w:val="006B0FF4"/>
    <w:rsid w:val="006B1027"/>
    <w:rsid w:val="006B114D"/>
    <w:rsid w:val="006B1157"/>
    <w:rsid w:val="006B1163"/>
    <w:rsid w:val="006B1169"/>
    <w:rsid w:val="006B1183"/>
    <w:rsid w:val="006B11AF"/>
    <w:rsid w:val="006B1261"/>
    <w:rsid w:val="006B133E"/>
    <w:rsid w:val="006B13F8"/>
    <w:rsid w:val="006B1415"/>
    <w:rsid w:val="006B14EF"/>
    <w:rsid w:val="006B151D"/>
    <w:rsid w:val="006B153C"/>
    <w:rsid w:val="006B158A"/>
    <w:rsid w:val="006B1598"/>
    <w:rsid w:val="006B15AE"/>
    <w:rsid w:val="006B15B6"/>
    <w:rsid w:val="006B15E9"/>
    <w:rsid w:val="006B15F9"/>
    <w:rsid w:val="006B169D"/>
    <w:rsid w:val="006B179A"/>
    <w:rsid w:val="006B1828"/>
    <w:rsid w:val="006B18CD"/>
    <w:rsid w:val="006B18D8"/>
    <w:rsid w:val="006B191F"/>
    <w:rsid w:val="006B1954"/>
    <w:rsid w:val="006B1969"/>
    <w:rsid w:val="006B19AC"/>
    <w:rsid w:val="006B19B3"/>
    <w:rsid w:val="006B19E1"/>
    <w:rsid w:val="006B1A74"/>
    <w:rsid w:val="006B1C16"/>
    <w:rsid w:val="006B1CDB"/>
    <w:rsid w:val="006B1D0A"/>
    <w:rsid w:val="006B1DDE"/>
    <w:rsid w:val="006B1DE1"/>
    <w:rsid w:val="006B1FCA"/>
    <w:rsid w:val="006B20AE"/>
    <w:rsid w:val="006B20F3"/>
    <w:rsid w:val="006B210D"/>
    <w:rsid w:val="006B2142"/>
    <w:rsid w:val="006B2297"/>
    <w:rsid w:val="006B2324"/>
    <w:rsid w:val="006B23F5"/>
    <w:rsid w:val="006B2453"/>
    <w:rsid w:val="006B2487"/>
    <w:rsid w:val="006B24A1"/>
    <w:rsid w:val="006B24E0"/>
    <w:rsid w:val="006B2579"/>
    <w:rsid w:val="006B258B"/>
    <w:rsid w:val="006B262A"/>
    <w:rsid w:val="006B2699"/>
    <w:rsid w:val="006B271D"/>
    <w:rsid w:val="006B2750"/>
    <w:rsid w:val="006B2760"/>
    <w:rsid w:val="006B2825"/>
    <w:rsid w:val="006B28D1"/>
    <w:rsid w:val="006B2932"/>
    <w:rsid w:val="006B2961"/>
    <w:rsid w:val="006B2A48"/>
    <w:rsid w:val="006B2A70"/>
    <w:rsid w:val="006B2AF9"/>
    <w:rsid w:val="006B2B53"/>
    <w:rsid w:val="006B2BE5"/>
    <w:rsid w:val="006B2C3F"/>
    <w:rsid w:val="006B2D26"/>
    <w:rsid w:val="006B2D43"/>
    <w:rsid w:val="006B2DAC"/>
    <w:rsid w:val="006B2E4B"/>
    <w:rsid w:val="006B2E58"/>
    <w:rsid w:val="006B2E64"/>
    <w:rsid w:val="006B2E85"/>
    <w:rsid w:val="006B2E8A"/>
    <w:rsid w:val="006B2E8C"/>
    <w:rsid w:val="006B2E99"/>
    <w:rsid w:val="006B2ED5"/>
    <w:rsid w:val="006B2F4B"/>
    <w:rsid w:val="006B2FE6"/>
    <w:rsid w:val="006B3006"/>
    <w:rsid w:val="006B3057"/>
    <w:rsid w:val="006B3098"/>
    <w:rsid w:val="006B30BD"/>
    <w:rsid w:val="006B30DD"/>
    <w:rsid w:val="006B3128"/>
    <w:rsid w:val="006B320A"/>
    <w:rsid w:val="006B3387"/>
    <w:rsid w:val="006B33B2"/>
    <w:rsid w:val="006B33D9"/>
    <w:rsid w:val="006B3431"/>
    <w:rsid w:val="006B34D5"/>
    <w:rsid w:val="006B35CE"/>
    <w:rsid w:val="006B36D1"/>
    <w:rsid w:val="006B36F4"/>
    <w:rsid w:val="006B3737"/>
    <w:rsid w:val="006B3830"/>
    <w:rsid w:val="006B3842"/>
    <w:rsid w:val="006B3855"/>
    <w:rsid w:val="006B3869"/>
    <w:rsid w:val="006B3900"/>
    <w:rsid w:val="006B3952"/>
    <w:rsid w:val="006B3978"/>
    <w:rsid w:val="006B3994"/>
    <w:rsid w:val="006B39DB"/>
    <w:rsid w:val="006B3A5C"/>
    <w:rsid w:val="006B3A6D"/>
    <w:rsid w:val="006B3A88"/>
    <w:rsid w:val="006B3B59"/>
    <w:rsid w:val="006B3B5A"/>
    <w:rsid w:val="006B3C59"/>
    <w:rsid w:val="006B3C9C"/>
    <w:rsid w:val="006B3D8D"/>
    <w:rsid w:val="006B3DED"/>
    <w:rsid w:val="006B3E4E"/>
    <w:rsid w:val="006B3E82"/>
    <w:rsid w:val="006B3F3E"/>
    <w:rsid w:val="006B3F4F"/>
    <w:rsid w:val="006B3FB5"/>
    <w:rsid w:val="006B3FD3"/>
    <w:rsid w:val="006B3FE7"/>
    <w:rsid w:val="006B3FF4"/>
    <w:rsid w:val="006B4007"/>
    <w:rsid w:val="006B403E"/>
    <w:rsid w:val="006B4116"/>
    <w:rsid w:val="006B4129"/>
    <w:rsid w:val="006B41BE"/>
    <w:rsid w:val="006B4207"/>
    <w:rsid w:val="006B42D6"/>
    <w:rsid w:val="006B4327"/>
    <w:rsid w:val="006B43D3"/>
    <w:rsid w:val="006B4407"/>
    <w:rsid w:val="006B4467"/>
    <w:rsid w:val="006B460C"/>
    <w:rsid w:val="006B464E"/>
    <w:rsid w:val="006B467D"/>
    <w:rsid w:val="006B4681"/>
    <w:rsid w:val="006B4698"/>
    <w:rsid w:val="006B46D9"/>
    <w:rsid w:val="006B46DD"/>
    <w:rsid w:val="006B4772"/>
    <w:rsid w:val="006B478D"/>
    <w:rsid w:val="006B4857"/>
    <w:rsid w:val="006B4882"/>
    <w:rsid w:val="006B492A"/>
    <w:rsid w:val="006B494F"/>
    <w:rsid w:val="006B49A5"/>
    <w:rsid w:val="006B4A0C"/>
    <w:rsid w:val="006B4A86"/>
    <w:rsid w:val="006B4A8C"/>
    <w:rsid w:val="006B4B09"/>
    <w:rsid w:val="006B4B9A"/>
    <w:rsid w:val="006B4BE4"/>
    <w:rsid w:val="006B4BF4"/>
    <w:rsid w:val="006B4CE9"/>
    <w:rsid w:val="006B4D7B"/>
    <w:rsid w:val="006B4E30"/>
    <w:rsid w:val="006B4F9A"/>
    <w:rsid w:val="006B4FA4"/>
    <w:rsid w:val="006B501D"/>
    <w:rsid w:val="006B50E9"/>
    <w:rsid w:val="006B50FC"/>
    <w:rsid w:val="006B5121"/>
    <w:rsid w:val="006B51C1"/>
    <w:rsid w:val="006B528B"/>
    <w:rsid w:val="006B52C3"/>
    <w:rsid w:val="006B5334"/>
    <w:rsid w:val="006B53B4"/>
    <w:rsid w:val="006B53C0"/>
    <w:rsid w:val="006B5426"/>
    <w:rsid w:val="006B5448"/>
    <w:rsid w:val="006B54B0"/>
    <w:rsid w:val="006B54C3"/>
    <w:rsid w:val="006B550A"/>
    <w:rsid w:val="006B5515"/>
    <w:rsid w:val="006B5532"/>
    <w:rsid w:val="006B5536"/>
    <w:rsid w:val="006B554F"/>
    <w:rsid w:val="006B55C4"/>
    <w:rsid w:val="006B55F5"/>
    <w:rsid w:val="006B5725"/>
    <w:rsid w:val="006B5895"/>
    <w:rsid w:val="006B58A9"/>
    <w:rsid w:val="006B58FA"/>
    <w:rsid w:val="006B590A"/>
    <w:rsid w:val="006B59A3"/>
    <w:rsid w:val="006B5A0B"/>
    <w:rsid w:val="006B5A30"/>
    <w:rsid w:val="006B5AB5"/>
    <w:rsid w:val="006B5ABB"/>
    <w:rsid w:val="006B5B69"/>
    <w:rsid w:val="006B5BC9"/>
    <w:rsid w:val="006B5C11"/>
    <w:rsid w:val="006B5CCD"/>
    <w:rsid w:val="006B5CE2"/>
    <w:rsid w:val="006B5D28"/>
    <w:rsid w:val="006B5D38"/>
    <w:rsid w:val="006B5D76"/>
    <w:rsid w:val="006B5DCD"/>
    <w:rsid w:val="006B5E4C"/>
    <w:rsid w:val="006B5ED2"/>
    <w:rsid w:val="006B5F1B"/>
    <w:rsid w:val="006B5F6F"/>
    <w:rsid w:val="006B5FEC"/>
    <w:rsid w:val="006B60F4"/>
    <w:rsid w:val="006B612E"/>
    <w:rsid w:val="006B613C"/>
    <w:rsid w:val="006B618E"/>
    <w:rsid w:val="006B61E6"/>
    <w:rsid w:val="006B61EC"/>
    <w:rsid w:val="006B6242"/>
    <w:rsid w:val="006B62E9"/>
    <w:rsid w:val="006B62F5"/>
    <w:rsid w:val="006B6340"/>
    <w:rsid w:val="006B6374"/>
    <w:rsid w:val="006B637B"/>
    <w:rsid w:val="006B63CB"/>
    <w:rsid w:val="006B6441"/>
    <w:rsid w:val="006B647E"/>
    <w:rsid w:val="006B64F4"/>
    <w:rsid w:val="006B65E7"/>
    <w:rsid w:val="006B6639"/>
    <w:rsid w:val="006B667D"/>
    <w:rsid w:val="006B66EF"/>
    <w:rsid w:val="006B6720"/>
    <w:rsid w:val="006B6790"/>
    <w:rsid w:val="006B67FA"/>
    <w:rsid w:val="006B6832"/>
    <w:rsid w:val="006B68E8"/>
    <w:rsid w:val="006B69B4"/>
    <w:rsid w:val="006B6B7F"/>
    <w:rsid w:val="006B6B88"/>
    <w:rsid w:val="006B6B96"/>
    <w:rsid w:val="006B6BA6"/>
    <w:rsid w:val="006B6BB8"/>
    <w:rsid w:val="006B6C51"/>
    <w:rsid w:val="006B6CC3"/>
    <w:rsid w:val="006B6D30"/>
    <w:rsid w:val="006B6D45"/>
    <w:rsid w:val="006B6DA6"/>
    <w:rsid w:val="006B6DE1"/>
    <w:rsid w:val="006B6DF0"/>
    <w:rsid w:val="006B6DFA"/>
    <w:rsid w:val="006B6E01"/>
    <w:rsid w:val="006B6E52"/>
    <w:rsid w:val="006B6E89"/>
    <w:rsid w:val="006B6E95"/>
    <w:rsid w:val="006B6E9E"/>
    <w:rsid w:val="006B6EDE"/>
    <w:rsid w:val="006B6EF3"/>
    <w:rsid w:val="006B701C"/>
    <w:rsid w:val="006B7063"/>
    <w:rsid w:val="006B7077"/>
    <w:rsid w:val="006B710E"/>
    <w:rsid w:val="006B71EB"/>
    <w:rsid w:val="006B71F2"/>
    <w:rsid w:val="006B7279"/>
    <w:rsid w:val="006B727C"/>
    <w:rsid w:val="006B72A7"/>
    <w:rsid w:val="006B72EE"/>
    <w:rsid w:val="006B7398"/>
    <w:rsid w:val="006B73A1"/>
    <w:rsid w:val="006B73E3"/>
    <w:rsid w:val="006B74DC"/>
    <w:rsid w:val="006B765B"/>
    <w:rsid w:val="006B7671"/>
    <w:rsid w:val="006B76CE"/>
    <w:rsid w:val="006B76ED"/>
    <w:rsid w:val="006B7792"/>
    <w:rsid w:val="006B785C"/>
    <w:rsid w:val="006B78BB"/>
    <w:rsid w:val="006B78D7"/>
    <w:rsid w:val="006B792E"/>
    <w:rsid w:val="006B794B"/>
    <w:rsid w:val="006B7989"/>
    <w:rsid w:val="006B79FA"/>
    <w:rsid w:val="006B7A40"/>
    <w:rsid w:val="006B7AF1"/>
    <w:rsid w:val="006B7B05"/>
    <w:rsid w:val="006B7B56"/>
    <w:rsid w:val="006B7BF3"/>
    <w:rsid w:val="006B7C48"/>
    <w:rsid w:val="006B7C9F"/>
    <w:rsid w:val="006B7CAE"/>
    <w:rsid w:val="006B7D68"/>
    <w:rsid w:val="006B7D99"/>
    <w:rsid w:val="006B7E26"/>
    <w:rsid w:val="006B7E3A"/>
    <w:rsid w:val="006B7E93"/>
    <w:rsid w:val="006C0007"/>
    <w:rsid w:val="006C0049"/>
    <w:rsid w:val="006C0058"/>
    <w:rsid w:val="006C00A8"/>
    <w:rsid w:val="006C0108"/>
    <w:rsid w:val="006C0156"/>
    <w:rsid w:val="006C01D9"/>
    <w:rsid w:val="006C01E0"/>
    <w:rsid w:val="006C0268"/>
    <w:rsid w:val="006C02A3"/>
    <w:rsid w:val="006C0303"/>
    <w:rsid w:val="006C0314"/>
    <w:rsid w:val="006C0345"/>
    <w:rsid w:val="006C034B"/>
    <w:rsid w:val="006C03D5"/>
    <w:rsid w:val="006C04A5"/>
    <w:rsid w:val="006C04D0"/>
    <w:rsid w:val="006C04E4"/>
    <w:rsid w:val="006C0519"/>
    <w:rsid w:val="006C058F"/>
    <w:rsid w:val="006C0635"/>
    <w:rsid w:val="006C06A3"/>
    <w:rsid w:val="006C06FA"/>
    <w:rsid w:val="006C071A"/>
    <w:rsid w:val="006C0784"/>
    <w:rsid w:val="006C07C0"/>
    <w:rsid w:val="006C07C3"/>
    <w:rsid w:val="006C083C"/>
    <w:rsid w:val="006C0880"/>
    <w:rsid w:val="006C0931"/>
    <w:rsid w:val="006C09D2"/>
    <w:rsid w:val="006C0A9D"/>
    <w:rsid w:val="006C0AE1"/>
    <w:rsid w:val="006C0B0F"/>
    <w:rsid w:val="006C0B2F"/>
    <w:rsid w:val="006C0B87"/>
    <w:rsid w:val="006C0BA0"/>
    <w:rsid w:val="006C0BCE"/>
    <w:rsid w:val="006C0C1A"/>
    <w:rsid w:val="006C0C9D"/>
    <w:rsid w:val="006C0C9F"/>
    <w:rsid w:val="006C0D74"/>
    <w:rsid w:val="006C0DA5"/>
    <w:rsid w:val="006C0DB0"/>
    <w:rsid w:val="006C0E32"/>
    <w:rsid w:val="006C0E33"/>
    <w:rsid w:val="006C0EFD"/>
    <w:rsid w:val="006C0FC7"/>
    <w:rsid w:val="006C102D"/>
    <w:rsid w:val="006C1096"/>
    <w:rsid w:val="006C11CD"/>
    <w:rsid w:val="006C12B6"/>
    <w:rsid w:val="006C12DB"/>
    <w:rsid w:val="006C1365"/>
    <w:rsid w:val="006C1376"/>
    <w:rsid w:val="006C13D9"/>
    <w:rsid w:val="006C13DB"/>
    <w:rsid w:val="006C1403"/>
    <w:rsid w:val="006C144E"/>
    <w:rsid w:val="006C1480"/>
    <w:rsid w:val="006C1539"/>
    <w:rsid w:val="006C1673"/>
    <w:rsid w:val="006C1686"/>
    <w:rsid w:val="006C1766"/>
    <w:rsid w:val="006C1783"/>
    <w:rsid w:val="006C17AF"/>
    <w:rsid w:val="006C17F9"/>
    <w:rsid w:val="006C1880"/>
    <w:rsid w:val="006C189F"/>
    <w:rsid w:val="006C191C"/>
    <w:rsid w:val="006C193C"/>
    <w:rsid w:val="006C19C4"/>
    <w:rsid w:val="006C1A94"/>
    <w:rsid w:val="006C1AD0"/>
    <w:rsid w:val="006C1AD4"/>
    <w:rsid w:val="006C1B01"/>
    <w:rsid w:val="006C1B0D"/>
    <w:rsid w:val="006C1B32"/>
    <w:rsid w:val="006C1B48"/>
    <w:rsid w:val="006C1BB2"/>
    <w:rsid w:val="006C1C1B"/>
    <w:rsid w:val="006C1C27"/>
    <w:rsid w:val="006C1C54"/>
    <w:rsid w:val="006C1DC8"/>
    <w:rsid w:val="006C1EB4"/>
    <w:rsid w:val="006C1EB6"/>
    <w:rsid w:val="006C1EDF"/>
    <w:rsid w:val="006C1F15"/>
    <w:rsid w:val="006C1FA6"/>
    <w:rsid w:val="006C1FE9"/>
    <w:rsid w:val="006C2008"/>
    <w:rsid w:val="006C209C"/>
    <w:rsid w:val="006C20E5"/>
    <w:rsid w:val="006C220B"/>
    <w:rsid w:val="006C226C"/>
    <w:rsid w:val="006C23AE"/>
    <w:rsid w:val="006C23D2"/>
    <w:rsid w:val="006C241B"/>
    <w:rsid w:val="006C2476"/>
    <w:rsid w:val="006C249E"/>
    <w:rsid w:val="006C2550"/>
    <w:rsid w:val="006C2584"/>
    <w:rsid w:val="006C2664"/>
    <w:rsid w:val="006C274A"/>
    <w:rsid w:val="006C274E"/>
    <w:rsid w:val="006C2764"/>
    <w:rsid w:val="006C28A7"/>
    <w:rsid w:val="006C28B9"/>
    <w:rsid w:val="006C2982"/>
    <w:rsid w:val="006C29EE"/>
    <w:rsid w:val="006C2A25"/>
    <w:rsid w:val="006C2A3E"/>
    <w:rsid w:val="006C2A67"/>
    <w:rsid w:val="006C2AA4"/>
    <w:rsid w:val="006C2AC8"/>
    <w:rsid w:val="006C2AD1"/>
    <w:rsid w:val="006C2AFB"/>
    <w:rsid w:val="006C2B63"/>
    <w:rsid w:val="006C2BA9"/>
    <w:rsid w:val="006C2C1D"/>
    <w:rsid w:val="006C2C63"/>
    <w:rsid w:val="006C2C93"/>
    <w:rsid w:val="006C2CC3"/>
    <w:rsid w:val="006C2CFC"/>
    <w:rsid w:val="006C2D13"/>
    <w:rsid w:val="006C2D32"/>
    <w:rsid w:val="006C2D6B"/>
    <w:rsid w:val="006C2D6D"/>
    <w:rsid w:val="006C2D78"/>
    <w:rsid w:val="006C2D87"/>
    <w:rsid w:val="006C2E2E"/>
    <w:rsid w:val="006C2E35"/>
    <w:rsid w:val="006C2EA7"/>
    <w:rsid w:val="006C2ED9"/>
    <w:rsid w:val="006C2EDB"/>
    <w:rsid w:val="006C312C"/>
    <w:rsid w:val="006C31C4"/>
    <w:rsid w:val="006C321C"/>
    <w:rsid w:val="006C324F"/>
    <w:rsid w:val="006C329C"/>
    <w:rsid w:val="006C32A1"/>
    <w:rsid w:val="006C3400"/>
    <w:rsid w:val="006C3428"/>
    <w:rsid w:val="006C3468"/>
    <w:rsid w:val="006C350B"/>
    <w:rsid w:val="006C3664"/>
    <w:rsid w:val="006C36E6"/>
    <w:rsid w:val="006C3772"/>
    <w:rsid w:val="006C3775"/>
    <w:rsid w:val="006C382C"/>
    <w:rsid w:val="006C38A9"/>
    <w:rsid w:val="006C3A21"/>
    <w:rsid w:val="006C3A59"/>
    <w:rsid w:val="006C3A6D"/>
    <w:rsid w:val="006C3BE5"/>
    <w:rsid w:val="006C3BEE"/>
    <w:rsid w:val="006C3BF0"/>
    <w:rsid w:val="006C3C7A"/>
    <w:rsid w:val="006C3CDE"/>
    <w:rsid w:val="006C3D14"/>
    <w:rsid w:val="006C3D74"/>
    <w:rsid w:val="006C3D9D"/>
    <w:rsid w:val="006C3DB1"/>
    <w:rsid w:val="006C3DB5"/>
    <w:rsid w:val="006C3E55"/>
    <w:rsid w:val="006C3E79"/>
    <w:rsid w:val="006C3EA0"/>
    <w:rsid w:val="006C3F27"/>
    <w:rsid w:val="006C4016"/>
    <w:rsid w:val="006C40FE"/>
    <w:rsid w:val="006C42D2"/>
    <w:rsid w:val="006C430E"/>
    <w:rsid w:val="006C43CF"/>
    <w:rsid w:val="006C43F2"/>
    <w:rsid w:val="006C440F"/>
    <w:rsid w:val="006C4422"/>
    <w:rsid w:val="006C44BA"/>
    <w:rsid w:val="006C44C0"/>
    <w:rsid w:val="006C44D1"/>
    <w:rsid w:val="006C45A2"/>
    <w:rsid w:val="006C46EE"/>
    <w:rsid w:val="006C475B"/>
    <w:rsid w:val="006C4784"/>
    <w:rsid w:val="006C4812"/>
    <w:rsid w:val="006C4829"/>
    <w:rsid w:val="006C4861"/>
    <w:rsid w:val="006C4867"/>
    <w:rsid w:val="006C4889"/>
    <w:rsid w:val="006C48C3"/>
    <w:rsid w:val="006C494C"/>
    <w:rsid w:val="006C4964"/>
    <w:rsid w:val="006C49B8"/>
    <w:rsid w:val="006C4AA1"/>
    <w:rsid w:val="006C4AEE"/>
    <w:rsid w:val="006C4B09"/>
    <w:rsid w:val="006C4B54"/>
    <w:rsid w:val="006C4B77"/>
    <w:rsid w:val="006C4C37"/>
    <w:rsid w:val="006C4CC8"/>
    <w:rsid w:val="006C4CF0"/>
    <w:rsid w:val="006C4D08"/>
    <w:rsid w:val="006C4D3A"/>
    <w:rsid w:val="006C4DCC"/>
    <w:rsid w:val="006C4DD3"/>
    <w:rsid w:val="006C4DD5"/>
    <w:rsid w:val="006C4DF4"/>
    <w:rsid w:val="006C4E11"/>
    <w:rsid w:val="006C4EC9"/>
    <w:rsid w:val="006C4ED4"/>
    <w:rsid w:val="006C4F0C"/>
    <w:rsid w:val="006C4F7D"/>
    <w:rsid w:val="006C50B7"/>
    <w:rsid w:val="006C50CD"/>
    <w:rsid w:val="006C50F2"/>
    <w:rsid w:val="006C5109"/>
    <w:rsid w:val="006C510F"/>
    <w:rsid w:val="006C512F"/>
    <w:rsid w:val="006C5185"/>
    <w:rsid w:val="006C51DE"/>
    <w:rsid w:val="006C52EC"/>
    <w:rsid w:val="006C5323"/>
    <w:rsid w:val="006C5397"/>
    <w:rsid w:val="006C5462"/>
    <w:rsid w:val="006C551F"/>
    <w:rsid w:val="006C563E"/>
    <w:rsid w:val="006C56DB"/>
    <w:rsid w:val="006C56E7"/>
    <w:rsid w:val="006C571C"/>
    <w:rsid w:val="006C5803"/>
    <w:rsid w:val="006C580F"/>
    <w:rsid w:val="006C585D"/>
    <w:rsid w:val="006C588B"/>
    <w:rsid w:val="006C589D"/>
    <w:rsid w:val="006C589F"/>
    <w:rsid w:val="006C58FA"/>
    <w:rsid w:val="006C5921"/>
    <w:rsid w:val="006C59B3"/>
    <w:rsid w:val="006C59D0"/>
    <w:rsid w:val="006C5A16"/>
    <w:rsid w:val="006C5BC5"/>
    <w:rsid w:val="006C5C74"/>
    <w:rsid w:val="006C5CBF"/>
    <w:rsid w:val="006C5D1E"/>
    <w:rsid w:val="006C5D57"/>
    <w:rsid w:val="006C5D70"/>
    <w:rsid w:val="006C5FBD"/>
    <w:rsid w:val="006C5FFE"/>
    <w:rsid w:val="006C607F"/>
    <w:rsid w:val="006C608A"/>
    <w:rsid w:val="006C609C"/>
    <w:rsid w:val="006C6100"/>
    <w:rsid w:val="006C61B7"/>
    <w:rsid w:val="006C61C6"/>
    <w:rsid w:val="006C61D0"/>
    <w:rsid w:val="006C6266"/>
    <w:rsid w:val="006C62BB"/>
    <w:rsid w:val="006C6345"/>
    <w:rsid w:val="006C63D2"/>
    <w:rsid w:val="006C6416"/>
    <w:rsid w:val="006C6466"/>
    <w:rsid w:val="006C64CA"/>
    <w:rsid w:val="006C6549"/>
    <w:rsid w:val="006C6576"/>
    <w:rsid w:val="006C65C0"/>
    <w:rsid w:val="006C6614"/>
    <w:rsid w:val="006C66A8"/>
    <w:rsid w:val="006C66BD"/>
    <w:rsid w:val="006C66E6"/>
    <w:rsid w:val="006C6700"/>
    <w:rsid w:val="006C6714"/>
    <w:rsid w:val="006C673E"/>
    <w:rsid w:val="006C67D4"/>
    <w:rsid w:val="006C690C"/>
    <w:rsid w:val="006C6938"/>
    <w:rsid w:val="006C695E"/>
    <w:rsid w:val="006C69DB"/>
    <w:rsid w:val="006C6A10"/>
    <w:rsid w:val="006C6AAD"/>
    <w:rsid w:val="006C6B46"/>
    <w:rsid w:val="006C6CC9"/>
    <w:rsid w:val="006C6CEE"/>
    <w:rsid w:val="006C6D4D"/>
    <w:rsid w:val="006C6D9B"/>
    <w:rsid w:val="006C6DC7"/>
    <w:rsid w:val="006C6E1B"/>
    <w:rsid w:val="006C6E45"/>
    <w:rsid w:val="006C6EA1"/>
    <w:rsid w:val="006C6EAC"/>
    <w:rsid w:val="006C6F6A"/>
    <w:rsid w:val="006C6FAF"/>
    <w:rsid w:val="006C6FC5"/>
    <w:rsid w:val="006C6FD0"/>
    <w:rsid w:val="006C7053"/>
    <w:rsid w:val="006C7080"/>
    <w:rsid w:val="006C70A4"/>
    <w:rsid w:val="006C70EA"/>
    <w:rsid w:val="006C7183"/>
    <w:rsid w:val="006C727E"/>
    <w:rsid w:val="006C7297"/>
    <w:rsid w:val="006C72DF"/>
    <w:rsid w:val="006C72F6"/>
    <w:rsid w:val="006C73B7"/>
    <w:rsid w:val="006C744F"/>
    <w:rsid w:val="006C7586"/>
    <w:rsid w:val="006C7593"/>
    <w:rsid w:val="006C7727"/>
    <w:rsid w:val="006C7776"/>
    <w:rsid w:val="006C77DC"/>
    <w:rsid w:val="006C7845"/>
    <w:rsid w:val="006C788C"/>
    <w:rsid w:val="006C7891"/>
    <w:rsid w:val="006C792C"/>
    <w:rsid w:val="006C799F"/>
    <w:rsid w:val="006C79CC"/>
    <w:rsid w:val="006C7A04"/>
    <w:rsid w:val="006C7A32"/>
    <w:rsid w:val="006C7A88"/>
    <w:rsid w:val="006C7AB3"/>
    <w:rsid w:val="006C7B2C"/>
    <w:rsid w:val="006C7D4D"/>
    <w:rsid w:val="006C7DA5"/>
    <w:rsid w:val="006C7DD0"/>
    <w:rsid w:val="006C7E23"/>
    <w:rsid w:val="006C7E30"/>
    <w:rsid w:val="006C7F61"/>
    <w:rsid w:val="006C7FEB"/>
    <w:rsid w:val="006D0042"/>
    <w:rsid w:val="006D007E"/>
    <w:rsid w:val="006D00CC"/>
    <w:rsid w:val="006D00FF"/>
    <w:rsid w:val="006D022A"/>
    <w:rsid w:val="006D029E"/>
    <w:rsid w:val="006D02CC"/>
    <w:rsid w:val="006D0323"/>
    <w:rsid w:val="006D0359"/>
    <w:rsid w:val="006D03D2"/>
    <w:rsid w:val="006D03E4"/>
    <w:rsid w:val="006D0456"/>
    <w:rsid w:val="006D0522"/>
    <w:rsid w:val="006D052F"/>
    <w:rsid w:val="006D054B"/>
    <w:rsid w:val="006D063F"/>
    <w:rsid w:val="006D064B"/>
    <w:rsid w:val="006D089F"/>
    <w:rsid w:val="006D08CE"/>
    <w:rsid w:val="006D08F6"/>
    <w:rsid w:val="006D0AB2"/>
    <w:rsid w:val="006D0B5F"/>
    <w:rsid w:val="006D0BE9"/>
    <w:rsid w:val="006D0D20"/>
    <w:rsid w:val="006D0D89"/>
    <w:rsid w:val="006D0E4B"/>
    <w:rsid w:val="006D0E95"/>
    <w:rsid w:val="006D0F1F"/>
    <w:rsid w:val="006D0F52"/>
    <w:rsid w:val="006D0FBC"/>
    <w:rsid w:val="006D0FC1"/>
    <w:rsid w:val="006D1001"/>
    <w:rsid w:val="006D1039"/>
    <w:rsid w:val="006D1081"/>
    <w:rsid w:val="006D1084"/>
    <w:rsid w:val="006D10FE"/>
    <w:rsid w:val="006D1270"/>
    <w:rsid w:val="006D1274"/>
    <w:rsid w:val="006D1356"/>
    <w:rsid w:val="006D1383"/>
    <w:rsid w:val="006D13E0"/>
    <w:rsid w:val="006D14FB"/>
    <w:rsid w:val="006D1500"/>
    <w:rsid w:val="006D1505"/>
    <w:rsid w:val="006D1523"/>
    <w:rsid w:val="006D153C"/>
    <w:rsid w:val="006D1541"/>
    <w:rsid w:val="006D156B"/>
    <w:rsid w:val="006D15E3"/>
    <w:rsid w:val="006D1605"/>
    <w:rsid w:val="006D162B"/>
    <w:rsid w:val="006D162D"/>
    <w:rsid w:val="006D1655"/>
    <w:rsid w:val="006D166C"/>
    <w:rsid w:val="006D1694"/>
    <w:rsid w:val="006D1795"/>
    <w:rsid w:val="006D181F"/>
    <w:rsid w:val="006D19E1"/>
    <w:rsid w:val="006D19FF"/>
    <w:rsid w:val="006D1ACB"/>
    <w:rsid w:val="006D1B43"/>
    <w:rsid w:val="006D1B67"/>
    <w:rsid w:val="006D1C59"/>
    <w:rsid w:val="006D1C6F"/>
    <w:rsid w:val="006D1DBA"/>
    <w:rsid w:val="006D1E0F"/>
    <w:rsid w:val="006D1F43"/>
    <w:rsid w:val="006D1F5B"/>
    <w:rsid w:val="006D1FB8"/>
    <w:rsid w:val="006D2079"/>
    <w:rsid w:val="006D2194"/>
    <w:rsid w:val="006D2274"/>
    <w:rsid w:val="006D22F6"/>
    <w:rsid w:val="006D237C"/>
    <w:rsid w:val="006D241E"/>
    <w:rsid w:val="006D243E"/>
    <w:rsid w:val="006D246D"/>
    <w:rsid w:val="006D24D6"/>
    <w:rsid w:val="006D24F7"/>
    <w:rsid w:val="006D253A"/>
    <w:rsid w:val="006D258D"/>
    <w:rsid w:val="006D25F1"/>
    <w:rsid w:val="006D2656"/>
    <w:rsid w:val="006D265B"/>
    <w:rsid w:val="006D27A3"/>
    <w:rsid w:val="006D27C6"/>
    <w:rsid w:val="006D27C9"/>
    <w:rsid w:val="006D2837"/>
    <w:rsid w:val="006D28AE"/>
    <w:rsid w:val="006D28B1"/>
    <w:rsid w:val="006D28B9"/>
    <w:rsid w:val="006D294C"/>
    <w:rsid w:val="006D2979"/>
    <w:rsid w:val="006D299C"/>
    <w:rsid w:val="006D29DC"/>
    <w:rsid w:val="006D29E3"/>
    <w:rsid w:val="006D2A55"/>
    <w:rsid w:val="006D2BB8"/>
    <w:rsid w:val="006D2BEB"/>
    <w:rsid w:val="006D2C59"/>
    <w:rsid w:val="006D2E1F"/>
    <w:rsid w:val="006D2E33"/>
    <w:rsid w:val="006D2E34"/>
    <w:rsid w:val="006D2EC4"/>
    <w:rsid w:val="006D2FB3"/>
    <w:rsid w:val="006D300F"/>
    <w:rsid w:val="006D30D0"/>
    <w:rsid w:val="006D3116"/>
    <w:rsid w:val="006D31B0"/>
    <w:rsid w:val="006D3218"/>
    <w:rsid w:val="006D3282"/>
    <w:rsid w:val="006D3297"/>
    <w:rsid w:val="006D32A4"/>
    <w:rsid w:val="006D330E"/>
    <w:rsid w:val="006D334D"/>
    <w:rsid w:val="006D3360"/>
    <w:rsid w:val="006D3365"/>
    <w:rsid w:val="006D33FC"/>
    <w:rsid w:val="006D3450"/>
    <w:rsid w:val="006D34A6"/>
    <w:rsid w:val="006D34EF"/>
    <w:rsid w:val="006D353E"/>
    <w:rsid w:val="006D3586"/>
    <w:rsid w:val="006D3594"/>
    <w:rsid w:val="006D35F6"/>
    <w:rsid w:val="006D3650"/>
    <w:rsid w:val="006D36B3"/>
    <w:rsid w:val="006D36C6"/>
    <w:rsid w:val="006D36D3"/>
    <w:rsid w:val="006D371E"/>
    <w:rsid w:val="006D372B"/>
    <w:rsid w:val="006D37B4"/>
    <w:rsid w:val="006D3829"/>
    <w:rsid w:val="006D3860"/>
    <w:rsid w:val="006D3887"/>
    <w:rsid w:val="006D39A2"/>
    <w:rsid w:val="006D3AFC"/>
    <w:rsid w:val="006D3BCE"/>
    <w:rsid w:val="006D3C3D"/>
    <w:rsid w:val="006D3C4A"/>
    <w:rsid w:val="006D3D07"/>
    <w:rsid w:val="006D3D45"/>
    <w:rsid w:val="006D3E5E"/>
    <w:rsid w:val="006D3E7D"/>
    <w:rsid w:val="006D3F3E"/>
    <w:rsid w:val="006D3F53"/>
    <w:rsid w:val="006D3F6A"/>
    <w:rsid w:val="006D3FF3"/>
    <w:rsid w:val="006D4015"/>
    <w:rsid w:val="006D408C"/>
    <w:rsid w:val="006D40D1"/>
    <w:rsid w:val="006D40EA"/>
    <w:rsid w:val="006D4124"/>
    <w:rsid w:val="006D42B1"/>
    <w:rsid w:val="006D42CC"/>
    <w:rsid w:val="006D42D9"/>
    <w:rsid w:val="006D42E5"/>
    <w:rsid w:val="006D433A"/>
    <w:rsid w:val="006D4347"/>
    <w:rsid w:val="006D4364"/>
    <w:rsid w:val="006D4384"/>
    <w:rsid w:val="006D440A"/>
    <w:rsid w:val="006D445D"/>
    <w:rsid w:val="006D445F"/>
    <w:rsid w:val="006D4465"/>
    <w:rsid w:val="006D4467"/>
    <w:rsid w:val="006D4470"/>
    <w:rsid w:val="006D44D8"/>
    <w:rsid w:val="006D456F"/>
    <w:rsid w:val="006D4669"/>
    <w:rsid w:val="006D4705"/>
    <w:rsid w:val="006D4958"/>
    <w:rsid w:val="006D4983"/>
    <w:rsid w:val="006D4B06"/>
    <w:rsid w:val="006D4B7D"/>
    <w:rsid w:val="006D4B98"/>
    <w:rsid w:val="006D4BBC"/>
    <w:rsid w:val="006D4C54"/>
    <w:rsid w:val="006D4CFE"/>
    <w:rsid w:val="006D4D49"/>
    <w:rsid w:val="006D4D93"/>
    <w:rsid w:val="006D4DA5"/>
    <w:rsid w:val="006D4DC0"/>
    <w:rsid w:val="006D4E02"/>
    <w:rsid w:val="006D4EA9"/>
    <w:rsid w:val="006D4EB0"/>
    <w:rsid w:val="006D4F17"/>
    <w:rsid w:val="006D4F21"/>
    <w:rsid w:val="006D4FD2"/>
    <w:rsid w:val="006D5000"/>
    <w:rsid w:val="006D5066"/>
    <w:rsid w:val="006D50E9"/>
    <w:rsid w:val="006D510D"/>
    <w:rsid w:val="006D5124"/>
    <w:rsid w:val="006D5280"/>
    <w:rsid w:val="006D52D4"/>
    <w:rsid w:val="006D52E4"/>
    <w:rsid w:val="006D540A"/>
    <w:rsid w:val="006D5481"/>
    <w:rsid w:val="006D5520"/>
    <w:rsid w:val="006D553E"/>
    <w:rsid w:val="006D558F"/>
    <w:rsid w:val="006D5662"/>
    <w:rsid w:val="006D573C"/>
    <w:rsid w:val="006D5777"/>
    <w:rsid w:val="006D57F9"/>
    <w:rsid w:val="006D57FB"/>
    <w:rsid w:val="006D5866"/>
    <w:rsid w:val="006D586E"/>
    <w:rsid w:val="006D590A"/>
    <w:rsid w:val="006D590B"/>
    <w:rsid w:val="006D590C"/>
    <w:rsid w:val="006D5A8F"/>
    <w:rsid w:val="006D5AA9"/>
    <w:rsid w:val="006D5AB1"/>
    <w:rsid w:val="006D5AB9"/>
    <w:rsid w:val="006D5B14"/>
    <w:rsid w:val="006D5BD1"/>
    <w:rsid w:val="006D5BDC"/>
    <w:rsid w:val="006D5BE2"/>
    <w:rsid w:val="006D5C2A"/>
    <w:rsid w:val="006D5D6D"/>
    <w:rsid w:val="006D5D84"/>
    <w:rsid w:val="006D5DA5"/>
    <w:rsid w:val="006D5DFD"/>
    <w:rsid w:val="006D5ECD"/>
    <w:rsid w:val="006D5ED7"/>
    <w:rsid w:val="006D5EE0"/>
    <w:rsid w:val="006D5F0E"/>
    <w:rsid w:val="006D5F5A"/>
    <w:rsid w:val="006D608B"/>
    <w:rsid w:val="006D6095"/>
    <w:rsid w:val="006D60FA"/>
    <w:rsid w:val="006D6184"/>
    <w:rsid w:val="006D625B"/>
    <w:rsid w:val="006D634F"/>
    <w:rsid w:val="006D6416"/>
    <w:rsid w:val="006D6468"/>
    <w:rsid w:val="006D6475"/>
    <w:rsid w:val="006D64D2"/>
    <w:rsid w:val="006D64E2"/>
    <w:rsid w:val="006D64FB"/>
    <w:rsid w:val="006D65EC"/>
    <w:rsid w:val="006D6692"/>
    <w:rsid w:val="006D669A"/>
    <w:rsid w:val="006D6725"/>
    <w:rsid w:val="006D673A"/>
    <w:rsid w:val="006D6752"/>
    <w:rsid w:val="006D6852"/>
    <w:rsid w:val="006D68FB"/>
    <w:rsid w:val="006D6925"/>
    <w:rsid w:val="006D6929"/>
    <w:rsid w:val="006D6950"/>
    <w:rsid w:val="006D696A"/>
    <w:rsid w:val="006D6A37"/>
    <w:rsid w:val="006D6A62"/>
    <w:rsid w:val="006D6A9E"/>
    <w:rsid w:val="006D6B15"/>
    <w:rsid w:val="006D6B69"/>
    <w:rsid w:val="006D6BB8"/>
    <w:rsid w:val="006D6C14"/>
    <w:rsid w:val="006D6CAE"/>
    <w:rsid w:val="006D6CEF"/>
    <w:rsid w:val="006D6D51"/>
    <w:rsid w:val="006D6D62"/>
    <w:rsid w:val="006D6DAC"/>
    <w:rsid w:val="006D6E2E"/>
    <w:rsid w:val="006D6E80"/>
    <w:rsid w:val="006D6F88"/>
    <w:rsid w:val="006D6FA9"/>
    <w:rsid w:val="006D7029"/>
    <w:rsid w:val="006D70BD"/>
    <w:rsid w:val="006D7142"/>
    <w:rsid w:val="006D71E3"/>
    <w:rsid w:val="006D71F8"/>
    <w:rsid w:val="006D7233"/>
    <w:rsid w:val="006D72D0"/>
    <w:rsid w:val="006D7325"/>
    <w:rsid w:val="006D73A7"/>
    <w:rsid w:val="006D73AA"/>
    <w:rsid w:val="006D73D9"/>
    <w:rsid w:val="006D73E7"/>
    <w:rsid w:val="006D7433"/>
    <w:rsid w:val="006D744A"/>
    <w:rsid w:val="006D7469"/>
    <w:rsid w:val="006D74E8"/>
    <w:rsid w:val="006D7596"/>
    <w:rsid w:val="006D75CA"/>
    <w:rsid w:val="006D75D0"/>
    <w:rsid w:val="006D7649"/>
    <w:rsid w:val="006D766C"/>
    <w:rsid w:val="006D7736"/>
    <w:rsid w:val="006D7775"/>
    <w:rsid w:val="006D7797"/>
    <w:rsid w:val="006D780E"/>
    <w:rsid w:val="006D781D"/>
    <w:rsid w:val="006D7841"/>
    <w:rsid w:val="006D7859"/>
    <w:rsid w:val="006D788A"/>
    <w:rsid w:val="006D7943"/>
    <w:rsid w:val="006D795B"/>
    <w:rsid w:val="006D79FE"/>
    <w:rsid w:val="006D7A2C"/>
    <w:rsid w:val="006D7A4A"/>
    <w:rsid w:val="006D7A82"/>
    <w:rsid w:val="006D7AC3"/>
    <w:rsid w:val="006D7C56"/>
    <w:rsid w:val="006D7CA2"/>
    <w:rsid w:val="006D7CEC"/>
    <w:rsid w:val="006D7D05"/>
    <w:rsid w:val="006D7D16"/>
    <w:rsid w:val="006D7D38"/>
    <w:rsid w:val="006D7DBE"/>
    <w:rsid w:val="006D7E4F"/>
    <w:rsid w:val="006D7F46"/>
    <w:rsid w:val="006D7F7C"/>
    <w:rsid w:val="006D7FBF"/>
    <w:rsid w:val="006E002C"/>
    <w:rsid w:val="006E0144"/>
    <w:rsid w:val="006E0171"/>
    <w:rsid w:val="006E019A"/>
    <w:rsid w:val="006E01BD"/>
    <w:rsid w:val="006E021C"/>
    <w:rsid w:val="006E0257"/>
    <w:rsid w:val="006E02EB"/>
    <w:rsid w:val="006E02ED"/>
    <w:rsid w:val="006E0479"/>
    <w:rsid w:val="006E04B2"/>
    <w:rsid w:val="006E052D"/>
    <w:rsid w:val="006E054D"/>
    <w:rsid w:val="006E0591"/>
    <w:rsid w:val="006E05F6"/>
    <w:rsid w:val="006E064F"/>
    <w:rsid w:val="006E06E7"/>
    <w:rsid w:val="006E0751"/>
    <w:rsid w:val="006E079D"/>
    <w:rsid w:val="006E08E4"/>
    <w:rsid w:val="006E0900"/>
    <w:rsid w:val="006E0922"/>
    <w:rsid w:val="006E0994"/>
    <w:rsid w:val="006E0A01"/>
    <w:rsid w:val="006E0A8B"/>
    <w:rsid w:val="006E0B3F"/>
    <w:rsid w:val="006E0B72"/>
    <w:rsid w:val="006E0B76"/>
    <w:rsid w:val="006E0C2A"/>
    <w:rsid w:val="006E0E99"/>
    <w:rsid w:val="006E0EAF"/>
    <w:rsid w:val="006E0F04"/>
    <w:rsid w:val="006E112D"/>
    <w:rsid w:val="006E128A"/>
    <w:rsid w:val="006E12D5"/>
    <w:rsid w:val="006E14A2"/>
    <w:rsid w:val="006E15E7"/>
    <w:rsid w:val="006E165D"/>
    <w:rsid w:val="006E16E1"/>
    <w:rsid w:val="006E16F0"/>
    <w:rsid w:val="006E1746"/>
    <w:rsid w:val="006E1789"/>
    <w:rsid w:val="006E17E0"/>
    <w:rsid w:val="006E1816"/>
    <w:rsid w:val="006E1868"/>
    <w:rsid w:val="006E18A2"/>
    <w:rsid w:val="006E18D7"/>
    <w:rsid w:val="006E192A"/>
    <w:rsid w:val="006E1986"/>
    <w:rsid w:val="006E1A01"/>
    <w:rsid w:val="006E1A33"/>
    <w:rsid w:val="006E1A65"/>
    <w:rsid w:val="006E1B95"/>
    <w:rsid w:val="006E1BF7"/>
    <w:rsid w:val="006E1C79"/>
    <w:rsid w:val="006E1C89"/>
    <w:rsid w:val="006E1D85"/>
    <w:rsid w:val="006E1DB6"/>
    <w:rsid w:val="006E1E1D"/>
    <w:rsid w:val="006E1E89"/>
    <w:rsid w:val="006E1F0C"/>
    <w:rsid w:val="006E1F42"/>
    <w:rsid w:val="006E1F50"/>
    <w:rsid w:val="006E1F90"/>
    <w:rsid w:val="006E1FA9"/>
    <w:rsid w:val="006E1FAD"/>
    <w:rsid w:val="006E1FC8"/>
    <w:rsid w:val="006E1FCD"/>
    <w:rsid w:val="006E1FF5"/>
    <w:rsid w:val="006E212F"/>
    <w:rsid w:val="006E2163"/>
    <w:rsid w:val="006E2186"/>
    <w:rsid w:val="006E21E6"/>
    <w:rsid w:val="006E232E"/>
    <w:rsid w:val="006E23BD"/>
    <w:rsid w:val="006E2517"/>
    <w:rsid w:val="006E26A1"/>
    <w:rsid w:val="006E26DA"/>
    <w:rsid w:val="006E270D"/>
    <w:rsid w:val="006E273C"/>
    <w:rsid w:val="006E2827"/>
    <w:rsid w:val="006E2842"/>
    <w:rsid w:val="006E2877"/>
    <w:rsid w:val="006E29D0"/>
    <w:rsid w:val="006E2A18"/>
    <w:rsid w:val="006E2A52"/>
    <w:rsid w:val="006E2AB0"/>
    <w:rsid w:val="006E2AB3"/>
    <w:rsid w:val="006E2B81"/>
    <w:rsid w:val="006E2C04"/>
    <w:rsid w:val="006E2C31"/>
    <w:rsid w:val="006E2D03"/>
    <w:rsid w:val="006E2D49"/>
    <w:rsid w:val="006E2E09"/>
    <w:rsid w:val="006E2EF2"/>
    <w:rsid w:val="006E2F93"/>
    <w:rsid w:val="006E3006"/>
    <w:rsid w:val="006E303B"/>
    <w:rsid w:val="006E30D4"/>
    <w:rsid w:val="006E311F"/>
    <w:rsid w:val="006E3129"/>
    <w:rsid w:val="006E319C"/>
    <w:rsid w:val="006E31BA"/>
    <w:rsid w:val="006E3205"/>
    <w:rsid w:val="006E3232"/>
    <w:rsid w:val="006E328B"/>
    <w:rsid w:val="006E32B4"/>
    <w:rsid w:val="006E32C8"/>
    <w:rsid w:val="006E32E6"/>
    <w:rsid w:val="006E3300"/>
    <w:rsid w:val="006E3333"/>
    <w:rsid w:val="006E33E4"/>
    <w:rsid w:val="006E3400"/>
    <w:rsid w:val="006E346A"/>
    <w:rsid w:val="006E34A3"/>
    <w:rsid w:val="006E36C4"/>
    <w:rsid w:val="006E36EC"/>
    <w:rsid w:val="006E380E"/>
    <w:rsid w:val="006E3945"/>
    <w:rsid w:val="006E3955"/>
    <w:rsid w:val="006E3958"/>
    <w:rsid w:val="006E39A2"/>
    <w:rsid w:val="006E3C00"/>
    <w:rsid w:val="006E3C24"/>
    <w:rsid w:val="006E3CB8"/>
    <w:rsid w:val="006E3DB5"/>
    <w:rsid w:val="006E3E3F"/>
    <w:rsid w:val="006E3F46"/>
    <w:rsid w:val="006E3F5C"/>
    <w:rsid w:val="006E3F9F"/>
    <w:rsid w:val="006E3FA3"/>
    <w:rsid w:val="006E4021"/>
    <w:rsid w:val="006E40B5"/>
    <w:rsid w:val="006E40F8"/>
    <w:rsid w:val="006E413A"/>
    <w:rsid w:val="006E416C"/>
    <w:rsid w:val="006E41B2"/>
    <w:rsid w:val="006E421B"/>
    <w:rsid w:val="006E4290"/>
    <w:rsid w:val="006E42C4"/>
    <w:rsid w:val="006E43C3"/>
    <w:rsid w:val="006E4404"/>
    <w:rsid w:val="006E451F"/>
    <w:rsid w:val="006E4568"/>
    <w:rsid w:val="006E45A1"/>
    <w:rsid w:val="006E45E0"/>
    <w:rsid w:val="006E4671"/>
    <w:rsid w:val="006E468B"/>
    <w:rsid w:val="006E46C2"/>
    <w:rsid w:val="006E4751"/>
    <w:rsid w:val="006E4779"/>
    <w:rsid w:val="006E4786"/>
    <w:rsid w:val="006E4796"/>
    <w:rsid w:val="006E47B6"/>
    <w:rsid w:val="006E47D3"/>
    <w:rsid w:val="006E4809"/>
    <w:rsid w:val="006E480C"/>
    <w:rsid w:val="006E482F"/>
    <w:rsid w:val="006E48A8"/>
    <w:rsid w:val="006E48C6"/>
    <w:rsid w:val="006E48D7"/>
    <w:rsid w:val="006E48FD"/>
    <w:rsid w:val="006E49B6"/>
    <w:rsid w:val="006E49F6"/>
    <w:rsid w:val="006E4A6B"/>
    <w:rsid w:val="006E4A74"/>
    <w:rsid w:val="006E4ACB"/>
    <w:rsid w:val="006E4B6E"/>
    <w:rsid w:val="006E4C4C"/>
    <w:rsid w:val="006E4C53"/>
    <w:rsid w:val="006E4CAC"/>
    <w:rsid w:val="006E4DC9"/>
    <w:rsid w:val="006E4E47"/>
    <w:rsid w:val="006E5071"/>
    <w:rsid w:val="006E51B3"/>
    <w:rsid w:val="006E521A"/>
    <w:rsid w:val="006E52B4"/>
    <w:rsid w:val="006E5385"/>
    <w:rsid w:val="006E53A4"/>
    <w:rsid w:val="006E53CD"/>
    <w:rsid w:val="006E547B"/>
    <w:rsid w:val="006E54FF"/>
    <w:rsid w:val="006E5530"/>
    <w:rsid w:val="006E5539"/>
    <w:rsid w:val="006E5582"/>
    <w:rsid w:val="006E558A"/>
    <w:rsid w:val="006E562F"/>
    <w:rsid w:val="006E56A0"/>
    <w:rsid w:val="006E5738"/>
    <w:rsid w:val="006E5773"/>
    <w:rsid w:val="006E57B8"/>
    <w:rsid w:val="006E581C"/>
    <w:rsid w:val="006E584E"/>
    <w:rsid w:val="006E58BE"/>
    <w:rsid w:val="006E58D5"/>
    <w:rsid w:val="006E58FB"/>
    <w:rsid w:val="006E5911"/>
    <w:rsid w:val="006E5947"/>
    <w:rsid w:val="006E596E"/>
    <w:rsid w:val="006E59D0"/>
    <w:rsid w:val="006E59EA"/>
    <w:rsid w:val="006E5A4F"/>
    <w:rsid w:val="006E5AE2"/>
    <w:rsid w:val="006E5AF5"/>
    <w:rsid w:val="006E5B82"/>
    <w:rsid w:val="006E5C5C"/>
    <w:rsid w:val="006E5D1E"/>
    <w:rsid w:val="006E5D28"/>
    <w:rsid w:val="006E5DAB"/>
    <w:rsid w:val="006E5DAC"/>
    <w:rsid w:val="006E5ED6"/>
    <w:rsid w:val="006E5F6C"/>
    <w:rsid w:val="006E5F72"/>
    <w:rsid w:val="006E5F90"/>
    <w:rsid w:val="006E600C"/>
    <w:rsid w:val="006E6032"/>
    <w:rsid w:val="006E604A"/>
    <w:rsid w:val="006E605A"/>
    <w:rsid w:val="006E60C6"/>
    <w:rsid w:val="006E60CC"/>
    <w:rsid w:val="006E60FE"/>
    <w:rsid w:val="006E61F7"/>
    <w:rsid w:val="006E629A"/>
    <w:rsid w:val="006E62BE"/>
    <w:rsid w:val="006E6318"/>
    <w:rsid w:val="006E637F"/>
    <w:rsid w:val="006E6400"/>
    <w:rsid w:val="006E6413"/>
    <w:rsid w:val="006E643B"/>
    <w:rsid w:val="006E6492"/>
    <w:rsid w:val="006E6541"/>
    <w:rsid w:val="006E6542"/>
    <w:rsid w:val="006E65EB"/>
    <w:rsid w:val="006E6642"/>
    <w:rsid w:val="006E66F1"/>
    <w:rsid w:val="006E66FE"/>
    <w:rsid w:val="006E671A"/>
    <w:rsid w:val="006E6763"/>
    <w:rsid w:val="006E67B1"/>
    <w:rsid w:val="006E6883"/>
    <w:rsid w:val="006E6894"/>
    <w:rsid w:val="006E68C0"/>
    <w:rsid w:val="006E69A5"/>
    <w:rsid w:val="006E6ADE"/>
    <w:rsid w:val="006E6AE2"/>
    <w:rsid w:val="006E6AF9"/>
    <w:rsid w:val="006E6C51"/>
    <w:rsid w:val="006E6CDD"/>
    <w:rsid w:val="006E6DC3"/>
    <w:rsid w:val="006E6E3C"/>
    <w:rsid w:val="006E6E9C"/>
    <w:rsid w:val="006E6F0E"/>
    <w:rsid w:val="006E6F3E"/>
    <w:rsid w:val="006E6F9C"/>
    <w:rsid w:val="006E700B"/>
    <w:rsid w:val="006E7090"/>
    <w:rsid w:val="006E70E2"/>
    <w:rsid w:val="006E7108"/>
    <w:rsid w:val="006E7183"/>
    <w:rsid w:val="006E71DA"/>
    <w:rsid w:val="006E71FC"/>
    <w:rsid w:val="006E7209"/>
    <w:rsid w:val="006E7222"/>
    <w:rsid w:val="006E723E"/>
    <w:rsid w:val="006E72C2"/>
    <w:rsid w:val="006E7369"/>
    <w:rsid w:val="006E736A"/>
    <w:rsid w:val="006E73B1"/>
    <w:rsid w:val="006E73EF"/>
    <w:rsid w:val="006E741A"/>
    <w:rsid w:val="006E7439"/>
    <w:rsid w:val="006E744F"/>
    <w:rsid w:val="006E74A4"/>
    <w:rsid w:val="006E7581"/>
    <w:rsid w:val="006E7634"/>
    <w:rsid w:val="006E769D"/>
    <w:rsid w:val="006E76C2"/>
    <w:rsid w:val="006E777B"/>
    <w:rsid w:val="006E77B5"/>
    <w:rsid w:val="006E798A"/>
    <w:rsid w:val="006E7A36"/>
    <w:rsid w:val="006E7A81"/>
    <w:rsid w:val="006E7AC1"/>
    <w:rsid w:val="006E7B1E"/>
    <w:rsid w:val="006E7B5A"/>
    <w:rsid w:val="006E7BD0"/>
    <w:rsid w:val="006E7C47"/>
    <w:rsid w:val="006E7D97"/>
    <w:rsid w:val="006E7E34"/>
    <w:rsid w:val="006E7E4E"/>
    <w:rsid w:val="006E7EB1"/>
    <w:rsid w:val="006E7F2E"/>
    <w:rsid w:val="006E7F50"/>
    <w:rsid w:val="006F0095"/>
    <w:rsid w:val="006F0161"/>
    <w:rsid w:val="006F01A9"/>
    <w:rsid w:val="006F0290"/>
    <w:rsid w:val="006F029D"/>
    <w:rsid w:val="006F0392"/>
    <w:rsid w:val="006F03A5"/>
    <w:rsid w:val="006F03DA"/>
    <w:rsid w:val="006F04A4"/>
    <w:rsid w:val="006F04AB"/>
    <w:rsid w:val="006F04C9"/>
    <w:rsid w:val="006F04EA"/>
    <w:rsid w:val="006F0535"/>
    <w:rsid w:val="006F0562"/>
    <w:rsid w:val="006F05E4"/>
    <w:rsid w:val="006F05F2"/>
    <w:rsid w:val="006F0605"/>
    <w:rsid w:val="006F0617"/>
    <w:rsid w:val="006F06F2"/>
    <w:rsid w:val="006F072C"/>
    <w:rsid w:val="006F0758"/>
    <w:rsid w:val="006F0788"/>
    <w:rsid w:val="006F07C0"/>
    <w:rsid w:val="006F07D3"/>
    <w:rsid w:val="006F0861"/>
    <w:rsid w:val="006F08CA"/>
    <w:rsid w:val="006F08ED"/>
    <w:rsid w:val="006F09F3"/>
    <w:rsid w:val="006F09FA"/>
    <w:rsid w:val="006F0A7E"/>
    <w:rsid w:val="006F0CEA"/>
    <w:rsid w:val="006F0E15"/>
    <w:rsid w:val="006F0E24"/>
    <w:rsid w:val="006F0E45"/>
    <w:rsid w:val="006F0EF6"/>
    <w:rsid w:val="006F0F06"/>
    <w:rsid w:val="006F11A6"/>
    <w:rsid w:val="006F1259"/>
    <w:rsid w:val="006F13DC"/>
    <w:rsid w:val="006F13E8"/>
    <w:rsid w:val="006F1454"/>
    <w:rsid w:val="006F14A4"/>
    <w:rsid w:val="006F14B1"/>
    <w:rsid w:val="006F14D6"/>
    <w:rsid w:val="006F14E6"/>
    <w:rsid w:val="006F15C9"/>
    <w:rsid w:val="006F15F8"/>
    <w:rsid w:val="006F169F"/>
    <w:rsid w:val="006F16E3"/>
    <w:rsid w:val="006F1775"/>
    <w:rsid w:val="006F180A"/>
    <w:rsid w:val="006F181C"/>
    <w:rsid w:val="006F1830"/>
    <w:rsid w:val="006F183F"/>
    <w:rsid w:val="006F18B7"/>
    <w:rsid w:val="006F18DB"/>
    <w:rsid w:val="006F19A5"/>
    <w:rsid w:val="006F1AFA"/>
    <w:rsid w:val="006F1B5F"/>
    <w:rsid w:val="006F1B77"/>
    <w:rsid w:val="006F1C02"/>
    <w:rsid w:val="006F1C16"/>
    <w:rsid w:val="006F1CDA"/>
    <w:rsid w:val="006F1D56"/>
    <w:rsid w:val="006F1DE5"/>
    <w:rsid w:val="006F1EA1"/>
    <w:rsid w:val="006F1EBD"/>
    <w:rsid w:val="006F209F"/>
    <w:rsid w:val="006F2192"/>
    <w:rsid w:val="006F222C"/>
    <w:rsid w:val="006F226F"/>
    <w:rsid w:val="006F22CB"/>
    <w:rsid w:val="006F233F"/>
    <w:rsid w:val="006F23AF"/>
    <w:rsid w:val="006F24CA"/>
    <w:rsid w:val="006F24E1"/>
    <w:rsid w:val="006F24FA"/>
    <w:rsid w:val="006F25F4"/>
    <w:rsid w:val="006F267F"/>
    <w:rsid w:val="006F26DA"/>
    <w:rsid w:val="006F2765"/>
    <w:rsid w:val="006F27AF"/>
    <w:rsid w:val="006F27B3"/>
    <w:rsid w:val="006F28B9"/>
    <w:rsid w:val="006F28D0"/>
    <w:rsid w:val="006F28FC"/>
    <w:rsid w:val="006F2974"/>
    <w:rsid w:val="006F2A1B"/>
    <w:rsid w:val="006F2A81"/>
    <w:rsid w:val="006F2B26"/>
    <w:rsid w:val="006F2BF4"/>
    <w:rsid w:val="006F2C89"/>
    <w:rsid w:val="006F2C8D"/>
    <w:rsid w:val="006F2CDF"/>
    <w:rsid w:val="006F2D81"/>
    <w:rsid w:val="006F2DA8"/>
    <w:rsid w:val="006F2E03"/>
    <w:rsid w:val="006F2E70"/>
    <w:rsid w:val="006F2ED3"/>
    <w:rsid w:val="006F2F7A"/>
    <w:rsid w:val="006F2F90"/>
    <w:rsid w:val="006F2FFA"/>
    <w:rsid w:val="006F3082"/>
    <w:rsid w:val="006F30F1"/>
    <w:rsid w:val="006F3102"/>
    <w:rsid w:val="006F321E"/>
    <w:rsid w:val="006F322B"/>
    <w:rsid w:val="006F3264"/>
    <w:rsid w:val="006F32B3"/>
    <w:rsid w:val="006F32EA"/>
    <w:rsid w:val="006F3309"/>
    <w:rsid w:val="006F3432"/>
    <w:rsid w:val="006F344D"/>
    <w:rsid w:val="006F3470"/>
    <w:rsid w:val="006F3481"/>
    <w:rsid w:val="006F352C"/>
    <w:rsid w:val="006F352F"/>
    <w:rsid w:val="006F3578"/>
    <w:rsid w:val="006F35DC"/>
    <w:rsid w:val="006F35F7"/>
    <w:rsid w:val="006F3649"/>
    <w:rsid w:val="006F370C"/>
    <w:rsid w:val="006F378F"/>
    <w:rsid w:val="006F37CA"/>
    <w:rsid w:val="006F38D7"/>
    <w:rsid w:val="006F38EC"/>
    <w:rsid w:val="006F38F0"/>
    <w:rsid w:val="006F3A80"/>
    <w:rsid w:val="006F3AA8"/>
    <w:rsid w:val="006F3AD8"/>
    <w:rsid w:val="006F3B56"/>
    <w:rsid w:val="006F3C47"/>
    <w:rsid w:val="006F3D16"/>
    <w:rsid w:val="006F3D42"/>
    <w:rsid w:val="006F3D97"/>
    <w:rsid w:val="006F3DA2"/>
    <w:rsid w:val="006F3E07"/>
    <w:rsid w:val="006F3F53"/>
    <w:rsid w:val="006F3F7B"/>
    <w:rsid w:val="006F3F98"/>
    <w:rsid w:val="006F3FCB"/>
    <w:rsid w:val="006F40B6"/>
    <w:rsid w:val="006F4105"/>
    <w:rsid w:val="006F410B"/>
    <w:rsid w:val="006F41D5"/>
    <w:rsid w:val="006F41F1"/>
    <w:rsid w:val="006F4239"/>
    <w:rsid w:val="006F43B1"/>
    <w:rsid w:val="006F4443"/>
    <w:rsid w:val="006F4550"/>
    <w:rsid w:val="006F457B"/>
    <w:rsid w:val="006F4652"/>
    <w:rsid w:val="006F467B"/>
    <w:rsid w:val="006F46C7"/>
    <w:rsid w:val="006F46D2"/>
    <w:rsid w:val="006F46D7"/>
    <w:rsid w:val="006F475D"/>
    <w:rsid w:val="006F481B"/>
    <w:rsid w:val="006F4855"/>
    <w:rsid w:val="006F4877"/>
    <w:rsid w:val="006F4881"/>
    <w:rsid w:val="006F4951"/>
    <w:rsid w:val="006F49EA"/>
    <w:rsid w:val="006F4A32"/>
    <w:rsid w:val="006F4ABB"/>
    <w:rsid w:val="006F4B87"/>
    <w:rsid w:val="006F4C15"/>
    <w:rsid w:val="006F4C20"/>
    <w:rsid w:val="006F4C5B"/>
    <w:rsid w:val="006F4C73"/>
    <w:rsid w:val="006F4CF7"/>
    <w:rsid w:val="006F4D6B"/>
    <w:rsid w:val="006F4E84"/>
    <w:rsid w:val="006F4FA9"/>
    <w:rsid w:val="006F4FE5"/>
    <w:rsid w:val="006F50E8"/>
    <w:rsid w:val="006F5193"/>
    <w:rsid w:val="006F521A"/>
    <w:rsid w:val="006F5225"/>
    <w:rsid w:val="006F531A"/>
    <w:rsid w:val="006F532C"/>
    <w:rsid w:val="006F5370"/>
    <w:rsid w:val="006F5391"/>
    <w:rsid w:val="006F54BB"/>
    <w:rsid w:val="006F5502"/>
    <w:rsid w:val="006F55B7"/>
    <w:rsid w:val="006F567E"/>
    <w:rsid w:val="006F576E"/>
    <w:rsid w:val="006F5847"/>
    <w:rsid w:val="006F590C"/>
    <w:rsid w:val="006F5920"/>
    <w:rsid w:val="006F5949"/>
    <w:rsid w:val="006F59F0"/>
    <w:rsid w:val="006F5AA4"/>
    <w:rsid w:val="006F5AB9"/>
    <w:rsid w:val="006F5B56"/>
    <w:rsid w:val="006F5BD1"/>
    <w:rsid w:val="006F5D12"/>
    <w:rsid w:val="006F5DFE"/>
    <w:rsid w:val="006F5EE7"/>
    <w:rsid w:val="006F602C"/>
    <w:rsid w:val="006F61CD"/>
    <w:rsid w:val="006F6245"/>
    <w:rsid w:val="006F648D"/>
    <w:rsid w:val="006F6540"/>
    <w:rsid w:val="006F65AD"/>
    <w:rsid w:val="006F65E6"/>
    <w:rsid w:val="006F668E"/>
    <w:rsid w:val="006F66CE"/>
    <w:rsid w:val="006F67D1"/>
    <w:rsid w:val="006F67D2"/>
    <w:rsid w:val="006F682E"/>
    <w:rsid w:val="006F6849"/>
    <w:rsid w:val="006F688C"/>
    <w:rsid w:val="006F6902"/>
    <w:rsid w:val="006F6904"/>
    <w:rsid w:val="006F699C"/>
    <w:rsid w:val="006F69A3"/>
    <w:rsid w:val="006F6AB1"/>
    <w:rsid w:val="006F6B68"/>
    <w:rsid w:val="006F6C20"/>
    <w:rsid w:val="006F6C41"/>
    <w:rsid w:val="006F6CC9"/>
    <w:rsid w:val="006F6CEF"/>
    <w:rsid w:val="006F6D08"/>
    <w:rsid w:val="006F6D5D"/>
    <w:rsid w:val="006F6D93"/>
    <w:rsid w:val="006F6F10"/>
    <w:rsid w:val="006F7001"/>
    <w:rsid w:val="006F7037"/>
    <w:rsid w:val="006F7049"/>
    <w:rsid w:val="006F70E8"/>
    <w:rsid w:val="006F70ED"/>
    <w:rsid w:val="006F7109"/>
    <w:rsid w:val="006F7113"/>
    <w:rsid w:val="006F716E"/>
    <w:rsid w:val="006F7196"/>
    <w:rsid w:val="006F7209"/>
    <w:rsid w:val="006F7233"/>
    <w:rsid w:val="006F7239"/>
    <w:rsid w:val="006F7243"/>
    <w:rsid w:val="006F728F"/>
    <w:rsid w:val="006F72C2"/>
    <w:rsid w:val="006F72CF"/>
    <w:rsid w:val="006F7337"/>
    <w:rsid w:val="006F7373"/>
    <w:rsid w:val="006F738B"/>
    <w:rsid w:val="006F741B"/>
    <w:rsid w:val="006F7459"/>
    <w:rsid w:val="006F749F"/>
    <w:rsid w:val="006F74A7"/>
    <w:rsid w:val="006F7527"/>
    <w:rsid w:val="006F75C6"/>
    <w:rsid w:val="006F7664"/>
    <w:rsid w:val="006F774E"/>
    <w:rsid w:val="006F77EA"/>
    <w:rsid w:val="006F77FE"/>
    <w:rsid w:val="006F7803"/>
    <w:rsid w:val="006F781D"/>
    <w:rsid w:val="006F7861"/>
    <w:rsid w:val="006F78CF"/>
    <w:rsid w:val="006F7908"/>
    <w:rsid w:val="006F792A"/>
    <w:rsid w:val="006F7A17"/>
    <w:rsid w:val="006F7A52"/>
    <w:rsid w:val="006F7A9D"/>
    <w:rsid w:val="006F7AB5"/>
    <w:rsid w:val="006F7B18"/>
    <w:rsid w:val="006F7B47"/>
    <w:rsid w:val="006F7BBF"/>
    <w:rsid w:val="006F7BDC"/>
    <w:rsid w:val="006F7D39"/>
    <w:rsid w:val="006F7DEC"/>
    <w:rsid w:val="006F7DF0"/>
    <w:rsid w:val="006F7E64"/>
    <w:rsid w:val="006F7F01"/>
    <w:rsid w:val="006F7FD3"/>
    <w:rsid w:val="00700080"/>
    <w:rsid w:val="007000E1"/>
    <w:rsid w:val="00700188"/>
    <w:rsid w:val="007001DF"/>
    <w:rsid w:val="007002A6"/>
    <w:rsid w:val="00700301"/>
    <w:rsid w:val="00700341"/>
    <w:rsid w:val="00700395"/>
    <w:rsid w:val="007003B3"/>
    <w:rsid w:val="00700573"/>
    <w:rsid w:val="0070059D"/>
    <w:rsid w:val="00700669"/>
    <w:rsid w:val="00700780"/>
    <w:rsid w:val="00700826"/>
    <w:rsid w:val="00700895"/>
    <w:rsid w:val="007008E8"/>
    <w:rsid w:val="00700926"/>
    <w:rsid w:val="00700A20"/>
    <w:rsid w:val="00700BA0"/>
    <w:rsid w:val="00700CFA"/>
    <w:rsid w:val="00700D50"/>
    <w:rsid w:val="00700E4D"/>
    <w:rsid w:val="00700E7B"/>
    <w:rsid w:val="00700F3C"/>
    <w:rsid w:val="00700FA6"/>
    <w:rsid w:val="00700FAF"/>
    <w:rsid w:val="00700FD5"/>
    <w:rsid w:val="0070105A"/>
    <w:rsid w:val="00701083"/>
    <w:rsid w:val="0070108B"/>
    <w:rsid w:val="007010C4"/>
    <w:rsid w:val="007010C7"/>
    <w:rsid w:val="007011A1"/>
    <w:rsid w:val="007011F8"/>
    <w:rsid w:val="007012E8"/>
    <w:rsid w:val="007013B1"/>
    <w:rsid w:val="007013D9"/>
    <w:rsid w:val="007013EB"/>
    <w:rsid w:val="007014A2"/>
    <w:rsid w:val="0070154C"/>
    <w:rsid w:val="007015C0"/>
    <w:rsid w:val="007016E9"/>
    <w:rsid w:val="0070178B"/>
    <w:rsid w:val="00701840"/>
    <w:rsid w:val="00701888"/>
    <w:rsid w:val="007018B3"/>
    <w:rsid w:val="007018CF"/>
    <w:rsid w:val="00701903"/>
    <w:rsid w:val="0070194B"/>
    <w:rsid w:val="00701CA8"/>
    <w:rsid w:val="00701D76"/>
    <w:rsid w:val="00701D88"/>
    <w:rsid w:val="00701E10"/>
    <w:rsid w:val="00701EA4"/>
    <w:rsid w:val="00701F3D"/>
    <w:rsid w:val="00701F79"/>
    <w:rsid w:val="00702082"/>
    <w:rsid w:val="00702108"/>
    <w:rsid w:val="00702110"/>
    <w:rsid w:val="00702219"/>
    <w:rsid w:val="00702222"/>
    <w:rsid w:val="007022BE"/>
    <w:rsid w:val="007022EB"/>
    <w:rsid w:val="0070230B"/>
    <w:rsid w:val="0070236B"/>
    <w:rsid w:val="0070240D"/>
    <w:rsid w:val="0070244E"/>
    <w:rsid w:val="007024AC"/>
    <w:rsid w:val="0070250D"/>
    <w:rsid w:val="007025B4"/>
    <w:rsid w:val="007026E5"/>
    <w:rsid w:val="00702815"/>
    <w:rsid w:val="00702873"/>
    <w:rsid w:val="007028FC"/>
    <w:rsid w:val="00702984"/>
    <w:rsid w:val="00702AC6"/>
    <w:rsid w:val="00702B72"/>
    <w:rsid w:val="00702BC3"/>
    <w:rsid w:val="00702C15"/>
    <w:rsid w:val="00702CBE"/>
    <w:rsid w:val="00702D2C"/>
    <w:rsid w:val="00702DAD"/>
    <w:rsid w:val="00702E00"/>
    <w:rsid w:val="00702E3A"/>
    <w:rsid w:val="00702E87"/>
    <w:rsid w:val="00702F12"/>
    <w:rsid w:val="00702F27"/>
    <w:rsid w:val="00703012"/>
    <w:rsid w:val="0070302A"/>
    <w:rsid w:val="0070306B"/>
    <w:rsid w:val="007030B5"/>
    <w:rsid w:val="00703134"/>
    <w:rsid w:val="007031BC"/>
    <w:rsid w:val="007031BD"/>
    <w:rsid w:val="007033B1"/>
    <w:rsid w:val="007033D5"/>
    <w:rsid w:val="007034C9"/>
    <w:rsid w:val="007034D3"/>
    <w:rsid w:val="00703604"/>
    <w:rsid w:val="0070372A"/>
    <w:rsid w:val="0070372D"/>
    <w:rsid w:val="0070379E"/>
    <w:rsid w:val="00703826"/>
    <w:rsid w:val="00703840"/>
    <w:rsid w:val="00703913"/>
    <w:rsid w:val="007039F3"/>
    <w:rsid w:val="00703A73"/>
    <w:rsid w:val="00703A9A"/>
    <w:rsid w:val="00703AF6"/>
    <w:rsid w:val="00703B40"/>
    <w:rsid w:val="00703B44"/>
    <w:rsid w:val="00703BA0"/>
    <w:rsid w:val="00703BCA"/>
    <w:rsid w:val="00703C31"/>
    <w:rsid w:val="00703CD4"/>
    <w:rsid w:val="00703CE2"/>
    <w:rsid w:val="00703D8F"/>
    <w:rsid w:val="00703E40"/>
    <w:rsid w:val="00703F90"/>
    <w:rsid w:val="00703FA3"/>
    <w:rsid w:val="0070405E"/>
    <w:rsid w:val="007040B1"/>
    <w:rsid w:val="00704103"/>
    <w:rsid w:val="0070427B"/>
    <w:rsid w:val="00704286"/>
    <w:rsid w:val="00704387"/>
    <w:rsid w:val="00704494"/>
    <w:rsid w:val="00704501"/>
    <w:rsid w:val="00704502"/>
    <w:rsid w:val="0070451D"/>
    <w:rsid w:val="007045AD"/>
    <w:rsid w:val="007045D3"/>
    <w:rsid w:val="00704602"/>
    <w:rsid w:val="00704627"/>
    <w:rsid w:val="007046A5"/>
    <w:rsid w:val="00704712"/>
    <w:rsid w:val="0070475B"/>
    <w:rsid w:val="007047AB"/>
    <w:rsid w:val="007047AD"/>
    <w:rsid w:val="007047D3"/>
    <w:rsid w:val="007047FC"/>
    <w:rsid w:val="0070480B"/>
    <w:rsid w:val="00704853"/>
    <w:rsid w:val="007048AE"/>
    <w:rsid w:val="007048B7"/>
    <w:rsid w:val="00704980"/>
    <w:rsid w:val="007049D3"/>
    <w:rsid w:val="007049D6"/>
    <w:rsid w:val="00704A31"/>
    <w:rsid w:val="00704A3D"/>
    <w:rsid w:val="00704AE3"/>
    <w:rsid w:val="00704B88"/>
    <w:rsid w:val="00704CA4"/>
    <w:rsid w:val="00704EA6"/>
    <w:rsid w:val="00704EAB"/>
    <w:rsid w:val="00704EDA"/>
    <w:rsid w:val="00704EF0"/>
    <w:rsid w:val="00704F1F"/>
    <w:rsid w:val="00704F9E"/>
    <w:rsid w:val="0070513A"/>
    <w:rsid w:val="0070515E"/>
    <w:rsid w:val="00705174"/>
    <w:rsid w:val="007051CE"/>
    <w:rsid w:val="007051DE"/>
    <w:rsid w:val="007051EC"/>
    <w:rsid w:val="007052B8"/>
    <w:rsid w:val="00705302"/>
    <w:rsid w:val="00705303"/>
    <w:rsid w:val="00705352"/>
    <w:rsid w:val="007053A1"/>
    <w:rsid w:val="007053B3"/>
    <w:rsid w:val="007053F1"/>
    <w:rsid w:val="0070549D"/>
    <w:rsid w:val="007054CD"/>
    <w:rsid w:val="00705571"/>
    <w:rsid w:val="00705577"/>
    <w:rsid w:val="007055C3"/>
    <w:rsid w:val="00705724"/>
    <w:rsid w:val="0070575E"/>
    <w:rsid w:val="007057D3"/>
    <w:rsid w:val="007057E7"/>
    <w:rsid w:val="0070593A"/>
    <w:rsid w:val="00705949"/>
    <w:rsid w:val="00705972"/>
    <w:rsid w:val="00705AE7"/>
    <w:rsid w:val="00705AEB"/>
    <w:rsid w:val="00705B05"/>
    <w:rsid w:val="00705B17"/>
    <w:rsid w:val="00705B42"/>
    <w:rsid w:val="00705BC1"/>
    <w:rsid w:val="00705C07"/>
    <w:rsid w:val="00705C23"/>
    <w:rsid w:val="00705C62"/>
    <w:rsid w:val="00705C76"/>
    <w:rsid w:val="00705D33"/>
    <w:rsid w:val="00705F56"/>
    <w:rsid w:val="00705FCB"/>
    <w:rsid w:val="00706021"/>
    <w:rsid w:val="00706176"/>
    <w:rsid w:val="0070623B"/>
    <w:rsid w:val="00706258"/>
    <w:rsid w:val="0070628D"/>
    <w:rsid w:val="007062B2"/>
    <w:rsid w:val="007062B9"/>
    <w:rsid w:val="007062D8"/>
    <w:rsid w:val="0070630C"/>
    <w:rsid w:val="0070632B"/>
    <w:rsid w:val="00706398"/>
    <w:rsid w:val="0070642C"/>
    <w:rsid w:val="00706449"/>
    <w:rsid w:val="00706614"/>
    <w:rsid w:val="0070667C"/>
    <w:rsid w:val="0070669D"/>
    <w:rsid w:val="007066AE"/>
    <w:rsid w:val="007067B6"/>
    <w:rsid w:val="0070685E"/>
    <w:rsid w:val="0070691A"/>
    <w:rsid w:val="0070693A"/>
    <w:rsid w:val="007069EA"/>
    <w:rsid w:val="007069FE"/>
    <w:rsid w:val="00706A0E"/>
    <w:rsid w:val="00706A72"/>
    <w:rsid w:val="00706AA8"/>
    <w:rsid w:val="00706B47"/>
    <w:rsid w:val="00706BA3"/>
    <w:rsid w:val="00706BC5"/>
    <w:rsid w:val="00706C02"/>
    <w:rsid w:val="00706CA7"/>
    <w:rsid w:val="00706CDD"/>
    <w:rsid w:val="00706D31"/>
    <w:rsid w:val="00706D6D"/>
    <w:rsid w:val="00706E3E"/>
    <w:rsid w:val="00706F76"/>
    <w:rsid w:val="00706F93"/>
    <w:rsid w:val="00707034"/>
    <w:rsid w:val="007070DF"/>
    <w:rsid w:val="00707103"/>
    <w:rsid w:val="007071A2"/>
    <w:rsid w:val="0070720A"/>
    <w:rsid w:val="0070728F"/>
    <w:rsid w:val="00707327"/>
    <w:rsid w:val="00707331"/>
    <w:rsid w:val="007073CF"/>
    <w:rsid w:val="007073D6"/>
    <w:rsid w:val="0070745C"/>
    <w:rsid w:val="00707472"/>
    <w:rsid w:val="007074F7"/>
    <w:rsid w:val="00707557"/>
    <w:rsid w:val="0070757F"/>
    <w:rsid w:val="007075F9"/>
    <w:rsid w:val="00707687"/>
    <w:rsid w:val="007076CD"/>
    <w:rsid w:val="007076DC"/>
    <w:rsid w:val="00707721"/>
    <w:rsid w:val="00707732"/>
    <w:rsid w:val="007077D2"/>
    <w:rsid w:val="00707817"/>
    <w:rsid w:val="00707842"/>
    <w:rsid w:val="00707855"/>
    <w:rsid w:val="0070787F"/>
    <w:rsid w:val="007078AB"/>
    <w:rsid w:val="00707906"/>
    <w:rsid w:val="0070796F"/>
    <w:rsid w:val="00707A16"/>
    <w:rsid w:val="00707A1D"/>
    <w:rsid w:val="00707A5D"/>
    <w:rsid w:val="00707AE2"/>
    <w:rsid w:val="00707B2A"/>
    <w:rsid w:val="00707B43"/>
    <w:rsid w:val="00707B7B"/>
    <w:rsid w:val="00707BAA"/>
    <w:rsid w:val="00707BF9"/>
    <w:rsid w:val="00707C60"/>
    <w:rsid w:val="00707D7A"/>
    <w:rsid w:val="00707D7E"/>
    <w:rsid w:val="00707DCE"/>
    <w:rsid w:val="00707E44"/>
    <w:rsid w:val="00707E7F"/>
    <w:rsid w:val="007100AF"/>
    <w:rsid w:val="007100C2"/>
    <w:rsid w:val="00710134"/>
    <w:rsid w:val="007101C7"/>
    <w:rsid w:val="0071021D"/>
    <w:rsid w:val="0071023D"/>
    <w:rsid w:val="00710279"/>
    <w:rsid w:val="007102A9"/>
    <w:rsid w:val="007102DA"/>
    <w:rsid w:val="007103F3"/>
    <w:rsid w:val="00710415"/>
    <w:rsid w:val="00710488"/>
    <w:rsid w:val="00710492"/>
    <w:rsid w:val="007104E4"/>
    <w:rsid w:val="00710519"/>
    <w:rsid w:val="007105C1"/>
    <w:rsid w:val="00710637"/>
    <w:rsid w:val="007107A9"/>
    <w:rsid w:val="007107DE"/>
    <w:rsid w:val="007107F1"/>
    <w:rsid w:val="0071085E"/>
    <w:rsid w:val="007108CC"/>
    <w:rsid w:val="00710952"/>
    <w:rsid w:val="00710A38"/>
    <w:rsid w:val="00710B04"/>
    <w:rsid w:val="00710B3F"/>
    <w:rsid w:val="00710B5A"/>
    <w:rsid w:val="00710BCB"/>
    <w:rsid w:val="00710C3E"/>
    <w:rsid w:val="00710C7E"/>
    <w:rsid w:val="00710C9D"/>
    <w:rsid w:val="00710D69"/>
    <w:rsid w:val="00710D83"/>
    <w:rsid w:val="00710D9B"/>
    <w:rsid w:val="00710E68"/>
    <w:rsid w:val="00710E82"/>
    <w:rsid w:val="00710FAB"/>
    <w:rsid w:val="00711056"/>
    <w:rsid w:val="0071105D"/>
    <w:rsid w:val="007110D3"/>
    <w:rsid w:val="00711145"/>
    <w:rsid w:val="0071117B"/>
    <w:rsid w:val="00711188"/>
    <w:rsid w:val="007111D6"/>
    <w:rsid w:val="007111F0"/>
    <w:rsid w:val="0071121B"/>
    <w:rsid w:val="007112EA"/>
    <w:rsid w:val="00711438"/>
    <w:rsid w:val="0071148B"/>
    <w:rsid w:val="00711534"/>
    <w:rsid w:val="00711594"/>
    <w:rsid w:val="007116AE"/>
    <w:rsid w:val="007116B5"/>
    <w:rsid w:val="007116CB"/>
    <w:rsid w:val="0071177C"/>
    <w:rsid w:val="007117D5"/>
    <w:rsid w:val="007117D6"/>
    <w:rsid w:val="007117F7"/>
    <w:rsid w:val="00711803"/>
    <w:rsid w:val="00711833"/>
    <w:rsid w:val="00711860"/>
    <w:rsid w:val="00711885"/>
    <w:rsid w:val="00711891"/>
    <w:rsid w:val="007118B8"/>
    <w:rsid w:val="007119D5"/>
    <w:rsid w:val="00711A58"/>
    <w:rsid w:val="00711ADB"/>
    <w:rsid w:val="00711AF0"/>
    <w:rsid w:val="00711B4B"/>
    <w:rsid w:val="00711B56"/>
    <w:rsid w:val="00711B69"/>
    <w:rsid w:val="00711BB7"/>
    <w:rsid w:val="00711D11"/>
    <w:rsid w:val="00711D9A"/>
    <w:rsid w:val="00711DAA"/>
    <w:rsid w:val="00711DEA"/>
    <w:rsid w:val="00711DEE"/>
    <w:rsid w:val="00711E24"/>
    <w:rsid w:val="00711E86"/>
    <w:rsid w:val="00711E9D"/>
    <w:rsid w:val="00711F00"/>
    <w:rsid w:val="00711F34"/>
    <w:rsid w:val="00711F51"/>
    <w:rsid w:val="00711F5F"/>
    <w:rsid w:val="00711FAA"/>
    <w:rsid w:val="007120DE"/>
    <w:rsid w:val="00712126"/>
    <w:rsid w:val="007121A0"/>
    <w:rsid w:val="007121B7"/>
    <w:rsid w:val="00712243"/>
    <w:rsid w:val="00712286"/>
    <w:rsid w:val="00712288"/>
    <w:rsid w:val="007122EB"/>
    <w:rsid w:val="007123AF"/>
    <w:rsid w:val="00712400"/>
    <w:rsid w:val="00712467"/>
    <w:rsid w:val="00712468"/>
    <w:rsid w:val="0071246E"/>
    <w:rsid w:val="007124C0"/>
    <w:rsid w:val="00712584"/>
    <w:rsid w:val="007125A7"/>
    <w:rsid w:val="00712654"/>
    <w:rsid w:val="00712766"/>
    <w:rsid w:val="0071284E"/>
    <w:rsid w:val="007128B7"/>
    <w:rsid w:val="007128B8"/>
    <w:rsid w:val="0071297A"/>
    <w:rsid w:val="007129C9"/>
    <w:rsid w:val="00712B3A"/>
    <w:rsid w:val="00712B4D"/>
    <w:rsid w:val="00712CAA"/>
    <w:rsid w:val="00712CC6"/>
    <w:rsid w:val="00712D8A"/>
    <w:rsid w:val="00712DB7"/>
    <w:rsid w:val="00712DE9"/>
    <w:rsid w:val="00712E36"/>
    <w:rsid w:val="00712E43"/>
    <w:rsid w:val="00712E9C"/>
    <w:rsid w:val="00712EB3"/>
    <w:rsid w:val="00712EC6"/>
    <w:rsid w:val="00712F0E"/>
    <w:rsid w:val="00712F12"/>
    <w:rsid w:val="00712F60"/>
    <w:rsid w:val="00712F71"/>
    <w:rsid w:val="0071301C"/>
    <w:rsid w:val="00713020"/>
    <w:rsid w:val="0071305B"/>
    <w:rsid w:val="007130A6"/>
    <w:rsid w:val="007130E1"/>
    <w:rsid w:val="00713108"/>
    <w:rsid w:val="00713127"/>
    <w:rsid w:val="00713152"/>
    <w:rsid w:val="0071316A"/>
    <w:rsid w:val="00713185"/>
    <w:rsid w:val="007131CE"/>
    <w:rsid w:val="00713207"/>
    <w:rsid w:val="007132E0"/>
    <w:rsid w:val="00713387"/>
    <w:rsid w:val="007133C9"/>
    <w:rsid w:val="007133E9"/>
    <w:rsid w:val="00713427"/>
    <w:rsid w:val="00713439"/>
    <w:rsid w:val="0071347C"/>
    <w:rsid w:val="0071349D"/>
    <w:rsid w:val="007134DE"/>
    <w:rsid w:val="0071357E"/>
    <w:rsid w:val="007135EC"/>
    <w:rsid w:val="00713641"/>
    <w:rsid w:val="00713648"/>
    <w:rsid w:val="007136B8"/>
    <w:rsid w:val="007136FD"/>
    <w:rsid w:val="00713759"/>
    <w:rsid w:val="007137AE"/>
    <w:rsid w:val="007137E7"/>
    <w:rsid w:val="007137ED"/>
    <w:rsid w:val="00713809"/>
    <w:rsid w:val="0071380B"/>
    <w:rsid w:val="00713874"/>
    <w:rsid w:val="0071392B"/>
    <w:rsid w:val="0071394D"/>
    <w:rsid w:val="0071396B"/>
    <w:rsid w:val="00713998"/>
    <w:rsid w:val="007139C1"/>
    <w:rsid w:val="007139E8"/>
    <w:rsid w:val="007139EB"/>
    <w:rsid w:val="00713A08"/>
    <w:rsid w:val="00713A39"/>
    <w:rsid w:val="00713A4A"/>
    <w:rsid w:val="00713A87"/>
    <w:rsid w:val="00713A96"/>
    <w:rsid w:val="00713B61"/>
    <w:rsid w:val="00713BEC"/>
    <w:rsid w:val="00713D4F"/>
    <w:rsid w:val="00713E1B"/>
    <w:rsid w:val="00713E61"/>
    <w:rsid w:val="00713EA5"/>
    <w:rsid w:val="00713EE9"/>
    <w:rsid w:val="00713F05"/>
    <w:rsid w:val="00713F10"/>
    <w:rsid w:val="00713F79"/>
    <w:rsid w:val="00713F7F"/>
    <w:rsid w:val="00713FB4"/>
    <w:rsid w:val="00713FF1"/>
    <w:rsid w:val="00714064"/>
    <w:rsid w:val="00714096"/>
    <w:rsid w:val="007140CD"/>
    <w:rsid w:val="00714198"/>
    <w:rsid w:val="007141AA"/>
    <w:rsid w:val="00714277"/>
    <w:rsid w:val="007142B0"/>
    <w:rsid w:val="007142D6"/>
    <w:rsid w:val="007142DC"/>
    <w:rsid w:val="0071432D"/>
    <w:rsid w:val="00714417"/>
    <w:rsid w:val="00714526"/>
    <w:rsid w:val="0071455B"/>
    <w:rsid w:val="007146AE"/>
    <w:rsid w:val="00714769"/>
    <w:rsid w:val="00714845"/>
    <w:rsid w:val="00714934"/>
    <w:rsid w:val="00714966"/>
    <w:rsid w:val="007149E5"/>
    <w:rsid w:val="00714A8F"/>
    <w:rsid w:val="00714AD7"/>
    <w:rsid w:val="00714B08"/>
    <w:rsid w:val="00714B91"/>
    <w:rsid w:val="00714C16"/>
    <w:rsid w:val="00714C24"/>
    <w:rsid w:val="00714C3B"/>
    <w:rsid w:val="00714CA5"/>
    <w:rsid w:val="00714D29"/>
    <w:rsid w:val="00714D33"/>
    <w:rsid w:val="00714D9C"/>
    <w:rsid w:val="00714DD0"/>
    <w:rsid w:val="00714E03"/>
    <w:rsid w:val="00714E9B"/>
    <w:rsid w:val="00714F20"/>
    <w:rsid w:val="00714F69"/>
    <w:rsid w:val="00714FBD"/>
    <w:rsid w:val="00715053"/>
    <w:rsid w:val="00715086"/>
    <w:rsid w:val="0071509B"/>
    <w:rsid w:val="007150D5"/>
    <w:rsid w:val="007150F4"/>
    <w:rsid w:val="00715118"/>
    <w:rsid w:val="00715123"/>
    <w:rsid w:val="00715139"/>
    <w:rsid w:val="00715150"/>
    <w:rsid w:val="007151F8"/>
    <w:rsid w:val="007151FB"/>
    <w:rsid w:val="00715249"/>
    <w:rsid w:val="007152E8"/>
    <w:rsid w:val="007153A0"/>
    <w:rsid w:val="007153B2"/>
    <w:rsid w:val="007153E4"/>
    <w:rsid w:val="00715422"/>
    <w:rsid w:val="007154BD"/>
    <w:rsid w:val="007154FA"/>
    <w:rsid w:val="0071556A"/>
    <w:rsid w:val="007155AF"/>
    <w:rsid w:val="00715605"/>
    <w:rsid w:val="00715609"/>
    <w:rsid w:val="007156D4"/>
    <w:rsid w:val="0071575F"/>
    <w:rsid w:val="007157E8"/>
    <w:rsid w:val="00715842"/>
    <w:rsid w:val="0071585E"/>
    <w:rsid w:val="007158D3"/>
    <w:rsid w:val="00715933"/>
    <w:rsid w:val="0071596E"/>
    <w:rsid w:val="0071598B"/>
    <w:rsid w:val="00715A69"/>
    <w:rsid w:val="00715A7B"/>
    <w:rsid w:val="00715B7D"/>
    <w:rsid w:val="00715BB1"/>
    <w:rsid w:val="00715BF0"/>
    <w:rsid w:val="00715C3B"/>
    <w:rsid w:val="00715D35"/>
    <w:rsid w:val="00715DFA"/>
    <w:rsid w:val="00715E6B"/>
    <w:rsid w:val="00715E83"/>
    <w:rsid w:val="00715E88"/>
    <w:rsid w:val="00715EEE"/>
    <w:rsid w:val="00715F28"/>
    <w:rsid w:val="00715F81"/>
    <w:rsid w:val="00715FD6"/>
    <w:rsid w:val="00716018"/>
    <w:rsid w:val="00716139"/>
    <w:rsid w:val="00716176"/>
    <w:rsid w:val="00716259"/>
    <w:rsid w:val="007162FB"/>
    <w:rsid w:val="0071645E"/>
    <w:rsid w:val="00716466"/>
    <w:rsid w:val="007164E6"/>
    <w:rsid w:val="00716520"/>
    <w:rsid w:val="00716568"/>
    <w:rsid w:val="007165B7"/>
    <w:rsid w:val="00716622"/>
    <w:rsid w:val="00716690"/>
    <w:rsid w:val="00716738"/>
    <w:rsid w:val="0071677F"/>
    <w:rsid w:val="007167CF"/>
    <w:rsid w:val="0071681D"/>
    <w:rsid w:val="00716835"/>
    <w:rsid w:val="00716849"/>
    <w:rsid w:val="00716865"/>
    <w:rsid w:val="0071689E"/>
    <w:rsid w:val="0071698F"/>
    <w:rsid w:val="00716A69"/>
    <w:rsid w:val="00716A8D"/>
    <w:rsid w:val="00716AE4"/>
    <w:rsid w:val="00716B0D"/>
    <w:rsid w:val="00716B22"/>
    <w:rsid w:val="00716B2D"/>
    <w:rsid w:val="00716B2F"/>
    <w:rsid w:val="00716B78"/>
    <w:rsid w:val="00716CBF"/>
    <w:rsid w:val="00716CEF"/>
    <w:rsid w:val="00716D16"/>
    <w:rsid w:val="00716D63"/>
    <w:rsid w:val="00716D84"/>
    <w:rsid w:val="00716F41"/>
    <w:rsid w:val="00716F43"/>
    <w:rsid w:val="00716FD8"/>
    <w:rsid w:val="00716FFA"/>
    <w:rsid w:val="00717012"/>
    <w:rsid w:val="00717090"/>
    <w:rsid w:val="007170DF"/>
    <w:rsid w:val="007170E1"/>
    <w:rsid w:val="00717119"/>
    <w:rsid w:val="00717271"/>
    <w:rsid w:val="007172D9"/>
    <w:rsid w:val="007172F5"/>
    <w:rsid w:val="0071745C"/>
    <w:rsid w:val="007174A5"/>
    <w:rsid w:val="0071750F"/>
    <w:rsid w:val="00717542"/>
    <w:rsid w:val="007175F4"/>
    <w:rsid w:val="00717601"/>
    <w:rsid w:val="00717620"/>
    <w:rsid w:val="00717690"/>
    <w:rsid w:val="00717692"/>
    <w:rsid w:val="007176A5"/>
    <w:rsid w:val="007176FA"/>
    <w:rsid w:val="0071772E"/>
    <w:rsid w:val="0071778D"/>
    <w:rsid w:val="007177F8"/>
    <w:rsid w:val="00717857"/>
    <w:rsid w:val="0071796B"/>
    <w:rsid w:val="00717A31"/>
    <w:rsid w:val="00717A35"/>
    <w:rsid w:val="00717A69"/>
    <w:rsid w:val="00717A9B"/>
    <w:rsid w:val="00717AAE"/>
    <w:rsid w:val="00717B9A"/>
    <w:rsid w:val="00717BAC"/>
    <w:rsid w:val="00717C4A"/>
    <w:rsid w:val="00717C51"/>
    <w:rsid w:val="00717CAB"/>
    <w:rsid w:val="00717CB8"/>
    <w:rsid w:val="00717D65"/>
    <w:rsid w:val="00717D97"/>
    <w:rsid w:val="00717DA0"/>
    <w:rsid w:val="00717DB6"/>
    <w:rsid w:val="00717DE0"/>
    <w:rsid w:val="00717E75"/>
    <w:rsid w:val="00717EC9"/>
    <w:rsid w:val="00717EDF"/>
    <w:rsid w:val="007200A3"/>
    <w:rsid w:val="007201CD"/>
    <w:rsid w:val="00720322"/>
    <w:rsid w:val="00720388"/>
    <w:rsid w:val="0072040C"/>
    <w:rsid w:val="0072043D"/>
    <w:rsid w:val="00720490"/>
    <w:rsid w:val="0072049F"/>
    <w:rsid w:val="007205FD"/>
    <w:rsid w:val="0072064B"/>
    <w:rsid w:val="007206F1"/>
    <w:rsid w:val="0072074A"/>
    <w:rsid w:val="007207DE"/>
    <w:rsid w:val="007207F7"/>
    <w:rsid w:val="0072081E"/>
    <w:rsid w:val="00720844"/>
    <w:rsid w:val="0072093A"/>
    <w:rsid w:val="0072097F"/>
    <w:rsid w:val="007209A4"/>
    <w:rsid w:val="007209D4"/>
    <w:rsid w:val="00720B14"/>
    <w:rsid w:val="00720B95"/>
    <w:rsid w:val="00720BE8"/>
    <w:rsid w:val="00720C06"/>
    <w:rsid w:val="00720C9F"/>
    <w:rsid w:val="00720CBA"/>
    <w:rsid w:val="00720CBC"/>
    <w:rsid w:val="00720CBF"/>
    <w:rsid w:val="00720CC5"/>
    <w:rsid w:val="00720CD3"/>
    <w:rsid w:val="00720D09"/>
    <w:rsid w:val="00720D11"/>
    <w:rsid w:val="00720D9C"/>
    <w:rsid w:val="00720E00"/>
    <w:rsid w:val="00720E97"/>
    <w:rsid w:val="00721040"/>
    <w:rsid w:val="007210BD"/>
    <w:rsid w:val="00721131"/>
    <w:rsid w:val="0072114E"/>
    <w:rsid w:val="00721208"/>
    <w:rsid w:val="00721228"/>
    <w:rsid w:val="00721279"/>
    <w:rsid w:val="0072137F"/>
    <w:rsid w:val="00721407"/>
    <w:rsid w:val="0072150B"/>
    <w:rsid w:val="007215A4"/>
    <w:rsid w:val="00721626"/>
    <w:rsid w:val="007216A4"/>
    <w:rsid w:val="007216BE"/>
    <w:rsid w:val="007216C8"/>
    <w:rsid w:val="007216E6"/>
    <w:rsid w:val="00721742"/>
    <w:rsid w:val="00721787"/>
    <w:rsid w:val="007217C6"/>
    <w:rsid w:val="007217CA"/>
    <w:rsid w:val="00721819"/>
    <w:rsid w:val="00721886"/>
    <w:rsid w:val="007218A5"/>
    <w:rsid w:val="007218F7"/>
    <w:rsid w:val="00721987"/>
    <w:rsid w:val="00721A45"/>
    <w:rsid w:val="00721B0D"/>
    <w:rsid w:val="00721B6D"/>
    <w:rsid w:val="00721CCD"/>
    <w:rsid w:val="00721CF0"/>
    <w:rsid w:val="00721E16"/>
    <w:rsid w:val="00721E61"/>
    <w:rsid w:val="00721ECE"/>
    <w:rsid w:val="00721F0D"/>
    <w:rsid w:val="00721F1C"/>
    <w:rsid w:val="00721F24"/>
    <w:rsid w:val="0072200D"/>
    <w:rsid w:val="0072215A"/>
    <w:rsid w:val="0072215C"/>
    <w:rsid w:val="00722222"/>
    <w:rsid w:val="0072225C"/>
    <w:rsid w:val="007222A3"/>
    <w:rsid w:val="007222D1"/>
    <w:rsid w:val="0072234A"/>
    <w:rsid w:val="00722470"/>
    <w:rsid w:val="007224A3"/>
    <w:rsid w:val="007224BD"/>
    <w:rsid w:val="007224CD"/>
    <w:rsid w:val="0072252A"/>
    <w:rsid w:val="00722561"/>
    <w:rsid w:val="007225B1"/>
    <w:rsid w:val="00722617"/>
    <w:rsid w:val="00722769"/>
    <w:rsid w:val="007227B5"/>
    <w:rsid w:val="007227D4"/>
    <w:rsid w:val="007227DD"/>
    <w:rsid w:val="0072280B"/>
    <w:rsid w:val="00722839"/>
    <w:rsid w:val="00722877"/>
    <w:rsid w:val="00722884"/>
    <w:rsid w:val="007228B9"/>
    <w:rsid w:val="007228CB"/>
    <w:rsid w:val="007228D9"/>
    <w:rsid w:val="0072295C"/>
    <w:rsid w:val="007229FF"/>
    <w:rsid w:val="00722A8F"/>
    <w:rsid w:val="00722B26"/>
    <w:rsid w:val="00722B35"/>
    <w:rsid w:val="00722B6E"/>
    <w:rsid w:val="00722BE8"/>
    <w:rsid w:val="00722C08"/>
    <w:rsid w:val="00722C39"/>
    <w:rsid w:val="00722CCA"/>
    <w:rsid w:val="00722CE8"/>
    <w:rsid w:val="00722CF8"/>
    <w:rsid w:val="00722D69"/>
    <w:rsid w:val="00722D70"/>
    <w:rsid w:val="00722E61"/>
    <w:rsid w:val="00722E86"/>
    <w:rsid w:val="00722EE6"/>
    <w:rsid w:val="00722EFF"/>
    <w:rsid w:val="00722F04"/>
    <w:rsid w:val="00722F85"/>
    <w:rsid w:val="00723056"/>
    <w:rsid w:val="00723058"/>
    <w:rsid w:val="00723103"/>
    <w:rsid w:val="007231BE"/>
    <w:rsid w:val="007231EA"/>
    <w:rsid w:val="00723217"/>
    <w:rsid w:val="00723273"/>
    <w:rsid w:val="007232BC"/>
    <w:rsid w:val="007232DF"/>
    <w:rsid w:val="0072330B"/>
    <w:rsid w:val="00723369"/>
    <w:rsid w:val="00723383"/>
    <w:rsid w:val="00723405"/>
    <w:rsid w:val="0072340B"/>
    <w:rsid w:val="0072343D"/>
    <w:rsid w:val="0072346B"/>
    <w:rsid w:val="007234DE"/>
    <w:rsid w:val="007234F2"/>
    <w:rsid w:val="00723553"/>
    <w:rsid w:val="0072357D"/>
    <w:rsid w:val="007235E1"/>
    <w:rsid w:val="007235FB"/>
    <w:rsid w:val="0072362D"/>
    <w:rsid w:val="0072367E"/>
    <w:rsid w:val="00723713"/>
    <w:rsid w:val="00723757"/>
    <w:rsid w:val="007238C3"/>
    <w:rsid w:val="007238E4"/>
    <w:rsid w:val="0072392F"/>
    <w:rsid w:val="00723A32"/>
    <w:rsid w:val="00723B2E"/>
    <w:rsid w:val="00723B50"/>
    <w:rsid w:val="00723BAD"/>
    <w:rsid w:val="00723BB3"/>
    <w:rsid w:val="00723BD7"/>
    <w:rsid w:val="00723D17"/>
    <w:rsid w:val="00723D7F"/>
    <w:rsid w:val="00723DA3"/>
    <w:rsid w:val="00723DA9"/>
    <w:rsid w:val="00723E8E"/>
    <w:rsid w:val="00723EBD"/>
    <w:rsid w:val="00723F44"/>
    <w:rsid w:val="00723FE0"/>
    <w:rsid w:val="007240B9"/>
    <w:rsid w:val="007240ED"/>
    <w:rsid w:val="0072416D"/>
    <w:rsid w:val="007241A0"/>
    <w:rsid w:val="007241B0"/>
    <w:rsid w:val="007241DB"/>
    <w:rsid w:val="00724247"/>
    <w:rsid w:val="00724284"/>
    <w:rsid w:val="007242CA"/>
    <w:rsid w:val="007242ED"/>
    <w:rsid w:val="00724349"/>
    <w:rsid w:val="007243C9"/>
    <w:rsid w:val="007243F3"/>
    <w:rsid w:val="0072440D"/>
    <w:rsid w:val="00724452"/>
    <w:rsid w:val="0072445A"/>
    <w:rsid w:val="00724463"/>
    <w:rsid w:val="007244D4"/>
    <w:rsid w:val="007246E8"/>
    <w:rsid w:val="007247F7"/>
    <w:rsid w:val="00724908"/>
    <w:rsid w:val="00724920"/>
    <w:rsid w:val="0072492A"/>
    <w:rsid w:val="0072495B"/>
    <w:rsid w:val="00724973"/>
    <w:rsid w:val="007249F8"/>
    <w:rsid w:val="00724A27"/>
    <w:rsid w:val="00724A86"/>
    <w:rsid w:val="00724AAE"/>
    <w:rsid w:val="00724AD6"/>
    <w:rsid w:val="00724B80"/>
    <w:rsid w:val="00724B98"/>
    <w:rsid w:val="00724BC1"/>
    <w:rsid w:val="00724BE2"/>
    <w:rsid w:val="00724C48"/>
    <w:rsid w:val="00724C7E"/>
    <w:rsid w:val="00724C91"/>
    <w:rsid w:val="00724D1F"/>
    <w:rsid w:val="00724DDF"/>
    <w:rsid w:val="00724DF2"/>
    <w:rsid w:val="00724E09"/>
    <w:rsid w:val="00724E18"/>
    <w:rsid w:val="00724F91"/>
    <w:rsid w:val="0072503A"/>
    <w:rsid w:val="00725073"/>
    <w:rsid w:val="007250C1"/>
    <w:rsid w:val="00725119"/>
    <w:rsid w:val="00725144"/>
    <w:rsid w:val="007251E1"/>
    <w:rsid w:val="007251EF"/>
    <w:rsid w:val="00725211"/>
    <w:rsid w:val="00725287"/>
    <w:rsid w:val="007252E2"/>
    <w:rsid w:val="0072534E"/>
    <w:rsid w:val="0072535B"/>
    <w:rsid w:val="0072541A"/>
    <w:rsid w:val="0072553B"/>
    <w:rsid w:val="00725585"/>
    <w:rsid w:val="007256C1"/>
    <w:rsid w:val="00725780"/>
    <w:rsid w:val="007257A3"/>
    <w:rsid w:val="007257B3"/>
    <w:rsid w:val="00725848"/>
    <w:rsid w:val="00725887"/>
    <w:rsid w:val="007259E2"/>
    <w:rsid w:val="007259FA"/>
    <w:rsid w:val="00725A1C"/>
    <w:rsid w:val="00725B02"/>
    <w:rsid w:val="00725B31"/>
    <w:rsid w:val="00725B53"/>
    <w:rsid w:val="00725BCB"/>
    <w:rsid w:val="00725C40"/>
    <w:rsid w:val="00725C43"/>
    <w:rsid w:val="00725C6B"/>
    <w:rsid w:val="00725CA5"/>
    <w:rsid w:val="00725CDE"/>
    <w:rsid w:val="00725D17"/>
    <w:rsid w:val="00725D22"/>
    <w:rsid w:val="00725D33"/>
    <w:rsid w:val="00725D69"/>
    <w:rsid w:val="00725D9D"/>
    <w:rsid w:val="00725DCF"/>
    <w:rsid w:val="00725E24"/>
    <w:rsid w:val="00725E53"/>
    <w:rsid w:val="00725E83"/>
    <w:rsid w:val="00725F33"/>
    <w:rsid w:val="00725F8C"/>
    <w:rsid w:val="00725FD2"/>
    <w:rsid w:val="007260D0"/>
    <w:rsid w:val="00726119"/>
    <w:rsid w:val="0072619F"/>
    <w:rsid w:val="0072624F"/>
    <w:rsid w:val="007262CD"/>
    <w:rsid w:val="007262D2"/>
    <w:rsid w:val="007262F6"/>
    <w:rsid w:val="00726319"/>
    <w:rsid w:val="00726409"/>
    <w:rsid w:val="0072644D"/>
    <w:rsid w:val="00726456"/>
    <w:rsid w:val="007264B7"/>
    <w:rsid w:val="007264C0"/>
    <w:rsid w:val="007264C3"/>
    <w:rsid w:val="007264DA"/>
    <w:rsid w:val="0072652B"/>
    <w:rsid w:val="00726655"/>
    <w:rsid w:val="0072668B"/>
    <w:rsid w:val="00726842"/>
    <w:rsid w:val="0072688D"/>
    <w:rsid w:val="00726957"/>
    <w:rsid w:val="007269BB"/>
    <w:rsid w:val="007269FE"/>
    <w:rsid w:val="00726A4B"/>
    <w:rsid w:val="00726AAB"/>
    <w:rsid w:val="00726BFC"/>
    <w:rsid w:val="00726C46"/>
    <w:rsid w:val="00726C78"/>
    <w:rsid w:val="00726CD4"/>
    <w:rsid w:val="00726D3C"/>
    <w:rsid w:val="00726DF6"/>
    <w:rsid w:val="00726EBD"/>
    <w:rsid w:val="00726ED8"/>
    <w:rsid w:val="00726EE7"/>
    <w:rsid w:val="00726EFD"/>
    <w:rsid w:val="00726F08"/>
    <w:rsid w:val="00726F81"/>
    <w:rsid w:val="00726F92"/>
    <w:rsid w:val="00726FA7"/>
    <w:rsid w:val="0072703F"/>
    <w:rsid w:val="00727065"/>
    <w:rsid w:val="007270B2"/>
    <w:rsid w:val="0072715E"/>
    <w:rsid w:val="0072718A"/>
    <w:rsid w:val="007272F0"/>
    <w:rsid w:val="00727318"/>
    <w:rsid w:val="00727343"/>
    <w:rsid w:val="0072735C"/>
    <w:rsid w:val="007273BD"/>
    <w:rsid w:val="007273C9"/>
    <w:rsid w:val="007273F3"/>
    <w:rsid w:val="00727404"/>
    <w:rsid w:val="0072741C"/>
    <w:rsid w:val="0072745B"/>
    <w:rsid w:val="00727465"/>
    <w:rsid w:val="0072746A"/>
    <w:rsid w:val="0072753B"/>
    <w:rsid w:val="0072753C"/>
    <w:rsid w:val="0072759F"/>
    <w:rsid w:val="007275AC"/>
    <w:rsid w:val="007275CB"/>
    <w:rsid w:val="007275D0"/>
    <w:rsid w:val="007276BB"/>
    <w:rsid w:val="007276C3"/>
    <w:rsid w:val="007276D3"/>
    <w:rsid w:val="007277A9"/>
    <w:rsid w:val="00727935"/>
    <w:rsid w:val="0072797A"/>
    <w:rsid w:val="00727983"/>
    <w:rsid w:val="007279AF"/>
    <w:rsid w:val="007279B8"/>
    <w:rsid w:val="007279F2"/>
    <w:rsid w:val="00727A74"/>
    <w:rsid w:val="00727AB1"/>
    <w:rsid w:val="00727B22"/>
    <w:rsid w:val="00727B2E"/>
    <w:rsid w:val="00727C04"/>
    <w:rsid w:val="00727CAD"/>
    <w:rsid w:val="00727DFE"/>
    <w:rsid w:val="00727E03"/>
    <w:rsid w:val="00727E67"/>
    <w:rsid w:val="00727ECF"/>
    <w:rsid w:val="00727F13"/>
    <w:rsid w:val="0073004E"/>
    <w:rsid w:val="0073008F"/>
    <w:rsid w:val="00730098"/>
    <w:rsid w:val="007300A0"/>
    <w:rsid w:val="00730155"/>
    <w:rsid w:val="00730194"/>
    <w:rsid w:val="00730289"/>
    <w:rsid w:val="007302E0"/>
    <w:rsid w:val="00730368"/>
    <w:rsid w:val="007303C0"/>
    <w:rsid w:val="007303E3"/>
    <w:rsid w:val="007306CC"/>
    <w:rsid w:val="007307B8"/>
    <w:rsid w:val="00730811"/>
    <w:rsid w:val="00730847"/>
    <w:rsid w:val="007308C3"/>
    <w:rsid w:val="00730915"/>
    <w:rsid w:val="0073094B"/>
    <w:rsid w:val="0073097E"/>
    <w:rsid w:val="00730A09"/>
    <w:rsid w:val="00730A1F"/>
    <w:rsid w:val="00730A36"/>
    <w:rsid w:val="00730AA2"/>
    <w:rsid w:val="00730AD1"/>
    <w:rsid w:val="00730B54"/>
    <w:rsid w:val="00730BF4"/>
    <w:rsid w:val="00730C03"/>
    <w:rsid w:val="00730CED"/>
    <w:rsid w:val="00730CF7"/>
    <w:rsid w:val="00730DBF"/>
    <w:rsid w:val="00730DEB"/>
    <w:rsid w:val="00730E9C"/>
    <w:rsid w:val="00730F58"/>
    <w:rsid w:val="00730FBD"/>
    <w:rsid w:val="00730FC7"/>
    <w:rsid w:val="007310A2"/>
    <w:rsid w:val="007310B7"/>
    <w:rsid w:val="00731108"/>
    <w:rsid w:val="007311E8"/>
    <w:rsid w:val="00731367"/>
    <w:rsid w:val="0073139D"/>
    <w:rsid w:val="007313CE"/>
    <w:rsid w:val="00731404"/>
    <w:rsid w:val="0073156A"/>
    <w:rsid w:val="0073165C"/>
    <w:rsid w:val="00731680"/>
    <w:rsid w:val="0073172E"/>
    <w:rsid w:val="007317ED"/>
    <w:rsid w:val="0073180D"/>
    <w:rsid w:val="00731885"/>
    <w:rsid w:val="007318A6"/>
    <w:rsid w:val="00731973"/>
    <w:rsid w:val="0073197C"/>
    <w:rsid w:val="007319AB"/>
    <w:rsid w:val="007319BE"/>
    <w:rsid w:val="007319CB"/>
    <w:rsid w:val="00731A03"/>
    <w:rsid w:val="00731AB9"/>
    <w:rsid w:val="00731ABE"/>
    <w:rsid w:val="00731B0E"/>
    <w:rsid w:val="00731B50"/>
    <w:rsid w:val="00731BC8"/>
    <w:rsid w:val="00731C30"/>
    <w:rsid w:val="00731CA0"/>
    <w:rsid w:val="00731CAF"/>
    <w:rsid w:val="00731CF0"/>
    <w:rsid w:val="00731DAA"/>
    <w:rsid w:val="00731E27"/>
    <w:rsid w:val="00731E73"/>
    <w:rsid w:val="00731ECC"/>
    <w:rsid w:val="00731F8D"/>
    <w:rsid w:val="00731FBC"/>
    <w:rsid w:val="00731FF8"/>
    <w:rsid w:val="007320D3"/>
    <w:rsid w:val="007321AC"/>
    <w:rsid w:val="007321C7"/>
    <w:rsid w:val="007321D5"/>
    <w:rsid w:val="00732221"/>
    <w:rsid w:val="00732263"/>
    <w:rsid w:val="0073226C"/>
    <w:rsid w:val="007322B7"/>
    <w:rsid w:val="0073230B"/>
    <w:rsid w:val="00732342"/>
    <w:rsid w:val="007323B7"/>
    <w:rsid w:val="007323F1"/>
    <w:rsid w:val="00732410"/>
    <w:rsid w:val="007324BE"/>
    <w:rsid w:val="007325CB"/>
    <w:rsid w:val="00732604"/>
    <w:rsid w:val="0073263F"/>
    <w:rsid w:val="007327D2"/>
    <w:rsid w:val="00732850"/>
    <w:rsid w:val="007328F1"/>
    <w:rsid w:val="00732907"/>
    <w:rsid w:val="00732918"/>
    <w:rsid w:val="007329F6"/>
    <w:rsid w:val="00732A0E"/>
    <w:rsid w:val="00732ABF"/>
    <w:rsid w:val="00732AC8"/>
    <w:rsid w:val="00732C13"/>
    <w:rsid w:val="00732C90"/>
    <w:rsid w:val="00732D02"/>
    <w:rsid w:val="00732D96"/>
    <w:rsid w:val="00732DBF"/>
    <w:rsid w:val="00732DED"/>
    <w:rsid w:val="00732E60"/>
    <w:rsid w:val="00732FE1"/>
    <w:rsid w:val="0073305C"/>
    <w:rsid w:val="007330B3"/>
    <w:rsid w:val="007330FE"/>
    <w:rsid w:val="00733126"/>
    <w:rsid w:val="00733174"/>
    <w:rsid w:val="00733237"/>
    <w:rsid w:val="00733265"/>
    <w:rsid w:val="007332DD"/>
    <w:rsid w:val="00733383"/>
    <w:rsid w:val="0073340B"/>
    <w:rsid w:val="00733444"/>
    <w:rsid w:val="00733488"/>
    <w:rsid w:val="00733547"/>
    <w:rsid w:val="00733567"/>
    <w:rsid w:val="0073356A"/>
    <w:rsid w:val="0073356C"/>
    <w:rsid w:val="007335DE"/>
    <w:rsid w:val="007335E5"/>
    <w:rsid w:val="00733664"/>
    <w:rsid w:val="0073368C"/>
    <w:rsid w:val="007336AF"/>
    <w:rsid w:val="007336EC"/>
    <w:rsid w:val="007336FC"/>
    <w:rsid w:val="00733780"/>
    <w:rsid w:val="007337B5"/>
    <w:rsid w:val="007337D7"/>
    <w:rsid w:val="00733835"/>
    <w:rsid w:val="0073391E"/>
    <w:rsid w:val="00733975"/>
    <w:rsid w:val="007339A9"/>
    <w:rsid w:val="007339D5"/>
    <w:rsid w:val="007339D9"/>
    <w:rsid w:val="00733A28"/>
    <w:rsid w:val="00733C27"/>
    <w:rsid w:val="00733CDA"/>
    <w:rsid w:val="00733D36"/>
    <w:rsid w:val="00733D46"/>
    <w:rsid w:val="00733D50"/>
    <w:rsid w:val="00733D56"/>
    <w:rsid w:val="00733D90"/>
    <w:rsid w:val="00733DAF"/>
    <w:rsid w:val="00733EAB"/>
    <w:rsid w:val="00733ECE"/>
    <w:rsid w:val="00733EE2"/>
    <w:rsid w:val="00733EED"/>
    <w:rsid w:val="00733EEE"/>
    <w:rsid w:val="00733FC9"/>
    <w:rsid w:val="007340BC"/>
    <w:rsid w:val="00734132"/>
    <w:rsid w:val="00734135"/>
    <w:rsid w:val="0073414E"/>
    <w:rsid w:val="007341C1"/>
    <w:rsid w:val="0073421F"/>
    <w:rsid w:val="0073422D"/>
    <w:rsid w:val="007342EC"/>
    <w:rsid w:val="007344FB"/>
    <w:rsid w:val="007344FD"/>
    <w:rsid w:val="00734565"/>
    <w:rsid w:val="00734652"/>
    <w:rsid w:val="00734693"/>
    <w:rsid w:val="007346DA"/>
    <w:rsid w:val="00734742"/>
    <w:rsid w:val="00734749"/>
    <w:rsid w:val="0073476B"/>
    <w:rsid w:val="007347FD"/>
    <w:rsid w:val="00734897"/>
    <w:rsid w:val="007348EF"/>
    <w:rsid w:val="0073494F"/>
    <w:rsid w:val="0073495D"/>
    <w:rsid w:val="0073499A"/>
    <w:rsid w:val="007349CA"/>
    <w:rsid w:val="00734AA0"/>
    <w:rsid w:val="00734B07"/>
    <w:rsid w:val="00734B51"/>
    <w:rsid w:val="00734B52"/>
    <w:rsid w:val="00734B82"/>
    <w:rsid w:val="00734BCB"/>
    <w:rsid w:val="00734BD1"/>
    <w:rsid w:val="00734BF9"/>
    <w:rsid w:val="00734C48"/>
    <w:rsid w:val="00734D49"/>
    <w:rsid w:val="00734DED"/>
    <w:rsid w:val="00734DF9"/>
    <w:rsid w:val="00734FBA"/>
    <w:rsid w:val="00734FEF"/>
    <w:rsid w:val="0073502A"/>
    <w:rsid w:val="0073502D"/>
    <w:rsid w:val="00735057"/>
    <w:rsid w:val="007351A0"/>
    <w:rsid w:val="007351AC"/>
    <w:rsid w:val="0073521B"/>
    <w:rsid w:val="00735234"/>
    <w:rsid w:val="007353BE"/>
    <w:rsid w:val="007353F3"/>
    <w:rsid w:val="0073546C"/>
    <w:rsid w:val="0073563B"/>
    <w:rsid w:val="007356A8"/>
    <w:rsid w:val="0073577F"/>
    <w:rsid w:val="0073583B"/>
    <w:rsid w:val="0073585C"/>
    <w:rsid w:val="0073596C"/>
    <w:rsid w:val="007359E2"/>
    <w:rsid w:val="00735A5A"/>
    <w:rsid w:val="00735A9D"/>
    <w:rsid w:val="00735BD6"/>
    <w:rsid w:val="00735C0F"/>
    <w:rsid w:val="00735C4B"/>
    <w:rsid w:val="00735C9A"/>
    <w:rsid w:val="00735CD2"/>
    <w:rsid w:val="00735D3D"/>
    <w:rsid w:val="00735D9E"/>
    <w:rsid w:val="00735DCA"/>
    <w:rsid w:val="00735ECF"/>
    <w:rsid w:val="00735F38"/>
    <w:rsid w:val="00736018"/>
    <w:rsid w:val="00736116"/>
    <w:rsid w:val="007361D4"/>
    <w:rsid w:val="007361EE"/>
    <w:rsid w:val="00736324"/>
    <w:rsid w:val="00736346"/>
    <w:rsid w:val="0073635F"/>
    <w:rsid w:val="0073639C"/>
    <w:rsid w:val="007363B9"/>
    <w:rsid w:val="007363BD"/>
    <w:rsid w:val="007363D2"/>
    <w:rsid w:val="00736417"/>
    <w:rsid w:val="007364DF"/>
    <w:rsid w:val="00736518"/>
    <w:rsid w:val="0073651E"/>
    <w:rsid w:val="00736540"/>
    <w:rsid w:val="007365C8"/>
    <w:rsid w:val="00736600"/>
    <w:rsid w:val="00736606"/>
    <w:rsid w:val="00736687"/>
    <w:rsid w:val="007366FB"/>
    <w:rsid w:val="0073679F"/>
    <w:rsid w:val="0073682B"/>
    <w:rsid w:val="007368E4"/>
    <w:rsid w:val="00736A1D"/>
    <w:rsid w:val="00736A8E"/>
    <w:rsid w:val="00736AEA"/>
    <w:rsid w:val="00736AFF"/>
    <w:rsid w:val="00736BA7"/>
    <w:rsid w:val="00736CAC"/>
    <w:rsid w:val="00736CD9"/>
    <w:rsid w:val="00736CE1"/>
    <w:rsid w:val="00736D4B"/>
    <w:rsid w:val="007370A8"/>
    <w:rsid w:val="007370E0"/>
    <w:rsid w:val="0073713E"/>
    <w:rsid w:val="00737140"/>
    <w:rsid w:val="0073718C"/>
    <w:rsid w:val="007371A3"/>
    <w:rsid w:val="007371A4"/>
    <w:rsid w:val="007371E8"/>
    <w:rsid w:val="00737278"/>
    <w:rsid w:val="00737280"/>
    <w:rsid w:val="0073732E"/>
    <w:rsid w:val="00737353"/>
    <w:rsid w:val="00737396"/>
    <w:rsid w:val="0073747D"/>
    <w:rsid w:val="007374D6"/>
    <w:rsid w:val="0073750C"/>
    <w:rsid w:val="00737562"/>
    <w:rsid w:val="0073765C"/>
    <w:rsid w:val="007376CE"/>
    <w:rsid w:val="00737797"/>
    <w:rsid w:val="007377AA"/>
    <w:rsid w:val="00737815"/>
    <w:rsid w:val="00737874"/>
    <w:rsid w:val="00737954"/>
    <w:rsid w:val="00737994"/>
    <w:rsid w:val="00737A02"/>
    <w:rsid w:val="00737B15"/>
    <w:rsid w:val="00737B2F"/>
    <w:rsid w:val="00737B7C"/>
    <w:rsid w:val="00737BB2"/>
    <w:rsid w:val="00737BDF"/>
    <w:rsid w:val="00737C09"/>
    <w:rsid w:val="00737C29"/>
    <w:rsid w:val="00737CE5"/>
    <w:rsid w:val="00737DC2"/>
    <w:rsid w:val="00737E48"/>
    <w:rsid w:val="00737EA5"/>
    <w:rsid w:val="00737F28"/>
    <w:rsid w:val="00737F4A"/>
    <w:rsid w:val="00737FEC"/>
    <w:rsid w:val="00740126"/>
    <w:rsid w:val="00740187"/>
    <w:rsid w:val="0074023C"/>
    <w:rsid w:val="0074028D"/>
    <w:rsid w:val="00740291"/>
    <w:rsid w:val="0074029B"/>
    <w:rsid w:val="007402D0"/>
    <w:rsid w:val="00740390"/>
    <w:rsid w:val="007403A0"/>
    <w:rsid w:val="00740414"/>
    <w:rsid w:val="00740625"/>
    <w:rsid w:val="00740630"/>
    <w:rsid w:val="00740699"/>
    <w:rsid w:val="007406BB"/>
    <w:rsid w:val="00740735"/>
    <w:rsid w:val="00740754"/>
    <w:rsid w:val="00740782"/>
    <w:rsid w:val="00740787"/>
    <w:rsid w:val="00740812"/>
    <w:rsid w:val="0074084E"/>
    <w:rsid w:val="007408E7"/>
    <w:rsid w:val="00740907"/>
    <w:rsid w:val="00740942"/>
    <w:rsid w:val="00740961"/>
    <w:rsid w:val="00740A33"/>
    <w:rsid w:val="00740A60"/>
    <w:rsid w:val="00740B56"/>
    <w:rsid w:val="00740BA3"/>
    <w:rsid w:val="00740BCB"/>
    <w:rsid w:val="00740BD4"/>
    <w:rsid w:val="00740C34"/>
    <w:rsid w:val="00740C45"/>
    <w:rsid w:val="00740CD2"/>
    <w:rsid w:val="00740D7A"/>
    <w:rsid w:val="00740DC2"/>
    <w:rsid w:val="00740DFA"/>
    <w:rsid w:val="00740E27"/>
    <w:rsid w:val="00740EAF"/>
    <w:rsid w:val="00740EB8"/>
    <w:rsid w:val="00740EBA"/>
    <w:rsid w:val="00740F41"/>
    <w:rsid w:val="00740F94"/>
    <w:rsid w:val="00740FD5"/>
    <w:rsid w:val="0074105A"/>
    <w:rsid w:val="007410BE"/>
    <w:rsid w:val="00741104"/>
    <w:rsid w:val="0074112A"/>
    <w:rsid w:val="007411B2"/>
    <w:rsid w:val="007411D9"/>
    <w:rsid w:val="007411F5"/>
    <w:rsid w:val="00741232"/>
    <w:rsid w:val="0074123A"/>
    <w:rsid w:val="0074126D"/>
    <w:rsid w:val="00741314"/>
    <w:rsid w:val="007413F6"/>
    <w:rsid w:val="00741429"/>
    <w:rsid w:val="0074151D"/>
    <w:rsid w:val="007415CF"/>
    <w:rsid w:val="007415F6"/>
    <w:rsid w:val="0074161F"/>
    <w:rsid w:val="007416DB"/>
    <w:rsid w:val="007416E5"/>
    <w:rsid w:val="007416F6"/>
    <w:rsid w:val="00741737"/>
    <w:rsid w:val="0074173A"/>
    <w:rsid w:val="0074173D"/>
    <w:rsid w:val="0074178D"/>
    <w:rsid w:val="007417A3"/>
    <w:rsid w:val="0074185E"/>
    <w:rsid w:val="00741914"/>
    <w:rsid w:val="00741963"/>
    <w:rsid w:val="00741A56"/>
    <w:rsid w:val="00741A66"/>
    <w:rsid w:val="00741A89"/>
    <w:rsid w:val="00741B2E"/>
    <w:rsid w:val="00741B5B"/>
    <w:rsid w:val="00741B8C"/>
    <w:rsid w:val="00741BB5"/>
    <w:rsid w:val="00741DCE"/>
    <w:rsid w:val="00741DE5"/>
    <w:rsid w:val="00741E46"/>
    <w:rsid w:val="00741E5D"/>
    <w:rsid w:val="00741F15"/>
    <w:rsid w:val="00741FB1"/>
    <w:rsid w:val="00742008"/>
    <w:rsid w:val="00742102"/>
    <w:rsid w:val="00742172"/>
    <w:rsid w:val="00742197"/>
    <w:rsid w:val="007421B7"/>
    <w:rsid w:val="00742218"/>
    <w:rsid w:val="007422AE"/>
    <w:rsid w:val="00742377"/>
    <w:rsid w:val="0074237B"/>
    <w:rsid w:val="007423B2"/>
    <w:rsid w:val="00742445"/>
    <w:rsid w:val="0074245C"/>
    <w:rsid w:val="0074246E"/>
    <w:rsid w:val="007424FE"/>
    <w:rsid w:val="0074262E"/>
    <w:rsid w:val="007426C4"/>
    <w:rsid w:val="00742706"/>
    <w:rsid w:val="00742727"/>
    <w:rsid w:val="00742749"/>
    <w:rsid w:val="007427FA"/>
    <w:rsid w:val="007428B3"/>
    <w:rsid w:val="007428C8"/>
    <w:rsid w:val="007428EE"/>
    <w:rsid w:val="00742966"/>
    <w:rsid w:val="007429BC"/>
    <w:rsid w:val="00742A0C"/>
    <w:rsid w:val="00742AAA"/>
    <w:rsid w:val="00742BD4"/>
    <w:rsid w:val="00742BD8"/>
    <w:rsid w:val="00742CCF"/>
    <w:rsid w:val="00742D01"/>
    <w:rsid w:val="00742E1A"/>
    <w:rsid w:val="00742E34"/>
    <w:rsid w:val="00742E59"/>
    <w:rsid w:val="00742E81"/>
    <w:rsid w:val="00742EB8"/>
    <w:rsid w:val="00742F16"/>
    <w:rsid w:val="00742F1A"/>
    <w:rsid w:val="00742FC9"/>
    <w:rsid w:val="0074302C"/>
    <w:rsid w:val="00743076"/>
    <w:rsid w:val="0074309D"/>
    <w:rsid w:val="00743120"/>
    <w:rsid w:val="00743197"/>
    <w:rsid w:val="007431AE"/>
    <w:rsid w:val="0074326B"/>
    <w:rsid w:val="007432B3"/>
    <w:rsid w:val="007433A4"/>
    <w:rsid w:val="0074341F"/>
    <w:rsid w:val="00743484"/>
    <w:rsid w:val="00743505"/>
    <w:rsid w:val="00743550"/>
    <w:rsid w:val="0074356D"/>
    <w:rsid w:val="007435CE"/>
    <w:rsid w:val="007435D2"/>
    <w:rsid w:val="00743664"/>
    <w:rsid w:val="00743668"/>
    <w:rsid w:val="007436AC"/>
    <w:rsid w:val="00743708"/>
    <w:rsid w:val="00743878"/>
    <w:rsid w:val="0074394D"/>
    <w:rsid w:val="007439CE"/>
    <w:rsid w:val="00743AD1"/>
    <w:rsid w:val="00743B76"/>
    <w:rsid w:val="00743BA3"/>
    <w:rsid w:val="00743C02"/>
    <w:rsid w:val="00743C4B"/>
    <w:rsid w:val="00743C62"/>
    <w:rsid w:val="00743C73"/>
    <w:rsid w:val="00743C97"/>
    <w:rsid w:val="00743CC2"/>
    <w:rsid w:val="00743D11"/>
    <w:rsid w:val="00743D12"/>
    <w:rsid w:val="00743D5F"/>
    <w:rsid w:val="00743D6A"/>
    <w:rsid w:val="00743E32"/>
    <w:rsid w:val="00743E4D"/>
    <w:rsid w:val="00743E52"/>
    <w:rsid w:val="00743E6C"/>
    <w:rsid w:val="00743E8C"/>
    <w:rsid w:val="00743EB0"/>
    <w:rsid w:val="00744002"/>
    <w:rsid w:val="007440AA"/>
    <w:rsid w:val="007440D3"/>
    <w:rsid w:val="0074438A"/>
    <w:rsid w:val="007444CC"/>
    <w:rsid w:val="007444E5"/>
    <w:rsid w:val="0074450F"/>
    <w:rsid w:val="0074464F"/>
    <w:rsid w:val="00744689"/>
    <w:rsid w:val="007446B7"/>
    <w:rsid w:val="00744767"/>
    <w:rsid w:val="007447B8"/>
    <w:rsid w:val="0074484C"/>
    <w:rsid w:val="00744891"/>
    <w:rsid w:val="007448F3"/>
    <w:rsid w:val="007449A0"/>
    <w:rsid w:val="007449C5"/>
    <w:rsid w:val="00744B3C"/>
    <w:rsid w:val="00744C05"/>
    <w:rsid w:val="00744C30"/>
    <w:rsid w:val="00744C33"/>
    <w:rsid w:val="00744C90"/>
    <w:rsid w:val="00744CC6"/>
    <w:rsid w:val="00744CF4"/>
    <w:rsid w:val="00744DAB"/>
    <w:rsid w:val="00744E56"/>
    <w:rsid w:val="00744E8A"/>
    <w:rsid w:val="00744F16"/>
    <w:rsid w:val="00744F26"/>
    <w:rsid w:val="00745011"/>
    <w:rsid w:val="0074512E"/>
    <w:rsid w:val="007451AD"/>
    <w:rsid w:val="007452E8"/>
    <w:rsid w:val="00745335"/>
    <w:rsid w:val="0074533B"/>
    <w:rsid w:val="00745398"/>
    <w:rsid w:val="007453D7"/>
    <w:rsid w:val="007454D8"/>
    <w:rsid w:val="00745507"/>
    <w:rsid w:val="00745567"/>
    <w:rsid w:val="0074561C"/>
    <w:rsid w:val="0074577F"/>
    <w:rsid w:val="007458FE"/>
    <w:rsid w:val="0074595A"/>
    <w:rsid w:val="007459DF"/>
    <w:rsid w:val="007459F7"/>
    <w:rsid w:val="00745A38"/>
    <w:rsid w:val="00745B8C"/>
    <w:rsid w:val="00745BCC"/>
    <w:rsid w:val="00745C22"/>
    <w:rsid w:val="00745C73"/>
    <w:rsid w:val="00745C7F"/>
    <w:rsid w:val="00745CB2"/>
    <w:rsid w:val="00745CC9"/>
    <w:rsid w:val="00745CD9"/>
    <w:rsid w:val="00745CF4"/>
    <w:rsid w:val="00745D0B"/>
    <w:rsid w:val="00745D17"/>
    <w:rsid w:val="00745DB6"/>
    <w:rsid w:val="00745E1F"/>
    <w:rsid w:val="00745E6C"/>
    <w:rsid w:val="00745E96"/>
    <w:rsid w:val="00745EB8"/>
    <w:rsid w:val="00745F21"/>
    <w:rsid w:val="00745F48"/>
    <w:rsid w:val="00746181"/>
    <w:rsid w:val="00746206"/>
    <w:rsid w:val="00746235"/>
    <w:rsid w:val="00746246"/>
    <w:rsid w:val="00746293"/>
    <w:rsid w:val="007462EC"/>
    <w:rsid w:val="007462F6"/>
    <w:rsid w:val="00746396"/>
    <w:rsid w:val="007463BD"/>
    <w:rsid w:val="007463DA"/>
    <w:rsid w:val="007463DD"/>
    <w:rsid w:val="007464D2"/>
    <w:rsid w:val="007464E6"/>
    <w:rsid w:val="00746523"/>
    <w:rsid w:val="0074661D"/>
    <w:rsid w:val="00746695"/>
    <w:rsid w:val="0074676F"/>
    <w:rsid w:val="0074677D"/>
    <w:rsid w:val="0074680D"/>
    <w:rsid w:val="00746838"/>
    <w:rsid w:val="00746866"/>
    <w:rsid w:val="00746932"/>
    <w:rsid w:val="007469B9"/>
    <w:rsid w:val="007469BB"/>
    <w:rsid w:val="00746A04"/>
    <w:rsid w:val="00746AC7"/>
    <w:rsid w:val="00746AEF"/>
    <w:rsid w:val="00746B00"/>
    <w:rsid w:val="00746B56"/>
    <w:rsid w:val="00746BCE"/>
    <w:rsid w:val="00746C1D"/>
    <w:rsid w:val="00746C54"/>
    <w:rsid w:val="00746CFF"/>
    <w:rsid w:val="00746DA2"/>
    <w:rsid w:val="00746DED"/>
    <w:rsid w:val="00746E00"/>
    <w:rsid w:val="00746E81"/>
    <w:rsid w:val="00746E92"/>
    <w:rsid w:val="00746EFE"/>
    <w:rsid w:val="00746F0C"/>
    <w:rsid w:val="00746FC5"/>
    <w:rsid w:val="00746FCF"/>
    <w:rsid w:val="00746FE8"/>
    <w:rsid w:val="0074701A"/>
    <w:rsid w:val="0074702C"/>
    <w:rsid w:val="0074710F"/>
    <w:rsid w:val="00747116"/>
    <w:rsid w:val="007472AB"/>
    <w:rsid w:val="00747376"/>
    <w:rsid w:val="007473E9"/>
    <w:rsid w:val="00747439"/>
    <w:rsid w:val="007474A8"/>
    <w:rsid w:val="007474F0"/>
    <w:rsid w:val="00747548"/>
    <w:rsid w:val="007475A4"/>
    <w:rsid w:val="007475BD"/>
    <w:rsid w:val="007475D8"/>
    <w:rsid w:val="0074762B"/>
    <w:rsid w:val="00747645"/>
    <w:rsid w:val="00747655"/>
    <w:rsid w:val="007477B8"/>
    <w:rsid w:val="007477FF"/>
    <w:rsid w:val="00747845"/>
    <w:rsid w:val="007478C0"/>
    <w:rsid w:val="00747915"/>
    <w:rsid w:val="00747959"/>
    <w:rsid w:val="007479E3"/>
    <w:rsid w:val="00747A13"/>
    <w:rsid w:val="00747B96"/>
    <w:rsid w:val="00747B9F"/>
    <w:rsid w:val="00747BEE"/>
    <w:rsid w:val="00747C26"/>
    <w:rsid w:val="00747C6A"/>
    <w:rsid w:val="00747CFE"/>
    <w:rsid w:val="00747D0E"/>
    <w:rsid w:val="00747D47"/>
    <w:rsid w:val="00747DC3"/>
    <w:rsid w:val="00747DE2"/>
    <w:rsid w:val="00747E3B"/>
    <w:rsid w:val="00747EAF"/>
    <w:rsid w:val="00747EB5"/>
    <w:rsid w:val="00747F53"/>
    <w:rsid w:val="00747FF9"/>
    <w:rsid w:val="00750173"/>
    <w:rsid w:val="0075022D"/>
    <w:rsid w:val="0075022E"/>
    <w:rsid w:val="007502FE"/>
    <w:rsid w:val="007503A2"/>
    <w:rsid w:val="00750408"/>
    <w:rsid w:val="00750424"/>
    <w:rsid w:val="0075046A"/>
    <w:rsid w:val="007504CF"/>
    <w:rsid w:val="007504DB"/>
    <w:rsid w:val="007504F1"/>
    <w:rsid w:val="0075050D"/>
    <w:rsid w:val="00750525"/>
    <w:rsid w:val="0075052A"/>
    <w:rsid w:val="007506C1"/>
    <w:rsid w:val="007506F0"/>
    <w:rsid w:val="007507DF"/>
    <w:rsid w:val="007507F1"/>
    <w:rsid w:val="00750853"/>
    <w:rsid w:val="007508C2"/>
    <w:rsid w:val="0075092C"/>
    <w:rsid w:val="00750975"/>
    <w:rsid w:val="007509DE"/>
    <w:rsid w:val="00750A36"/>
    <w:rsid w:val="00750A6F"/>
    <w:rsid w:val="00750A97"/>
    <w:rsid w:val="00750ABC"/>
    <w:rsid w:val="00750ACD"/>
    <w:rsid w:val="00750BB7"/>
    <w:rsid w:val="00750BC6"/>
    <w:rsid w:val="00750C24"/>
    <w:rsid w:val="00750C4F"/>
    <w:rsid w:val="00750C55"/>
    <w:rsid w:val="00750C63"/>
    <w:rsid w:val="00750C98"/>
    <w:rsid w:val="00750CB5"/>
    <w:rsid w:val="00750D10"/>
    <w:rsid w:val="00750DD4"/>
    <w:rsid w:val="00750DE1"/>
    <w:rsid w:val="00750EE9"/>
    <w:rsid w:val="00750F65"/>
    <w:rsid w:val="00751022"/>
    <w:rsid w:val="00751037"/>
    <w:rsid w:val="0075105D"/>
    <w:rsid w:val="00751063"/>
    <w:rsid w:val="0075107C"/>
    <w:rsid w:val="007510A5"/>
    <w:rsid w:val="007510EA"/>
    <w:rsid w:val="00751104"/>
    <w:rsid w:val="00751117"/>
    <w:rsid w:val="0075111A"/>
    <w:rsid w:val="00751178"/>
    <w:rsid w:val="0075117D"/>
    <w:rsid w:val="007512A2"/>
    <w:rsid w:val="007512F4"/>
    <w:rsid w:val="00751333"/>
    <w:rsid w:val="0075136C"/>
    <w:rsid w:val="00751373"/>
    <w:rsid w:val="0075147B"/>
    <w:rsid w:val="007515B5"/>
    <w:rsid w:val="007515C7"/>
    <w:rsid w:val="007515FC"/>
    <w:rsid w:val="00751632"/>
    <w:rsid w:val="00751696"/>
    <w:rsid w:val="007516BE"/>
    <w:rsid w:val="007516F0"/>
    <w:rsid w:val="00751724"/>
    <w:rsid w:val="0075180B"/>
    <w:rsid w:val="00751841"/>
    <w:rsid w:val="00751937"/>
    <w:rsid w:val="007519D3"/>
    <w:rsid w:val="00751A26"/>
    <w:rsid w:val="00751A62"/>
    <w:rsid w:val="00751A68"/>
    <w:rsid w:val="00751AA3"/>
    <w:rsid w:val="00751B73"/>
    <w:rsid w:val="00751B78"/>
    <w:rsid w:val="00751BAF"/>
    <w:rsid w:val="00751CC1"/>
    <w:rsid w:val="00751D06"/>
    <w:rsid w:val="00751D19"/>
    <w:rsid w:val="00751D2D"/>
    <w:rsid w:val="00751D76"/>
    <w:rsid w:val="00751DBB"/>
    <w:rsid w:val="00751E41"/>
    <w:rsid w:val="00751F15"/>
    <w:rsid w:val="0075206D"/>
    <w:rsid w:val="007520AC"/>
    <w:rsid w:val="007520F2"/>
    <w:rsid w:val="00752129"/>
    <w:rsid w:val="00752137"/>
    <w:rsid w:val="007521C0"/>
    <w:rsid w:val="0075224B"/>
    <w:rsid w:val="00752272"/>
    <w:rsid w:val="00752320"/>
    <w:rsid w:val="00752363"/>
    <w:rsid w:val="007523F4"/>
    <w:rsid w:val="00752474"/>
    <w:rsid w:val="007524BB"/>
    <w:rsid w:val="007524CC"/>
    <w:rsid w:val="00752504"/>
    <w:rsid w:val="00752560"/>
    <w:rsid w:val="007525A5"/>
    <w:rsid w:val="00752836"/>
    <w:rsid w:val="007528A9"/>
    <w:rsid w:val="0075298E"/>
    <w:rsid w:val="00752C03"/>
    <w:rsid w:val="00752C11"/>
    <w:rsid w:val="00752C4D"/>
    <w:rsid w:val="00752D12"/>
    <w:rsid w:val="00752D1F"/>
    <w:rsid w:val="00752D66"/>
    <w:rsid w:val="00752E31"/>
    <w:rsid w:val="00752E7A"/>
    <w:rsid w:val="00752E82"/>
    <w:rsid w:val="00752EFF"/>
    <w:rsid w:val="00753013"/>
    <w:rsid w:val="00753094"/>
    <w:rsid w:val="00753140"/>
    <w:rsid w:val="007531BB"/>
    <w:rsid w:val="007531C2"/>
    <w:rsid w:val="007531E2"/>
    <w:rsid w:val="00753279"/>
    <w:rsid w:val="0075333C"/>
    <w:rsid w:val="0075339E"/>
    <w:rsid w:val="007533E1"/>
    <w:rsid w:val="0075341E"/>
    <w:rsid w:val="0075342A"/>
    <w:rsid w:val="007534A1"/>
    <w:rsid w:val="007534AD"/>
    <w:rsid w:val="00753586"/>
    <w:rsid w:val="0075359B"/>
    <w:rsid w:val="0075362F"/>
    <w:rsid w:val="00753644"/>
    <w:rsid w:val="00753646"/>
    <w:rsid w:val="007536BE"/>
    <w:rsid w:val="0075374F"/>
    <w:rsid w:val="00753805"/>
    <w:rsid w:val="0075385C"/>
    <w:rsid w:val="007538B8"/>
    <w:rsid w:val="007538E6"/>
    <w:rsid w:val="00753B0B"/>
    <w:rsid w:val="00753D4B"/>
    <w:rsid w:val="00753DF1"/>
    <w:rsid w:val="00753E46"/>
    <w:rsid w:val="00753EB4"/>
    <w:rsid w:val="00753FD3"/>
    <w:rsid w:val="00754123"/>
    <w:rsid w:val="00754180"/>
    <w:rsid w:val="00754275"/>
    <w:rsid w:val="0075432A"/>
    <w:rsid w:val="00754363"/>
    <w:rsid w:val="00754399"/>
    <w:rsid w:val="00754417"/>
    <w:rsid w:val="0075445D"/>
    <w:rsid w:val="00754651"/>
    <w:rsid w:val="007547B3"/>
    <w:rsid w:val="007547D4"/>
    <w:rsid w:val="007547F6"/>
    <w:rsid w:val="007547F8"/>
    <w:rsid w:val="0075482A"/>
    <w:rsid w:val="00754848"/>
    <w:rsid w:val="00754875"/>
    <w:rsid w:val="00754A15"/>
    <w:rsid w:val="00754A9D"/>
    <w:rsid w:val="00754B6D"/>
    <w:rsid w:val="00754BA0"/>
    <w:rsid w:val="00754C67"/>
    <w:rsid w:val="00754C92"/>
    <w:rsid w:val="00754D18"/>
    <w:rsid w:val="00754D83"/>
    <w:rsid w:val="00754EC0"/>
    <w:rsid w:val="00754F85"/>
    <w:rsid w:val="00754FD6"/>
    <w:rsid w:val="00755014"/>
    <w:rsid w:val="00755028"/>
    <w:rsid w:val="00755058"/>
    <w:rsid w:val="007550C1"/>
    <w:rsid w:val="00755176"/>
    <w:rsid w:val="00755185"/>
    <w:rsid w:val="007552B7"/>
    <w:rsid w:val="00755387"/>
    <w:rsid w:val="00755480"/>
    <w:rsid w:val="00755481"/>
    <w:rsid w:val="007554AA"/>
    <w:rsid w:val="007554D6"/>
    <w:rsid w:val="0075554F"/>
    <w:rsid w:val="007555B0"/>
    <w:rsid w:val="0075569C"/>
    <w:rsid w:val="00755743"/>
    <w:rsid w:val="00755748"/>
    <w:rsid w:val="0075578B"/>
    <w:rsid w:val="007557A1"/>
    <w:rsid w:val="00755809"/>
    <w:rsid w:val="00755878"/>
    <w:rsid w:val="0075587D"/>
    <w:rsid w:val="0075589B"/>
    <w:rsid w:val="007559E4"/>
    <w:rsid w:val="00755A1F"/>
    <w:rsid w:val="00755A4F"/>
    <w:rsid w:val="00755A88"/>
    <w:rsid w:val="00755A9C"/>
    <w:rsid w:val="00755AB4"/>
    <w:rsid w:val="00755AD6"/>
    <w:rsid w:val="00755AF8"/>
    <w:rsid w:val="00755B02"/>
    <w:rsid w:val="00755B6A"/>
    <w:rsid w:val="00755B6B"/>
    <w:rsid w:val="00755C3E"/>
    <w:rsid w:val="00755C48"/>
    <w:rsid w:val="00755C4D"/>
    <w:rsid w:val="00755C66"/>
    <w:rsid w:val="00755C6A"/>
    <w:rsid w:val="00755C79"/>
    <w:rsid w:val="00755C80"/>
    <w:rsid w:val="00755C8F"/>
    <w:rsid w:val="00755CC5"/>
    <w:rsid w:val="00755CFA"/>
    <w:rsid w:val="00755D54"/>
    <w:rsid w:val="00755DFB"/>
    <w:rsid w:val="00755F8B"/>
    <w:rsid w:val="007560BE"/>
    <w:rsid w:val="00756155"/>
    <w:rsid w:val="007561F1"/>
    <w:rsid w:val="00756200"/>
    <w:rsid w:val="00756202"/>
    <w:rsid w:val="00756219"/>
    <w:rsid w:val="00756251"/>
    <w:rsid w:val="007562FC"/>
    <w:rsid w:val="00756319"/>
    <w:rsid w:val="0075632D"/>
    <w:rsid w:val="007563EF"/>
    <w:rsid w:val="00756400"/>
    <w:rsid w:val="0075645B"/>
    <w:rsid w:val="00756485"/>
    <w:rsid w:val="007564FF"/>
    <w:rsid w:val="00756562"/>
    <w:rsid w:val="0075657B"/>
    <w:rsid w:val="0075660E"/>
    <w:rsid w:val="0075664A"/>
    <w:rsid w:val="00756681"/>
    <w:rsid w:val="0075669E"/>
    <w:rsid w:val="007566FB"/>
    <w:rsid w:val="00756767"/>
    <w:rsid w:val="007567A2"/>
    <w:rsid w:val="007568A5"/>
    <w:rsid w:val="0075696E"/>
    <w:rsid w:val="00756B54"/>
    <w:rsid w:val="00756BB2"/>
    <w:rsid w:val="00756C05"/>
    <w:rsid w:val="00756C8D"/>
    <w:rsid w:val="00756CAE"/>
    <w:rsid w:val="00756CEF"/>
    <w:rsid w:val="00756D4B"/>
    <w:rsid w:val="00756D7A"/>
    <w:rsid w:val="00756DF8"/>
    <w:rsid w:val="00756E19"/>
    <w:rsid w:val="00756EAF"/>
    <w:rsid w:val="00756EF7"/>
    <w:rsid w:val="00756EFE"/>
    <w:rsid w:val="00756F43"/>
    <w:rsid w:val="00756FA2"/>
    <w:rsid w:val="00756FA6"/>
    <w:rsid w:val="00756FE5"/>
    <w:rsid w:val="00757031"/>
    <w:rsid w:val="00757109"/>
    <w:rsid w:val="0075710C"/>
    <w:rsid w:val="007571A2"/>
    <w:rsid w:val="007571C9"/>
    <w:rsid w:val="007571FD"/>
    <w:rsid w:val="0075731F"/>
    <w:rsid w:val="0075732E"/>
    <w:rsid w:val="00757330"/>
    <w:rsid w:val="00757374"/>
    <w:rsid w:val="0075739D"/>
    <w:rsid w:val="007573EF"/>
    <w:rsid w:val="0075742C"/>
    <w:rsid w:val="0075746C"/>
    <w:rsid w:val="007574E0"/>
    <w:rsid w:val="007574E9"/>
    <w:rsid w:val="007574FC"/>
    <w:rsid w:val="0075751F"/>
    <w:rsid w:val="007575C1"/>
    <w:rsid w:val="007575E0"/>
    <w:rsid w:val="0075766C"/>
    <w:rsid w:val="007576A0"/>
    <w:rsid w:val="00757708"/>
    <w:rsid w:val="0075771B"/>
    <w:rsid w:val="00757728"/>
    <w:rsid w:val="00757786"/>
    <w:rsid w:val="0075781D"/>
    <w:rsid w:val="0075790E"/>
    <w:rsid w:val="0075795C"/>
    <w:rsid w:val="0075797A"/>
    <w:rsid w:val="007579D7"/>
    <w:rsid w:val="00757A28"/>
    <w:rsid w:val="00757A40"/>
    <w:rsid w:val="00757A5B"/>
    <w:rsid w:val="00757A6C"/>
    <w:rsid w:val="00757A76"/>
    <w:rsid w:val="00757AA2"/>
    <w:rsid w:val="00757AF5"/>
    <w:rsid w:val="00757B77"/>
    <w:rsid w:val="00757BAB"/>
    <w:rsid w:val="00757BD6"/>
    <w:rsid w:val="00757BF2"/>
    <w:rsid w:val="00757C47"/>
    <w:rsid w:val="00757CFF"/>
    <w:rsid w:val="00757D5E"/>
    <w:rsid w:val="00757D80"/>
    <w:rsid w:val="00757DDE"/>
    <w:rsid w:val="00757E40"/>
    <w:rsid w:val="00757E65"/>
    <w:rsid w:val="00757E73"/>
    <w:rsid w:val="00757EDD"/>
    <w:rsid w:val="00757EF7"/>
    <w:rsid w:val="00757F6C"/>
    <w:rsid w:val="0076002C"/>
    <w:rsid w:val="00760041"/>
    <w:rsid w:val="00760098"/>
    <w:rsid w:val="00760127"/>
    <w:rsid w:val="00760261"/>
    <w:rsid w:val="00760293"/>
    <w:rsid w:val="007603C4"/>
    <w:rsid w:val="007603D1"/>
    <w:rsid w:val="007603D5"/>
    <w:rsid w:val="007603FB"/>
    <w:rsid w:val="00760425"/>
    <w:rsid w:val="0076042F"/>
    <w:rsid w:val="007604BA"/>
    <w:rsid w:val="007604D9"/>
    <w:rsid w:val="007604F2"/>
    <w:rsid w:val="00760527"/>
    <w:rsid w:val="0076055D"/>
    <w:rsid w:val="0076061E"/>
    <w:rsid w:val="007606C8"/>
    <w:rsid w:val="0076070E"/>
    <w:rsid w:val="00760795"/>
    <w:rsid w:val="00760801"/>
    <w:rsid w:val="00760850"/>
    <w:rsid w:val="00760851"/>
    <w:rsid w:val="0076085E"/>
    <w:rsid w:val="007609C8"/>
    <w:rsid w:val="00760A12"/>
    <w:rsid w:val="00760AFB"/>
    <w:rsid w:val="00760BE8"/>
    <w:rsid w:val="00760C09"/>
    <w:rsid w:val="00760D61"/>
    <w:rsid w:val="00760DF4"/>
    <w:rsid w:val="00760E45"/>
    <w:rsid w:val="00760FCF"/>
    <w:rsid w:val="007611CE"/>
    <w:rsid w:val="00761209"/>
    <w:rsid w:val="00761210"/>
    <w:rsid w:val="0076133D"/>
    <w:rsid w:val="0076145B"/>
    <w:rsid w:val="00761471"/>
    <w:rsid w:val="00761475"/>
    <w:rsid w:val="007614A9"/>
    <w:rsid w:val="007614D4"/>
    <w:rsid w:val="007614FA"/>
    <w:rsid w:val="00761527"/>
    <w:rsid w:val="007615B2"/>
    <w:rsid w:val="00761651"/>
    <w:rsid w:val="00761777"/>
    <w:rsid w:val="0076179C"/>
    <w:rsid w:val="00761865"/>
    <w:rsid w:val="0076187E"/>
    <w:rsid w:val="0076192C"/>
    <w:rsid w:val="00761AA4"/>
    <w:rsid w:val="00761ADD"/>
    <w:rsid w:val="00761B37"/>
    <w:rsid w:val="00761B59"/>
    <w:rsid w:val="00761B76"/>
    <w:rsid w:val="00761B81"/>
    <w:rsid w:val="00761BDE"/>
    <w:rsid w:val="00761C1F"/>
    <w:rsid w:val="00761C5D"/>
    <w:rsid w:val="00761C89"/>
    <w:rsid w:val="00761D56"/>
    <w:rsid w:val="00761DFC"/>
    <w:rsid w:val="00761E14"/>
    <w:rsid w:val="00761E16"/>
    <w:rsid w:val="00761F11"/>
    <w:rsid w:val="00761FC8"/>
    <w:rsid w:val="00761FF8"/>
    <w:rsid w:val="00762010"/>
    <w:rsid w:val="007620D3"/>
    <w:rsid w:val="007620D6"/>
    <w:rsid w:val="007621C1"/>
    <w:rsid w:val="007621ED"/>
    <w:rsid w:val="00762302"/>
    <w:rsid w:val="00762303"/>
    <w:rsid w:val="00762316"/>
    <w:rsid w:val="00762317"/>
    <w:rsid w:val="007623FE"/>
    <w:rsid w:val="00762428"/>
    <w:rsid w:val="00762551"/>
    <w:rsid w:val="0076264D"/>
    <w:rsid w:val="00762689"/>
    <w:rsid w:val="0076269B"/>
    <w:rsid w:val="00762749"/>
    <w:rsid w:val="00762759"/>
    <w:rsid w:val="007627F1"/>
    <w:rsid w:val="00762961"/>
    <w:rsid w:val="007629B1"/>
    <w:rsid w:val="007629E7"/>
    <w:rsid w:val="00762AB5"/>
    <w:rsid w:val="00762ACC"/>
    <w:rsid w:val="00762AF6"/>
    <w:rsid w:val="00762B29"/>
    <w:rsid w:val="00762BE6"/>
    <w:rsid w:val="00762BFA"/>
    <w:rsid w:val="00762C51"/>
    <w:rsid w:val="00762CA4"/>
    <w:rsid w:val="00762CF3"/>
    <w:rsid w:val="00762ED6"/>
    <w:rsid w:val="00762F53"/>
    <w:rsid w:val="00763049"/>
    <w:rsid w:val="00763075"/>
    <w:rsid w:val="0076319D"/>
    <w:rsid w:val="007631CF"/>
    <w:rsid w:val="0076328A"/>
    <w:rsid w:val="0076329A"/>
    <w:rsid w:val="0076343D"/>
    <w:rsid w:val="0076344C"/>
    <w:rsid w:val="007635AF"/>
    <w:rsid w:val="0076369D"/>
    <w:rsid w:val="0076371F"/>
    <w:rsid w:val="007637DD"/>
    <w:rsid w:val="007637FE"/>
    <w:rsid w:val="0076383F"/>
    <w:rsid w:val="0076385F"/>
    <w:rsid w:val="007638F2"/>
    <w:rsid w:val="00763A03"/>
    <w:rsid w:val="00763A93"/>
    <w:rsid w:val="00763A94"/>
    <w:rsid w:val="00763AC6"/>
    <w:rsid w:val="00763AFF"/>
    <w:rsid w:val="00763B69"/>
    <w:rsid w:val="00763BF6"/>
    <w:rsid w:val="00763CBC"/>
    <w:rsid w:val="00763D08"/>
    <w:rsid w:val="00763D49"/>
    <w:rsid w:val="00763E79"/>
    <w:rsid w:val="00763E89"/>
    <w:rsid w:val="0076400D"/>
    <w:rsid w:val="0076400E"/>
    <w:rsid w:val="00764032"/>
    <w:rsid w:val="0076411C"/>
    <w:rsid w:val="00764210"/>
    <w:rsid w:val="0076424B"/>
    <w:rsid w:val="007642D5"/>
    <w:rsid w:val="007643A9"/>
    <w:rsid w:val="007643AD"/>
    <w:rsid w:val="007643BF"/>
    <w:rsid w:val="007645A4"/>
    <w:rsid w:val="007645FA"/>
    <w:rsid w:val="0076464C"/>
    <w:rsid w:val="00764756"/>
    <w:rsid w:val="007647C3"/>
    <w:rsid w:val="00764833"/>
    <w:rsid w:val="00764A10"/>
    <w:rsid w:val="00764A35"/>
    <w:rsid w:val="00764B22"/>
    <w:rsid w:val="00764B85"/>
    <w:rsid w:val="00764BED"/>
    <w:rsid w:val="00764C20"/>
    <w:rsid w:val="00764C7A"/>
    <w:rsid w:val="00764C89"/>
    <w:rsid w:val="00764CA1"/>
    <w:rsid w:val="00764CB0"/>
    <w:rsid w:val="00764CB5"/>
    <w:rsid w:val="00764CBF"/>
    <w:rsid w:val="00764CEF"/>
    <w:rsid w:val="00764D20"/>
    <w:rsid w:val="00764D2B"/>
    <w:rsid w:val="00764D42"/>
    <w:rsid w:val="00764D79"/>
    <w:rsid w:val="00764DA7"/>
    <w:rsid w:val="00764DEF"/>
    <w:rsid w:val="00764E56"/>
    <w:rsid w:val="00764E67"/>
    <w:rsid w:val="00764E89"/>
    <w:rsid w:val="00764E9E"/>
    <w:rsid w:val="00764ED8"/>
    <w:rsid w:val="00764F24"/>
    <w:rsid w:val="00764FBF"/>
    <w:rsid w:val="00764FC9"/>
    <w:rsid w:val="007650A2"/>
    <w:rsid w:val="007650CC"/>
    <w:rsid w:val="0076511C"/>
    <w:rsid w:val="007651B4"/>
    <w:rsid w:val="00765271"/>
    <w:rsid w:val="00765344"/>
    <w:rsid w:val="0076541E"/>
    <w:rsid w:val="007654E8"/>
    <w:rsid w:val="00765515"/>
    <w:rsid w:val="0076568E"/>
    <w:rsid w:val="007657DC"/>
    <w:rsid w:val="00765815"/>
    <w:rsid w:val="007658A1"/>
    <w:rsid w:val="00765907"/>
    <w:rsid w:val="00765988"/>
    <w:rsid w:val="007659BA"/>
    <w:rsid w:val="00765A05"/>
    <w:rsid w:val="00765ABC"/>
    <w:rsid w:val="00765B42"/>
    <w:rsid w:val="00765B54"/>
    <w:rsid w:val="00765B96"/>
    <w:rsid w:val="00765D48"/>
    <w:rsid w:val="00765E42"/>
    <w:rsid w:val="00765E9A"/>
    <w:rsid w:val="00765F3E"/>
    <w:rsid w:val="00765F5E"/>
    <w:rsid w:val="00765FA6"/>
    <w:rsid w:val="007660A9"/>
    <w:rsid w:val="0076612A"/>
    <w:rsid w:val="007661E6"/>
    <w:rsid w:val="00766233"/>
    <w:rsid w:val="00766238"/>
    <w:rsid w:val="007662B1"/>
    <w:rsid w:val="007664CD"/>
    <w:rsid w:val="0076652E"/>
    <w:rsid w:val="007666BC"/>
    <w:rsid w:val="007666FA"/>
    <w:rsid w:val="0076671F"/>
    <w:rsid w:val="0076678B"/>
    <w:rsid w:val="007667C0"/>
    <w:rsid w:val="00766962"/>
    <w:rsid w:val="007669C8"/>
    <w:rsid w:val="007669D6"/>
    <w:rsid w:val="00766A23"/>
    <w:rsid w:val="00766A78"/>
    <w:rsid w:val="00766AC3"/>
    <w:rsid w:val="00766BB5"/>
    <w:rsid w:val="00766BE8"/>
    <w:rsid w:val="00766C38"/>
    <w:rsid w:val="00766C8E"/>
    <w:rsid w:val="00766D3C"/>
    <w:rsid w:val="00766D5D"/>
    <w:rsid w:val="00766D79"/>
    <w:rsid w:val="0076705C"/>
    <w:rsid w:val="0076708D"/>
    <w:rsid w:val="007670B8"/>
    <w:rsid w:val="007670BE"/>
    <w:rsid w:val="007670C6"/>
    <w:rsid w:val="0076711E"/>
    <w:rsid w:val="00767164"/>
    <w:rsid w:val="00767190"/>
    <w:rsid w:val="00767211"/>
    <w:rsid w:val="007672D1"/>
    <w:rsid w:val="0076747A"/>
    <w:rsid w:val="00767581"/>
    <w:rsid w:val="007675AF"/>
    <w:rsid w:val="007675BF"/>
    <w:rsid w:val="007675CD"/>
    <w:rsid w:val="00767719"/>
    <w:rsid w:val="0076778F"/>
    <w:rsid w:val="007677C4"/>
    <w:rsid w:val="007677D7"/>
    <w:rsid w:val="007677D9"/>
    <w:rsid w:val="00767926"/>
    <w:rsid w:val="00767B1F"/>
    <w:rsid w:val="00767B78"/>
    <w:rsid w:val="00767B94"/>
    <w:rsid w:val="00767C0B"/>
    <w:rsid w:val="00767C5E"/>
    <w:rsid w:val="00767CB9"/>
    <w:rsid w:val="00767CD8"/>
    <w:rsid w:val="00767D45"/>
    <w:rsid w:val="00767D6B"/>
    <w:rsid w:val="00767EA3"/>
    <w:rsid w:val="00767EC3"/>
    <w:rsid w:val="00767F17"/>
    <w:rsid w:val="00767F47"/>
    <w:rsid w:val="00767F54"/>
    <w:rsid w:val="00767F81"/>
    <w:rsid w:val="00767FB4"/>
    <w:rsid w:val="00767FF6"/>
    <w:rsid w:val="0077001D"/>
    <w:rsid w:val="00770054"/>
    <w:rsid w:val="00770064"/>
    <w:rsid w:val="007700C6"/>
    <w:rsid w:val="007700D5"/>
    <w:rsid w:val="00770105"/>
    <w:rsid w:val="00770108"/>
    <w:rsid w:val="00770195"/>
    <w:rsid w:val="007701F9"/>
    <w:rsid w:val="0077023E"/>
    <w:rsid w:val="00770247"/>
    <w:rsid w:val="00770258"/>
    <w:rsid w:val="007702AE"/>
    <w:rsid w:val="007702EB"/>
    <w:rsid w:val="0077040A"/>
    <w:rsid w:val="00770485"/>
    <w:rsid w:val="00770491"/>
    <w:rsid w:val="007704BD"/>
    <w:rsid w:val="0077051F"/>
    <w:rsid w:val="007705BA"/>
    <w:rsid w:val="007705DC"/>
    <w:rsid w:val="007705ED"/>
    <w:rsid w:val="007705F4"/>
    <w:rsid w:val="00770618"/>
    <w:rsid w:val="007706CA"/>
    <w:rsid w:val="007706EB"/>
    <w:rsid w:val="0077075D"/>
    <w:rsid w:val="00770765"/>
    <w:rsid w:val="007707A1"/>
    <w:rsid w:val="007707A8"/>
    <w:rsid w:val="007707BF"/>
    <w:rsid w:val="00770844"/>
    <w:rsid w:val="007708C9"/>
    <w:rsid w:val="00770940"/>
    <w:rsid w:val="00770991"/>
    <w:rsid w:val="007709FE"/>
    <w:rsid w:val="00770A17"/>
    <w:rsid w:val="00770A56"/>
    <w:rsid w:val="00770AA8"/>
    <w:rsid w:val="00770B4B"/>
    <w:rsid w:val="00770BC5"/>
    <w:rsid w:val="00770C08"/>
    <w:rsid w:val="00770C39"/>
    <w:rsid w:val="00770C85"/>
    <w:rsid w:val="00770C95"/>
    <w:rsid w:val="00770D17"/>
    <w:rsid w:val="00770D34"/>
    <w:rsid w:val="00770D99"/>
    <w:rsid w:val="00770EFE"/>
    <w:rsid w:val="00770FA6"/>
    <w:rsid w:val="00771025"/>
    <w:rsid w:val="00771029"/>
    <w:rsid w:val="00771041"/>
    <w:rsid w:val="0077105C"/>
    <w:rsid w:val="0077109B"/>
    <w:rsid w:val="007710CB"/>
    <w:rsid w:val="007710DD"/>
    <w:rsid w:val="007710EA"/>
    <w:rsid w:val="00771195"/>
    <w:rsid w:val="007711E0"/>
    <w:rsid w:val="0077122B"/>
    <w:rsid w:val="0077131D"/>
    <w:rsid w:val="0077135C"/>
    <w:rsid w:val="00771389"/>
    <w:rsid w:val="00771449"/>
    <w:rsid w:val="00771488"/>
    <w:rsid w:val="00771506"/>
    <w:rsid w:val="0077155A"/>
    <w:rsid w:val="007715C1"/>
    <w:rsid w:val="00771611"/>
    <w:rsid w:val="00771682"/>
    <w:rsid w:val="007716E6"/>
    <w:rsid w:val="00771715"/>
    <w:rsid w:val="007717A5"/>
    <w:rsid w:val="007717F3"/>
    <w:rsid w:val="0077181C"/>
    <w:rsid w:val="007719A9"/>
    <w:rsid w:val="007719BF"/>
    <w:rsid w:val="00771A80"/>
    <w:rsid w:val="00771A81"/>
    <w:rsid w:val="00771A89"/>
    <w:rsid w:val="00771ABF"/>
    <w:rsid w:val="00771AE4"/>
    <w:rsid w:val="00771B33"/>
    <w:rsid w:val="00771B70"/>
    <w:rsid w:val="00771BCD"/>
    <w:rsid w:val="00771C20"/>
    <w:rsid w:val="00771C81"/>
    <w:rsid w:val="00771D5E"/>
    <w:rsid w:val="00771D79"/>
    <w:rsid w:val="00771DA4"/>
    <w:rsid w:val="00771DEB"/>
    <w:rsid w:val="00771E1A"/>
    <w:rsid w:val="00771E8C"/>
    <w:rsid w:val="00771F53"/>
    <w:rsid w:val="00772005"/>
    <w:rsid w:val="0077200D"/>
    <w:rsid w:val="0077202F"/>
    <w:rsid w:val="00772039"/>
    <w:rsid w:val="007720BB"/>
    <w:rsid w:val="0077212C"/>
    <w:rsid w:val="007721EB"/>
    <w:rsid w:val="00772258"/>
    <w:rsid w:val="007722D3"/>
    <w:rsid w:val="007722DC"/>
    <w:rsid w:val="0077234C"/>
    <w:rsid w:val="007723F3"/>
    <w:rsid w:val="00772424"/>
    <w:rsid w:val="0077248B"/>
    <w:rsid w:val="007724E2"/>
    <w:rsid w:val="00772552"/>
    <w:rsid w:val="00772618"/>
    <w:rsid w:val="00772670"/>
    <w:rsid w:val="007726BB"/>
    <w:rsid w:val="007726DD"/>
    <w:rsid w:val="00772717"/>
    <w:rsid w:val="00772721"/>
    <w:rsid w:val="007727D3"/>
    <w:rsid w:val="00772914"/>
    <w:rsid w:val="0077292C"/>
    <w:rsid w:val="007729B7"/>
    <w:rsid w:val="007729F0"/>
    <w:rsid w:val="00772A08"/>
    <w:rsid w:val="00772AE2"/>
    <w:rsid w:val="00772B44"/>
    <w:rsid w:val="00772B84"/>
    <w:rsid w:val="00772BFE"/>
    <w:rsid w:val="00772CF6"/>
    <w:rsid w:val="00772D2F"/>
    <w:rsid w:val="00772D40"/>
    <w:rsid w:val="00772EB0"/>
    <w:rsid w:val="00772F77"/>
    <w:rsid w:val="00772FC3"/>
    <w:rsid w:val="00773068"/>
    <w:rsid w:val="00773142"/>
    <w:rsid w:val="007731AD"/>
    <w:rsid w:val="007732E2"/>
    <w:rsid w:val="00773311"/>
    <w:rsid w:val="0077335B"/>
    <w:rsid w:val="007733B8"/>
    <w:rsid w:val="007733F2"/>
    <w:rsid w:val="00773408"/>
    <w:rsid w:val="0077344A"/>
    <w:rsid w:val="007734E9"/>
    <w:rsid w:val="007735C3"/>
    <w:rsid w:val="007735E5"/>
    <w:rsid w:val="00773628"/>
    <w:rsid w:val="0077369B"/>
    <w:rsid w:val="0077369F"/>
    <w:rsid w:val="007736AC"/>
    <w:rsid w:val="00773762"/>
    <w:rsid w:val="00773769"/>
    <w:rsid w:val="007737BB"/>
    <w:rsid w:val="007738D1"/>
    <w:rsid w:val="007738E5"/>
    <w:rsid w:val="007739CC"/>
    <w:rsid w:val="007739F3"/>
    <w:rsid w:val="00773A0E"/>
    <w:rsid w:val="00773A8A"/>
    <w:rsid w:val="00773AA7"/>
    <w:rsid w:val="00773AFF"/>
    <w:rsid w:val="00773B26"/>
    <w:rsid w:val="00773BC8"/>
    <w:rsid w:val="00773BE0"/>
    <w:rsid w:val="00773C25"/>
    <w:rsid w:val="00773CCB"/>
    <w:rsid w:val="00773D50"/>
    <w:rsid w:val="00773D91"/>
    <w:rsid w:val="00773DC7"/>
    <w:rsid w:val="00773E69"/>
    <w:rsid w:val="00773F2A"/>
    <w:rsid w:val="00773FE5"/>
    <w:rsid w:val="00774088"/>
    <w:rsid w:val="00774246"/>
    <w:rsid w:val="00774252"/>
    <w:rsid w:val="0077431D"/>
    <w:rsid w:val="00774351"/>
    <w:rsid w:val="00774448"/>
    <w:rsid w:val="00774452"/>
    <w:rsid w:val="00774485"/>
    <w:rsid w:val="0077449B"/>
    <w:rsid w:val="007744C0"/>
    <w:rsid w:val="007744DD"/>
    <w:rsid w:val="00774530"/>
    <w:rsid w:val="00774541"/>
    <w:rsid w:val="0077459E"/>
    <w:rsid w:val="007745E3"/>
    <w:rsid w:val="00774620"/>
    <w:rsid w:val="0077463D"/>
    <w:rsid w:val="007746C1"/>
    <w:rsid w:val="00774709"/>
    <w:rsid w:val="007747F0"/>
    <w:rsid w:val="007748DB"/>
    <w:rsid w:val="00774A1E"/>
    <w:rsid w:val="00774A51"/>
    <w:rsid w:val="00774A5E"/>
    <w:rsid w:val="00774B44"/>
    <w:rsid w:val="00774D52"/>
    <w:rsid w:val="00774FCD"/>
    <w:rsid w:val="00775003"/>
    <w:rsid w:val="00775019"/>
    <w:rsid w:val="0077501F"/>
    <w:rsid w:val="00775047"/>
    <w:rsid w:val="007751BA"/>
    <w:rsid w:val="007751D9"/>
    <w:rsid w:val="00775240"/>
    <w:rsid w:val="00775268"/>
    <w:rsid w:val="00775308"/>
    <w:rsid w:val="00775362"/>
    <w:rsid w:val="0077539A"/>
    <w:rsid w:val="00775499"/>
    <w:rsid w:val="00775583"/>
    <w:rsid w:val="0077558E"/>
    <w:rsid w:val="007755D6"/>
    <w:rsid w:val="00775663"/>
    <w:rsid w:val="00775690"/>
    <w:rsid w:val="0077572E"/>
    <w:rsid w:val="00775735"/>
    <w:rsid w:val="007757A2"/>
    <w:rsid w:val="0077583B"/>
    <w:rsid w:val="0077586B"/>
    <w:rsid w:val="00775904"/>
    <w:rsid w:val="007759E9"/>
    <w:rsid w:val="00775A4C"/>
    <w:rsid w:val="00775A75"/>
    <w:rsid w:val="00775B55"/>
    <w:rsid w:val="00775C66"/>
    <w:rsid w:val="00775D55"/>
    <w:rsid w:val="00775DAA"/>
    <w:rsid w:val="00775E07"/>
    <w:rsid w:val="00775E3B"/>
    <w:rsid w:val="00775F12"/>
    <w:rsid w:val="00775F4B"/>
    <w:rsid w:val="00775F69"/>
    <w:rsid w:val="00775F76"/>
    <w:rsid w:val="00775FB1"/>
    <w:rsid w:val="00775FF1"/>
    <w:rsid w:val="00775FF7"/>
    <w:rsid w:val="0077605F"/>
    <w:rsid w:val="00776113"/>
    <w:rsid w:val="0077614E"/>
    <w:rsid w:val="00776150"/>
    <w:rsid w:val="0077617A"/>
    <w:rsid w:val="007761AF"/>
    <w:rsid w:val="0077622F"/>
    <w:rsid w:val="0077626E"/>
    <w:rsid w:val="007763DD"/>
    <w:rsid w:val="0077647A"/>
    <w:rsid w:val="007765AA"/>
    <w:rsid w:val="00776616"/>
    <w:rsid w:val="0077662B"/>
    <w:rsid w:val="0077664A"/>
    <w:rsid w:val="0077667A"/>
    <w:rsid w:val="0077684E"/>
    <w:rsid w:val="00776872"/>
    <w:rsid w:val="0077688D"/>
    <w:rsid w:val="007768A2"/>
    <w:rsid w:val="00776921"/>
    <w:rsid w:val="0077692A"/>
    <w:rsid w:val="007769C8"/>
    <w:rsid w:val="007769FB"/>
    <w:rsid w:val="007769FD"/>
    <w:rsid w:val="00776A5B"/>
    <w:rsid w:val="00776A63"/>
    <w:rsid w:val="00776A75"/>
    <w:rsid w:val="00776B8F"/>
    <w:rsid w:val="00776C83"/>
    <w:rsid w:val="00776D22"/>
    <w:rsid w:val="00776DC4"/>
    <w:rsid w:val="00776EA5"/>
    <w:rsid w:val="00776EF4"/>
    <w:rsid w:val="00776F11"/>
    <w:rsid w:val="00776F49"/>
    <w:rsid w:val="00776F8B"/>
    <w:rsid w:val="00777003"/>
    <w:rsid w:val="00777014"/>
    <w:rsid w:val="007770EA"/>
    <w:rsid w:val="00777156"/>
    <w:rsid w:val="007771AA"/>
    <w:rsid w:val="007772C4"/>
    <w:rsid w:val="00777380"/>
    <w:rsid w:val="007774A7"/>
    <w:rsid w:val="007774D1"/>
    <w:rsid w:val="0077756A"/>
    <w:rsid w:val="0077762B"/>
    <w:rsid w:val="007776DF"/>
    <w:rsid w:val="00777874"/>
    <w:rsid w:val="0077793D"/>
    <w:rsid w:val="00777983"/>
    <w:rsid w:val="0077798F"/>
    <w:rsid w:val="00777A10"/>
    <w:rsid w:val="00777A2F"/>
    <w:rsid w:val="00777A56"/>
    <w:rsid w:val="00777A59"/>
    <w:rsid w:val="00777A67"/>
    <w:rsid w:val="00777A9C"/>
    <w:rsid w:val="00777AB2"/>
    <w:rsid w:val="00777BAB"/>
    <w:rsid w:val="00777C4B"/>
    <w:rsid w:val="00777CA6"/>
    <w:rsid w:val="00777D19"/>
    <w:rsid w:val="00777D9B"/>
    <w:rsid w:val="00777DF4"/>
    <w:rsid w:val="00777E00"/>
    <w:rsid w:val="00777E81"/>
    <w:rsid w:val="00777ED2"/>
    <w:rsid w:val="00777F56"/>
    <w:rsid w:val="0078001D"/>
    <w:rsid w:val="0078002B"/>
    <w:rsid w:val="0078005E"/>
    <w:rsid w:val="00780122"/>
    <w:rsid w:val="007801B1"/>
    <w:rsid w:val="007801BF"/>
    <w:rsid w:val="0078023E"/>
    <w:rsid w:val="007802D9"/>
    <w:rsid w:val="00780341"/>
    <w:rsid w:val="00780447"/>
    <w:rsid w:val="0078044F"/>
    <w:rsid w:val="00780493"/>
    <w:rsid w:val="007807A0"/>
    <w:rsid w:val="007807A6"/>
    <w:rsid w:val="00780841"/>
    <w:rsid w:val="00780857"/>
    <w:rsid w:val="0078098C"/>
    <w:rsid w:val="007809D3"/>
    <w:rsid w:val="00780A10"/>
    <w:rsid w:val="00780BBE"/>
    <w:rsid w:val="00780BC8"/>
    <w:rsid w:val="00780C45"/>
    <w:rsid w:val="00780C6D"/>
    <w:rsid w:val="00780CA6"/>
    <w:rsid w:val="00780CC6"/>
    <w:rsid w:val="00780D10"/>
    <w:rsid w:val="00780D60"/>
    <w:rsid w:val="00780DD2"/>
    <w:rsid w:val="00780DF0"/>
    <w:rsid w:val="00780EB7"/>
    <w:rsid w:val="00780F91"/>
    <w:rsid w:val="00781098"/>
    <w:rsid w:val="007810B2"/>
    <w:rsid w:val="007810CA"/>
    <w:rsid w:val="007810DD"/>
    <w:rsid w:val="00781188"/>
    <w:rsid w:val="007811A5"/>
    <w:rsid w:val="00781211"/>
    <w:rsid w:val="00781257"/>
    <w:rsid w:val="0078125E"/>
    <w:rsid w:val="00781275"/>
    <w:rsid w:val="007812E4"/>
    <w:rsid w:val="0078138B"/>
    <w:rsid w:val="0078143F"/>
    <w:rsid w:val="007814AC"/>
    <w:rsid w:val="00781521"/>
    <w:rsid w:val="00781523"/>
    <w:rsid w:val="007815AE"/>
    <w:rsid w:val="007815D9"/>
    <w:rsid w:val="007815F5"/>
    <w:rsid w:val="007816D0"/>
    <w:rsid w:val="007816FB"/>
    <w:rsid w:val="007817E2"/>
    <w:rsid w:val="00781919"/>
    <w:rsid w:val="007819D1"/>
    <w:rsid w:val="00781A4B"/>
    <w:rsid w:val="00781A51"/>
    <w:rsid w:val="00781AB5"/>
    <w:rsid w:val="00781AE6"/>
    <w:rsid w:val="00781AEF"/>
    <w:rsid w:val="00781B43"/>
    <w:rsid w:val="00781BBE"/>
    <w:rsid w:val="00781BEE"/>
    <w:rsid w:val="00781DD1"/>
    <w:rsid w:val="00781E80"/>
    <w:rsid w:val="00781E96"/>
    <w:rsid w:val="00781EA6"/>
    <w:rsid w:val="00781EDB"/>
    <w:rsid w:val="00781FC7"/>
    <w:rsid w:val="00781FD1"/>
    <w:rsid w:val="00782023"/>
    <w:rsid w:val="00782129"/>
    <w:rsid w:val="00782145"/>
    <w:rsid w:val="00782196"/>
    <w:rsid w:val="00782329"/>
    <w:rsid w:val="00782387"/>
    <w:rsid w:val="007823BC"/>
    <w:rsid w:val="0078248D"/>
    <w:rsid w:val="007824B2"/>
    <w:rsid w:val="007824E0"/>
    <w:rsid w:val="007824F4"/>
    <w:rsid w:val="007825A4"/>
    <w:rsid w:val="007825E5"/>
    <w:rsid w:val="00782611"/>
    <w:rsid w:val="0078261E"/>
    <w:rsid w:val="00782742"/>
    <w:rsid w:val="007827E2"/>
    <w:rsid w:val="0078284D"/>
    <w:rsid w:val="00782852"/>
    <w:rsid w:val="007829AD"/>
    <w:rsid w:val="007829BC"/>
    <w:rsid w:val="00782A20"/>
    <w:rsid w:val="00782A3B"/>
    <w:rsid w:val="00782A9E"/>
    <w:rsid w:val="00782AA1"/>
    <w:rsid w:val="00782B50"/>
    <w:rsid w:val="00782C97"/>
    <w:rsid w:val="00782CA5"/>
    <w:rsid w:val="00782CAA"/>
    <w:rsid w:val="00782CC7"/>
    <w:rsid w:val="00782D61"/>
    <w:rsid w:val="00782D82"/>
    <w:rsid w:val="00782DB1"/>
    <w:rsid w:val="00782DC9"/>
    <w:rsid w:val="00782ED7"/>
    <w:rsid w:val="00782EEA"/>
    <w:rsid w:val="00782F3E"/>
    <w:rsid w:val="00782FBA"/>
    <w:rsid w:val="00782FD4"/>
    <w:rsid w:val="00783032"/>
    <w:rsid w:val="007830C3"/>
    <w:rsid w:val="00783137"/>
    <w:rsid w:val="00783147"/>
    <w:rsid w:val="00783248"/>
    <w:rsid w:val="0078335F"/>
    <w:rsid w:val="00783378"/>
    <w:rsid w:val="0078337C"/>
    <w:rsid w:val="00783395"/>
    <w:rsid w:val="0078340B"/>
    <w:rsid w:val="00783429"/>
    <w:rsid w:val="00783463"/>
    <w:rsid w:val="0078357B"/>
    <w:rsid w:val="00783584"/>
    <w:rsid w:val="00783722"/>
    <w:rsid w:val="00783731"/>
    <w:rsid w:val="00783818"/>
    <w:rsid w:val="007838D9"/>
    <w:rsid w:val="007838EB"/>
    <w:rsid w:val="007838FB"/>
    <w:rsid w:val="007839D6"/>
    <w:rsid w:val="007839DA"/>
    <w:rsid w:val="00783A68"/>
    <w:rsid w:val="00783B0B"/>
    <w:rsid w:val="00783B1D"/>
    <w:rsid w:val="00783B3B"/>
    <w:rsid w:val="00783B95"/>
    <w:rsid w:val="00783C21"/>
    <w:rsid w:val="00783C6F"/>
    <w:rsid w:val="00783C8B"/>
    <w:rsid w:val="00783CEB"/>
    <w:rsid w:val="00783D14"/>
    <w:rsid w:val="00783D61"/>
    <w:rsid w:val="00783DA4"/>
    <w:rsid w:val="00783E31"/>
    <w:rsid w:val="00783ED1"/>
    <w:rsid w:val="00783EFB"/>
    <w:rsid w:val="00783F42"/>
    <w:rsid w:val="00783F49"/>
    <w:rsid w:val="00783F53"/>
    <w:rsid w:val="00783FAA"/>
    <w:rsid w:val="00783FCD"/>
    <w:rsid w:val="00783FFB"/>
    <w:rsid w:val="00784028"/>
    <w:rsid w:val="00784048"/>
    <w:rsid w:val="007840D4"/>
    <w:rsid w:val="007841C7"/>
    <w:rsid w:val="00784242"/>
    <w:rsid w:val="00784271"/>
    <w:rsid w:val="0078427D"/>
    <w:rsid w:val="00784369"/>
    <w:rsid w:val="0078436C"/>
    <w:rsid w:val="00784373"/>
    <w:rsid w:val="00784492"/>
    <w:rsid w:val="00784500"/>
    <w:rsid w:val="0078458D"/>
    <w:rsid w:val="007845A3"/>
    <w:rsid w:val="007845F2"/>
    <w:rsid w:val="007845F7"/>
    <w:rsid w:val="00784631"/>
    <w:rsid w:val="00784660"/>
    <w:rsid w:val="00784678"/>
    <w:rsid w:val="007846F9"/>
    <w:rsid w:val="00784755"/>
    <w:rsid w:val="007847C8"/>
    <w:rsid w:val="007847F9"/>
    <w:rsid w:val="007849CD"/>
    <w:rsid w:val="007849D3"/>
    <w:rsid w:val="00784A61"/>
    <w:rsid w:val="00784A6B"/>
    <w:rsid w:val="00784AB3"/>
    <w:rsid w:val="00784AC8"/>
    <w:rsid w:val="00784B11"/>
    <w:rsid w:val="00784B2F"/>
    <w:rsid w:val="00784C0F"/>
    <w:rsid w:val="00784C72"/>
    <w:rsid w:val="00784D75"/>
    <w:rsid w:val="00784D7F"/>
    <w:rsid w:val="00784DD8"/>
    <w:rsid w:val="00784E3E"/>
    <w:rsid w:val="00784E78"/>
    <w:rsid w:val="00784EC5"/>
    <w:rsid w:val="00784FB2"/>
    <w:rsid w:val="00784FD8"/>
    <w:rsid w:val="0078501C"/>
    <w:rsid w:val="0078506A"/>
    <w:rsid w:val="0078512F"/>
    <w:rsid w:val="007851BD"/>
    <w:rsid w:val="007853DA"/>
    <w:rsid w:val="007854FB"/>
    <w:rsid w:val="0078568F"/>
    <w:rsid w:val="007856BB"/>
    <w:rsid w:val="00785715"/>
    <w:rsid w:val="00785729"/>
    <w:rsid w:val="00785762"/>
    <w:rsid w:val="007857DC"/>
    <w:rsid w:val="00785902"/>
    <w:rsid w:val="0078598F"/>
    <w:rsid w:val="00785A20"/>
    <w:rsid w:val="00785A2A"/>
    <w:rsid w:val="00785A60"/>
    <w:rsid w:val="00785A66"/>
    <w:rsid w:val="00785AC6"/>
    <w:rsid w:val="00785B96"/>
    <w:rsid w:val="00785C72"/>
    <w:rsid w:val="00785CBC"/>
    <w:rsid w:val="00785DC6"/>
    <w:rsid w:val="00785E1A"/>
    <w:rsid w:val="00785EE9"/>
    <w:rsid w:val="00785F1E"/>
    <w:rsid w:val="00785F33"/>
    <w:rsid w:val="00785F54"/>
    <w:rsid w:val="00785FC4"/>
    <w:rsid w:val="00786006"/>
    <w:rsid w:val="0078608E"/>
    <w:rsid w:val="007860C7"/>
    <w:rsid w:val="007860E0"/>
    <w:rsid w:val="00786101"/>
    <w:rsid w:val="00786147"/>
    <w:rsid w:val="00786253"/>
    <w:rsid w:val="0078629C"/>
    <w:rsid w:val="007862AC"/>
    <w:rsid w:val="007863E6"/>
    <w:rsid w:val="0078641C"/>
    <w:rsid w:val="0078649A"/>
    <w:rsid w:val="007864DC"/>
    <w:rsid w:val="0078652C"/>
    <w:rsid w:val="00786532"/>
    <w:rsid w:val="00786564"/>
    <w:rsid w:val="007865BB"/>
    <w:rsid w:val="007865E2"/>
    <w:rsid w:val="007865EB"/>
    <w:rsid w:val="007866B2"/>
    <w:rsid w:val="007866DF"/>
    <w:rsid w:val="0078676E"/>
    <w:rsid w:val="00786826"/>
    <w:rsid w:val="007868B1"/>
    <w:rsid w:val="00786912"/>
    <w:rsid w:val="0078697B"/>
    <w:rsid w:val="00786A26"/>
    <w:rsid w:val="00786A5B"/>
    <w:rsid w:val="00786AB0"/>
    <w:rsid w:val="00786B3D"/>
    <w:rsid w:val="00786B57"/>
    <w:rsid w:val="00786B6C"/>
    <w:rsid w:val="00786B6F"/>
    <w:rsid w:val="00786BF3"/>
    <w:rsid w:val="00786C8F"/>
    <w:rsid w:val="00786CEC"/>
    <w:rsid w:val="00786D1F"/>
    <w:rsid w:val="00786D7B"/>
    <w:rsid w:val="00786EAA"/>
    <w:rsid w:val="00786EAB"/>
    <w:rsid w:val="00786EE7"/>
    <w:rsid w:val="00786EF9"/>
    <w:rsid w:val="00787040"/>
    <w:rsid w:val="0078709C"/>
    <w:rsid w:val="007870E1"/>
    <w:rsid w:val="0078717E"/>
    <w:rsid w:val="007871F7"/>
    <w:rsid w:val="0078722E"/>
    <w:rsid w:val="0078723F"/>
    <w:rsid w:val="00787270"/>
    <w:rsid w:val="00787297"/>
    <w:rsid w:val="007872A5"/>
    <w:rsid w:val="007873BB"/>
    <w:rsid w:val="00787489"/>
    <w:rsid w:val="007875A2"/>
    <w:rsid w:val="007875C3"/>
    <w:rsid w:val="007875C9"/>
    <w:rsid w:val="007875DE"/>
    <w:rsid w:val="007875F6"/>
    <w:rsid w:val="007876A5"/>
    <w:rsid w:val="007876DD"/>
    <w:rsid w:val="00787762"/>
    <w:rsid w:val="0078777C"/>
    <w:rsid w:val="007877F7"/>
    <w:rsid w:val="0078788D"/>
    <w:rsid w:val="0078789D"/>
    <w:rsid w:val="0078791B"/>
    <w:rsid w:val="00787987"/>
    <w:rsid w:val="00787A59"/>
    <w:rsid w:val="00787B2E"/>
    <w:rsid w:val="00787D07"/>
    <w:rsid w:val="00787D2F"/>
    <w:rsid w:val="00787E33"/>
    <w:rsid w:val="00787EAC"/>
    <w:rsid w:val="00787F3D"/>
    <w:rsid w:val="00787F45"/>
    <w:rsid w:val="00787FC8"/>
    <w:rsid w:val="00787FD8"/>
    <w:rsid w:val="00787FE6"/>
    <w:rsid w:val="00790007"/>
    <w:rsid w:val="00790065"/>
    <w:rsid w:val="007900EC"/>
    <w:rsid w:val="0079026B"/>
    <w:rsid w:val="0079031D"/>
    <w:rsid w:val="00790384"/>
    <w:rsid w:val="007903B7"/>
    <w:rsid w:val="00790525"/>
    <w:rsid w:val="0079055D"/>
    <w:rsid w:val="0079059A"/>
    <w:rsid w:val="007905C2"/>
    <w:rsid w:val="007905CF"/>
    <w:rsid w:val="007905E1"/>
    <w:rsid w:val="007905ED"/>
    <w:rsid w:val="00790630"/>
    <w:rsid w:val="00790930"/>
    <w:rsid w:val="00790944"/>
    <w:rsid w:val="00790948"/>
    <w:rsid w:val="007909D5"/>
    <w:rsid w:val="00790A48"/>
    <w:rsid w:val="00790A81"/>
    <w:rsid w:val="00790AAC"/>
    <w:rsid w:val="00790AF5"/>
    <w:rsid w:val="00790B0C"/>
    <w:rsid w:val="00790BC5"/>
    <w:rsid w:val="00790C28"/>
    <w:rsid w:val="00790CC4"/>
    <w:rsid w:val="00790CEA"/>
    <w:rsid w:val="00790D12"/>
    <w:rsid w:val="00790E06"/>
    <w:rsid w:val="00790E39"/>
    <w:rsid w:val="00790E4E"/>
    <w:rsid w:val="00790E53"/>
    <w:rsid w:val="00790E77"/>
    <w:rsid w:val="00790EA4"/>
    <w:rsid w:val="00790F25"/>
    <w:rsid w:val="00790F86"/>
    <w:rsid w:val="00790FD5"/>
    <w:rsid w:val="0079105F"/>
    <w:rsid w:val="00791071"/>
    <w:rsid w:val="00791128"/>
    <w:rsid w:val="0079117C"/>
    <w:rsid w:val="0079119A"/>
    <w:rsid w:val="0079122A"/>
    <w:rsid w:val="0079122C"/>
    <w:rsid w:val="007912A1"/>
    <w:rsid w:val="00791324"/>
    <w:rsid w:val="00791415"/>
    <w:rsid w:val="00791420"/>
    <w:rsid w:val="00791486"/>
    <w:rsid w:val="00791579"/>
    <w:rsid w:val="007915B7"/>
    <w:rsid w:val="007916AD"/>
    <w:rsid w:val="007916FE"/>
    <w:rsid w:val="00791798"/>
    <w:rsid w:val="0079186A"/>
    <w:rsid w:val="0079187F"/>
    <w:rsid w:val="00791917"/>
    <w:rsid w:val="00791939"/>
    <w:rsid w:val="007919AA"/>
    <w:rsid w:val="00791B81"/>
    <w:rsid w:val="00791B8D"/>
    <w:rsid w:val="00791B9B"/>
    <w:rsid w:val="00791C06"/>
    <w:rsid w:val="00791C89"/>
    <w:rsid w:val="00791D6A"/>
    <w:rsid w:val="00791EA0"/>
    <w:rsid w:val="00791F0A"/>
    <w:rsid w:val="00791F33"/>
    <w:rsid w:val="00791F3E"/>
    <w:rsid w:val="00791F49"/>
    <w:rsid w:val="00791F7E"/>
    <w:rsid w:val="00791F99"/>
    <w:rsid w:val="00791F9F"/>
    <w:rsid w:val="0079209E"/>
    <w:rsid w:val="007920A0"/>
    <w:rsid w:val="007920CD"/>
    <w:rsid w:val="00792174"/>
    <w:rsid w:val="007921F6"/>
    <w:rsid w:val="0079221D"/>
    <w:rsid w:val="007923C3"/>
    <w:rsid w:val="007923D5"/>
    <w:rsid w:val="00792463"/>
    <w:rsid w:val="00792467"/>
    <w:rsid w:val="00792634"/>
    <w:rsid w:val="0079263A"/>
    <w:rsid w:val="0079268E"/>
    <w:rsid w:val="007926DB"/>
    <w:rsid w:val="0079272E"/>
    <w:rsid w:val="0079276E"/>
    <w:rsid w:val="007927A7"/>
    <w:rsid w:val="00792843"/>
    <w:rsid w:val="00792871"/>
    <w:rsid w:val="007928FC"/>
    <w:rsid w:val="007929D1"/>
    <w:rsid w:val="00792A00"/>
    <w:rsid w:val="00792AE4"/>
    <w:rsid w:val="00792B2A"/>
    <w:rsid w:val="00792B5A"/>
    <w:rsid w:val="00792BDF"/>
    <w:rsid w:val="00792D25"/>
    <w:rsid w:val="00792D27"/>
    <w:rsid w:val="00792D5C"/>
    <w:rsid w:val="00792D85"/>
    <w:rsid w:val="00792E8A"/>
    <w:rsid w:val="00792EE2"/>
    <w:rsid w:val="00792F5D"/>
    <w:rsid w:val="00792FB8"/>
    <w:rsid w:val="00792FE2"/>
    <w:rsid w:val="0079301D"/>
    <w:rsid w:val="007930C4"/>
    <w:rsid w:val="007930D3"/>
    <w:rsid w:val="007930E5"/>
    <w:rsid w:val="00793143"/>
    <w:rsid w:val="00793186"/>
    <w:rsid w:val="0079319F"/>
    <w:rsid w:val="007931F0"/>
    <w:rsid w:val="007932AB"/>
    <w:rsid w:val="007932BB"/>
    <w:rsid w:val="007932BD"/>
    <w:rsid w:val="007932C6"/>
    <w:rsid w:val="0079332A"/>
    <w:rsid w:val="00793330"/>
    <w:rsid w:val="00793526"/>
    <w:rsid w:val="0079352E"/>
    <w:rsid w:val="00793580"/>
    <w:rsid w:val="007935BA"/>
    <w:rsid w:val="0079365C"/>
    <w:rsid w:val="007936E8"/>
    <w:rsid w:val="0079378B"/>
    <w:rsid w:val="007938B3"/>
    <w:rsid w:val="007939F1"/>
    <w:rsid w:val="00793A8E"/>
    <w:rsid w:val="00793B59"/>
    <w:rsid w:val="00793B88"/>
    <w:rsid w:val="00793CCC"/>
    <w:rsid w:val="00793CE2"/>
    <w:rsid w:val="00793D8C"/>
    <w:rsid w:val="00793DB2"/>
    <w:rsid w:val="00793DFB"/>
    <w:rsid w:val="00793E74"/>
    <w:rsid w:val="00793F04"/>
    <w:rsid w:val="00793F0F"/>
    <w:rsid w:val="00793F36"/>
    <w:rsid w:val="00793F48"/>
    <w:rsid w:val="00793F4B"/>
    <w:rsid w:val="00793F76"/>
    <w:rsid w:val="00793F83"/>
    <w:rsid w:val="00793F9B"/>
    <w:rsid w:val="00793FA3"/>
    <w:rsid w:val="007940BF"/>
    <w:rsid w:val="007940D1"/>
    <w:rsid w:val="007941A2"/>
    <w:rsid w:val="007941DA"/>
    <w:rsid w:val="0079421C"/>
    <w:rsid w:val="00794231"/>
    <w:rsid w:val="0079432A"/>
    <w:rsid w:val="00794387"/>
    <w:rsid w:val="007943B0"/>
    <w:rsid w:val="007943E6"/>
    <w:rsid w:val="007944C9"/>
    <w:rsid w:val="007945BC"/>
    <w:rsid w:val="00794722"/>
    <w:rsid w:val="0079472E"/>
    <w:rsid w:val="00794792"/>
    <w:rsid w:val="0079482D"/>
    <w:rsid w:val="00794848"/>
    <w:rsid w:val="00794969"/>
    <w:rsid w:val="007949AB"/>
    <w:rsid w:val="007949E4"/>
    <w:rsid w:val="007949EF"/>
    <w:rsid w:val="007949F5"/>
    <w:rsid w:val="00794A61"/>
    <w:rsid w:val="00794B00"/>
    <w:rsid w:val="00794BCE"/>
    <w:rsid w:val="00794D39"/>
    <w:rsid w:val="00794D46"/>
    <w:rsid w:val="00794D9A"/>
    <w:rsid w:val="00794DF9"/>
    <w:rsid w:val="00794E34"/>
    <w:rsid w:val="00794E35"/>
    <w:rsid w:val="00794E7C"/>
    <w:rsid w:val="00794E95"/>
    <w:rsid w:val="00794EF2"/>
    <w:rsid w:val="007950DD"/>
    <w:rsid w:val="0079511D"/>
    <w:rsid w:val="0079517D"/>
    <w:rsid w:val="0079518D"/>
    <w:rsid w:val="00795219"/>
    <w:rsid w:val="007952C5"/>
    <w:rsid w:val="007952E6"/>
    <w:rsid w:val="007952EA"/>
    <w:rsid w:val="007952F2"/>
    <w:rsid w:val="0079531B"/>
    <w:rsid w:val="007953B1"/>
    <w:rsid w:val="00795455"/>
    <w:rsid w:val="007954C4"/>
    <w:rsid w:val="00795516"/>
    <w:rsid w:val="0079551D"/>
    <w:rsid w:val="007955E0"/>
    <w:rsid w:val="0079567F"/>
    <w:rsid w:val="007956A1"/>
    <w:rsid w:val="007957CB"/>
    <w:rsid w:val="00795961"/>
    <w:rsid w:val="007959D6"/>
    <w:rsid w:val="00795B06"/>
    <w:rsid w:val="00795B7A"/>
    <w:rsid w:val="00795BAA"/>
    <w:rsid w:val="00795C18"/>
    <w:rsid w:val="00795C86"/>
    <w:rsid w:val="00795C9E"/>
    <w:rsid w:val="00795CBB"/>
    <w:rsid w:val="00795D94"/>
    <w:rsid w:val="00795DAB"/>
    <w:rsid w:val="00795DAD"/>
    <w:rsid w:val="00795E47"/>
    <w:rsid w:val="00795EAC"/>
    <w:rsid w:val="00795EAE"/>
    <w:rsid w:val="007960AF"/>
    <w:rsid w:val="00796138"/>
    <w:rsid w:val="00796144"/>
    <w:rsid w:val="00796157"/>
    <w:rsid w:val="0079617E"/>
    <w:rsid w:val="00796180"/>
    <w:rsid w:val="007961BF"/>
    <w:rsid w:val="0079621B"/>
    <w:rsid w:val="0079628B"/>
    <w:rsid w:val="0079642F"/>
    <w:rsid w:val="00796479"/>
    <w:rsid w:val="0079659F"/>
    <w:rsid w:val="007965F4"/>
    <w:rsid w:val="0079669F"/>
    <w:rsid w:val="007966CD"/>
    <w:rsid w:val="007966FB"/>
    <w:rsid w:val="0079672E"/>
    <w:rsid w:val="007967FD"/>
    <w:rsid w:val="007968E4"/>
    <w:rsid w:val="00796923"/>
    <w:rsid w:val="0079693D"/>
    <w:rsid w:val="00796999"/>
    <w:rsid w:val="007969ED"/>
    <w:rsid w:val="00796A4D"/>
    <w:rsid w:val="00796AF4"/>
    <w:rsid w:val="00796BC9"/>
    <w:rsid w:val="00796C21"/>
    <w:rsid w:val="00796DAC"/>
    <w:rsid w:val="00796DF7"/>
    <w:rsid w:val="00796E22"/>
    <w:rsid w:val="00796E8C"/>
    <w:rsid w:val="00796E92"/>
    <w:rsid w:val="00796F14"/>
    <w:rsid w:val="00796FB5"/>
    <w:rsid w:val="0079701F"/>
    <w:rsid w:val="00797071"/>
    <w:rsid w:val="007970A0"/>
    <w:rsid w:val="00797176"/>
    <w:rsid w:val="0079724D"/>
    <w:rsid w:val="00797257"/>
    <w:rsid w:val="0079726B"/>
    <w:rsid w:val="0079728F"/>
    <w:rsid w:val="007972F9"/>
    <w:rsid w:val="00797346"/>
    <w:rsid w:val="00797353"/>
    <w:rsid w:val="007973B4"/>
    <w:rsid w:val="00797526"/>
    <w:rsid w:val="0079752B"/>
    <w:rsid w:val="00797535"/>
    <w:rsid w:val="007975A2"/>
    <w:rsid w:val="007975B1"/>
    <w:rsid w:val="00797640"/>
    <w:rsid w:val="007976AF"/>
    <w:rsid w:val="007976ED"/>
    <w:rsid w:val="00797776"/>
    <w:rsid w:val="00797890"/>
    <w:rsid w:val="007978E0"/>
    <w:rsid w:val="007978ED"/>
    <w:rsid w:val="007979A2"/>
    <w:rsid w:val="00797A11"/>
    <w:rsid w:val="00797A4E"/>
    <w:rsid w:val="00797A8B"/>
    <w:rsid w:val="00797B40"/>
    <w:rsid w:val="00797C0B"/>
    <w:rsid w:val="00797C39"/>
    <w:rsid w:val="00797D1D"/>
    <w:rsid w:val="00797D1F"/>
    <w:rsid w:val="00797D8B"/>
    <w:rsid w:val="00797E16"/>
    <w:rsid w:val="00797EE1"/>
    <w:rsid w:val="00797EF6"/>
    <w:rsid w:val="00797F5F"/>
    <w:rsid w:val="00797F62"/>
    <w:rsid w:val="00797FEC"/>
    <w:rsid w:val="007A003B"/>
    <w:rsid w:val="007A008B"/>
    <w:rsid w:val="007A008D"/>
    <w:rsid w:val="007A00D8"/>
    <w:rsid w:val="007A00F4"/>
    <w:rsid w:val="007A015A"/>
    <w:rsid w:val="007A02AE"/>
    <w:rsid w:val="007A030A"/>
    <w:rsid w:val="007A0325"/>
    <w:rsid w:val="007A03F7"/>
    <w:rsid w:val="007A041F"/>
    <w:rsid w:val="007A0439"/>
    <w:rsid w:val="007A0454"/>
    <w:rsid w:val="007A04D7"/>
    <w:rsid w:val="007A04F2"/>
    <w:rsid w:val="007A052D"/>
    <w:rsid w:val="007A05CD"/>
    <w:rsid w:val="007A0608"/>
    <w:rsid w:val="007A0701"/>
    <w:rsid w:val="007A0726"/>
    <w:rsid w:val="007A0821"/>
    <w:rsid w:val="007A0A89"/>
    <w:rsid w:val="007A0B11"/>
    <w:rsid w:val="007A0B8C"/>
    <w:rsid w:val="007A0BF6"/>
    <w:rsid w:val="007A0C63"/>
    <w:rsid w:val="007A0CB2"/>
    <w:rsid w:val="007A0CE2"/>
    <w:rsid w:val="007A0D79"/>
    <w:rsid w:val="007A0DBD"/>
    <w:rsid w:val="007A0DCF"/>
    <w:rsid w:val="007A0F5C"/>
    <w:rsid w:val="007A0FBD"/>
    <w:rsid w:val="007A1043"/>
    <w:rsid w:val="007A1126"/>
    <w:rsid w:val="007A1166"/>
    <w:rsid w:val="007A11EF"/>
    <w:rsid w:val="007A12AA"/>
    <w:rsid w:val="007A12C0"/>
    <w:rsid w:val="007A131A"/>
    <w:rsid w:val="007A1368"/>
    <w:rsid w:val="007A13F9"/>
    <w:rsid w:val="007A144E"/>
    <w:rsid w:val="007A14D9"/>
    <w:rsid w:val="007A14E0"/>
    <w:rsid w:val="007A14F5"/>
    <w:rsid w:val="007A154F"/>
    <w:rsid w:val="007A1591"/>
    <w:rsid w:val="007A162F"/>
    <w:rsid w:val="007A1683"/>
    <w:rsid w:val="007A1783"/>
    <w:rsid w:val="007A17B7"/>
    <w:rsid w:val="007A17F5"/>
    <w:rsid w:val="007A1828"/>
    <w:rsid w:val="007A18C7"/>
    <w:rsid w:val="007A191D"/>
    <w:rsid w:val="007A1996"/>
    <w:rsid w:val="007A1A03"/>
    <w:rsid w:val="007A1A3A"/>
    <w:rsid w:val="007A1A8E"/>
    <w:rsid w:val="007A1BF2"/>
    <w:rsid w:val="007A1C1F"/>
    <w:rsid w:val="007A1C91"/>
    <w:rsid w:val="007A1D34"/>
    <w:rsid w:val="007A1D4F"/>
    <w:rsid w:val="007A1D57"/>
    <w:rsid w:val="007A1DBD"/>
    <w:rsid w:val="007A1E41"/>
    <w:rsid w:val="007A1E83"/>
    <w:rsid w:val="007A1ED5"/>
    <w:rsid w:val="007A1F43"/>
    <w:rsid w:val="007A1F61"/>
    <w:rsid w:val="007A1FD3"/>
    <w:rsid w:val="007A2122"/>
    <w:rsid w:val="007A213B"/>
    <w:rsid w:val="007A2196"/>
    <w:rsid w:val="007A2234"/>
    <w:rsid w:val="007A223A"/>
    <w:rsid w:val="007A2254"/>
    <w:rsid w:val="007A2349"/>
    <w:rsid w:val="007A239A"/>
    <w:rsid w:val="007A23B2"/>
    <w:rsid w:val="007A241A"/>
    <w:rsid w:val="007A2439"/>
    <w:rsid w:val="007A244A"/>
    <w:rsid w:val="007A24CB"/>
    <w:rsid w:val="007A2694"/>
    <w:rsid w:val="007A269A"/>
    <w:rsid w:val="007A26C2"/>
    <w:rsid w:val="007A2760"/>
    <w:rsid w:val="007A2763"/>
    <w:rsid w:val="007A283D"/>
    <w:rsid w:val="007A283E"/>
    <w:rsid w:val="007A285F"/>
    <w:rsid w:val="007A2866"/>
    <w:rsid w:val="007A289A"/>
    <w:rsid w:val="007A2941"/>
    <w:rsid w:val="007A2A47"/>
    <w:rsid w:val="007A2AE3"/>
    <w:rsid w:val="007A2B05"/>
    <w:rsid w:val="007A2C2C"/>
    <w:rsid w:val="007A2CC7"/>
    <w:rsid w:val="007A2CCF"/>
    <w:rsid w:val="007A2DF6"/>
    <w:rsid w:val="007A2E53"/>
    <w:rsid w:val="007A2F78"/>
    <w:rsid w:val="007A2FCB"/>
    <w:rsid w:val="007A2FF3"/>
    <w:rsid w:val="007A3089"/>
    <w:rsid w:val="007A30B5"/>
    <w:rsid w:val="007A3103"/>
    <w:rsid w:val="007A3126"/>
    <w:rsid w:val="007A3173"/>
    <w:rsid w:val="007A31AC"/>
    <w:rsid w:val="007A31E8"/>
    <w:rsid w:val="007A3291"/>
    <w:rsid w:val="007A338F"/>
    <w:rsid w:val="007A33D6"/>
    <w:rsid w:val="007A33E5"/>
    <w:rsid w:val="007A33F8"/>
    <w:rsid w:val="007A3411"/>
    <w:rsid w:val="007A3448"/>
    <w:rsid w:val="007A3494"/>
    <w:rsid w:val="007A34D7"/>
    <w:rsid w:val="007A35A8"/>
    <w:rsid w:val="007A35E6"/>
    <w:rsid w:val="007A361B"/>
    <w:rsid w:val="007A362D"/>
    <w:rsid w:val="007A36F7"/>
    <w:rsid w:val="007A3748"/>
    <w:rsid w:val="007A3779"/>
    <w:rsid w:val="007A37E3"/>
    <w:rsid w:val="007A3822"/>
    <w:rsid w:val="007A38EA"/>
    <w:rsid w:val="007A3A00"/>
    <w:rsid w:val="007A3A2A"/>
    <w:rsid w:val="007A3A32"/>
    <w:rsid w:val="007A3A39"/>
    <w:rsid w:val="007A3B6C"/>
    <w:rsid w:val="007A3B6F"/>
    <w:rsid w:val="007A3BFB"/>
    <w:rsid w:val="007A3C42"/>
    <w:rsid w:val="007A3C57"/>
    <w:rsid w:val="007A3C92"/>
    <w:rsid w:val="007A3DA7"/>
    <w:rsid w:val="007A3DD9"/>
    <w:rsid w:val="007A3E49"/>
    <w:rsid w:val="007A3EAC"/>
    <w:rsid w:val="007A3EBA"/>
    <w:rsid w:val="007A3ECF"/>
    <w:rsid w:val="007A3F6C"/>
    <w:rsid w:val="007A3F6D"/>
    <w:rsid w:val="007A4013"/>
    <w:rsid w:val="007A407F"/>
    <w:rsid w:val="007A40A9"/>
    <w:rsid w:val="007A40C3"/>
    <w:rsid w:val="007A40FE"/>
    <w:rsid w:val="007A412A"/>
    <w:rsid w:val="007A4151"/>
    <w:rsid w:val="007A419D"/>
    <w:rsid w:val="007A4203"/>
    <w:rsid w:val="007A423F"/>
    <w:rsid w:val="007A4390"/>
    <w:rsid w:val="007A4521"/>
    <w:rsid w:val="007A452B"/>
    <w:rsid w:val="007A4539"/>
    <w:rsid w:val="007A4641"/>
    <w:rsid w:val="007A4699"/>
    <w:rsid w:val="007A46A3"/>
    <w:rsid w:val="007A46A7"/>
    <w:rsid w:val="007A4750"/>
    <w:rsid w:val="007A486E"/>
    <w:rsid w:val="007A48D2"/>
    <w:rsid w:val="007A4950"/>
    <w:rsid w:val="007A49B8"/>
    <w:rsid w:val="007A49F6"/>
    <w:rsid w:val="007A4A0D"/>
    <w:rsid w:val="007A4A90"/>
    <w:rsid w:val="007A4AFC"/>
    <w:rsid w:val="007A4AFE"/>
    <w:rsid w:val="007A4B35"/>
    <w:rsid w:val="007A4B53"/>
    <w:rsid w:val="007A4B69"/>
    <w:rsid w:val="007A4BA1"/>
    <w:rsid w:val="007A4BCD"/>
    <w:rsid w:val="007A4CFA"/>
    <w:rsid w:val="007A4CFB"/>
    <w:rsid w:val="007A4E42"/>
    <w:rsid w:val="007A4E88"/>
    <w:rsid w:val="007A4EAE"/>
    <w:rsid w:val="007A4EFA"/>
    <w:rsid w:val="007A4F93"/>
    <w:rsid w:val="007A5007"/>
    <w:rsid w:val="007A5109"/>
    <w:rsid w:val="007A52D0"/>
    <w:rsid w:val="007A5413"/>
    <w:rsid w:val="007A560A"/>
    <w:rsid w:val="007A56F9"/>
    <w:rsid w:val="007A576C"/>
    <w:rsid w:val="007A5A0A"/>
    <w:rsid w:val="007A5AD4"/>
    <w:rsid w:val="007A5AF7"/>
    <w:rsid w:val="007A5CC6"/>
    <w:rsid w:val="007A5E63"/>
    <w:rsid w:val="007A5EA2"/>
    <w:rsid w:val="007A5EC6"/>
    <w:rsid w:val="007A5F0B"/>
    <w:rsid w:val="007A5F8B"/>
    <w:rsid w:val="007A5F8C"/>
    <w:rsid w:val="007A5FD6"/>
    <w:rsid w:val="007A6019"/>
    <w:rsid w:val="007A60A9"/>
    <w:rsid w:val="007A61AE"/>
    <w:rsid w:val="007A61CE"/>
    <w:rsid w:val="007A62AC"/>
    <w:rsid w:val="007A635C"/>
    <w:rsid w:val="007A6367"/>
    <w:rsid w:val="007A64BA"/>
    <w:rsid w:val="007A64F9"/>
    <w:rsid w:val="007A652C"/>
    <w:rsid w:val="007A6534"/>
    <w:rsid w:val="007A6547"/>
    <w:rsid w:val="007A6601"/>
    <w:rsid w:val="007A6613"/>
    <w:rsid w:val="007A66A8"/>
    <w:rsid w:val="007A66E2"/>
    <w:rsid w:val="007A66E4"/>
    <w:rsid w:val="007A66E9"/>
    <w:rsid w:val="007A6778"/>
    <w:rsid w:val="007A6809"/>
    <w:rsid w:val="007A6860"/>
    <w:rsid w:val="007A68BC"/>
    <w:rsid w:val="007A68F8"/>
    <w:rsid w:val="007A691D"/>
    <w:rsid w:val="007A693A"/>
    <w:rsid w:val="007A6961"/>
    <w:rsid w:val="007A698E"/>
    <w:rsid w:val="007A6AEE"/>
    <w:rsid w:val="007A6B7A"/>
    <w:rsid w:val="007A6BAD"/>
    <w:rsid w:val="007A6BC0"/>
    <w:rsid w:val="007A6BEC"/>
    <w:rsid w:val="007A6D4D"/>
    <w:rsid w:val="007A6D6C"/>
    <w:rsid w:val="007A6EBF"/>
    <w:rsid w:val="007A6F24"/>
    <w:rsid w:val="007A6F7F"/>
    <w:rsid w:val="007A6FAA"/>
    <w:rsid w:val="007A700A"/>
    <w:rsid w:val="007A7055"/>
    <w:rsid w:val="007A7186"/>
    <w:rsid w:val="007A719E"/>
    <w:rsid w:val="007A71B4"/>
    <w:rsid w:val="007A7321"/>
    <w:rsid w:val="007A7372"/>
    <w:rsid w:val="007A737D"/>
    <w:rsid w:val="007A73FA"/>
    <w:rsid w:val="007A7418"/>
    <w:rsid w:val="007A747E"/>
    <w:rsid w:val="007A7502"/>
    <w:rsid w:val="007A7521"/>
    <w:rsid w:val="007A756B"/>
    <w:rsid w:val="007A759E"/>
    <w:rsid w:val="007A75E2"/>
    <w:rsid w:val="007A761C"/>
    <w:rsid w:val="007A7692"/>
    <w:rsid w:val="007A76AA"/>
    <w:rsid w:val="007A76E3"/>
    <w:rsid w:val="007A7789"/>
    <w:rsid w:val="007A78A1"/>
    <w:rsid w:val="007A7923"/>
    <w:rsid w:val="007A7938"/>
    <w:rsid w:val="007A798B"/>
    <w:rsid w:val="007A7A31"/>
    <w:rsid w:val="007A7A9A"/>
    <w:rsid w:val="007A7AB2"/>
    <w:rsid w:val="007A7B05"/>
    <w:rsid w:val="007A7B0C"/>
    <w:rsid w:val="007A7B1D"/>
    <w:rsid w:val="007A7B85"/>
    <w:rsid w:val="007A7C39"/>
    <w:rsid w:val="007A7C45"/>
    <w:rsid w:val="007A7CF3"/>
    <w:rsid w:val="007A7D03"/>
    <w:rsid w:val="007A7D33"/>
    <w:rsid w:val="007A7D46"/>
    <w:rsid w:val="007A7DEB"/>
    <w:rsid w:val="007A7E87"/>
    <w:rsid w:val="007A7F1B"/>
    <w:rsid w:val="007A7FD6"/>
    <w:rsid w:val="007B0019"/>
    <w:rsid w:val="007B006F"/>
    <w:rsid w:val="007B012E"/>
    <w:rsid w:val="007B029B"/>
    <w:rsid w:val="007B0349"/>
    <w:rsid w:val="007B03A1"/>
    <w:rsid w:val="007B03A8"/>
    <w:rsid w:val="007B0405"/>
    <w:rsid w:val="007B040D"/>
    <w:rsid w:val="007B045D"/>
    <w:rsid w:val="007B0486"/>
    <w:rsid w:val="007B04C3"/>
    <w:rsid w:val="007B0516"/>
    <w:rsid w:val="007B05F9"/>
    <w:rsid w:val="007B061C"/>
    <w:rsid w:val="007B079A"/>
    <w:rsid w:val="007B0843"/>
    <w:rsid w:val="007B0879"/>
    <w:rsid w:val="007B09A7"/>
    <w:rsid w:val="007B0A21"/>
    <w:rsid w:val="007B0AAC"/>
    <w:rsid w:val="007B0ADC"/>
    <w:rsid w:val="007B0AFD"/>
    <w:rsid w:val="007B0B07"/>
    <w:rsid w:val="007B0B38"/>
    <w:rsid w:val="007B0B7D"/>
    <w:rsid w:val="007B0BAD"/>
    <w:rsid w:val="007B0C93"/>
    <w:rsid w:val="007B0CFC"/>
    <w:rsid w:val="007B0CFE"/>
    <w:rsid w:val="007B0DD0"/>
    <w:rsid w:val="007B0DEA"/>
    <w:rsid w:val="007B0DF1"/>
    <w:rsid w:val="007B0DF8"/>
    <w:rsid w:val="007B0EB7"/>
    <w:rsid w:val="007B0F39"/>
    <w:rsid w:val="007B0F8B"/>
    <w:rsid w:val="007B0F8C"/>
    <w:rsid w:val="007B0FC7"/>
    <w:rsid w:val="007B10C1"/>
    <w:rsid w:val="007B111E"/>
    <w:rsid w:val="007B113E"/>
    <w:rsid w:val="007B1199"/>
    <w:rsid w:val="007B125F"/>
    <w:rsid w:val="007B129D"/>
    <w:rsid w:val="007B130D"/>
    <w:rsid w:val="007B13E3"/>
    <w:rsid w:val="007B1432"/>
    <w:rsid w:val="007B1483"/>
    <w:rsid w:val="007B15C8"/>
    <w:rsid w:val="007B15E6"/>
    <w:rsid w:val="007B163B"/>
    <w:rsid w:val="007B16EC"/>
    <w:rsid w:val="007B17F9"/>
    <w:rsid w:val="007B197B"/>
    <w:rsid w:val="007B19C8"/>
    <w:rsid w:val="007B1A1E"/>
    <w:rsid w:val="007B1A45"/>
    <w:rsid w:val="007B1A8A"/>
    <w:rsid w:val="007B1A9D"/>
    <w:rsid w:val="007B1BA0"/>
    <w:rsid w:val="007B1C7F"/>
    <w:rsid w:val="007B1D2D"/>
    <w:rsid w:val="007B1D5A"/>
    <w:rsid w:val="007B1E4B"/>
    <w:rsid w:val="007B1EC8"/>
    <w:rsid w:val="007B1EDD"/>
    <w:rsid w:val="007B1F2A"/>
    <w:rsid w:val="007B1F2B"/>
    <w:rsid w:val="007B1F63"/>
    <w:rsid w:val="007B200C"/>
    <w:rsid w:val="007B20DB"/>
    <w:rsid w:val="007B20FD"/>
    <w:rsid w:val="007B2119"/>
    <w:rsid w:val="007B215E"/>
    <w:rsid w:val="007B2179"/>
    <w:rsid w:val="007B2181"/>
    <w:rsid w:val="007B22BA"/>
    <w:rsid w:val="007B23B5"/>
    <w:rsid w:val="007B24D8"/>
    <w:rsid w:val="007B257E"/>
    <w:rsid w:val="007B25D8"/>
    <w:rsid w:val="007B26DB"/>
    <w:rsid w:val="007B26F1"/>
    <w:rsid w:val="007B26F3"/>
    <w:rsid w:val="007B27DE"/>
    <w:rsid w:val="007B2858"/>
    <w:rsid w:val="007B28F7"/>
    <w:rsid w:val="007B291C"/>
    <w:rsid w:val="007B29D1"/>
    <w:rsid w:val="007B2A97"/>
    <w:rsid w:val="007B2BC5"/>
    <w:rsid w:val="007B2C44"/>
    <w:rsid w:val="007B2C56"/>
    <w:rsid w:val="007B2CF4"/>
    <w:rsid w:val="007B2D06"/>
    <w:rsid w:val="007B2D19"/>
    <w:rsid w:val="007B2DC1"/>
    <w:rsid w:val="007B2DDF"/>
    <w:rsid w:val="007B2E0E"/>
    <w:rsid w:val="007B2E78"/>
    <w:rsid w:val="007B2EC9"/>
    <w:rsid w:val="007B2FB0"/>
    <w:rsid w:val="007B2FDB"/>
    <w:rsid w:val="007B30EC"/>
    <w:rsid w:val="007B30FA"/>
    <w:rsid w:val="007B320D"/>
    <w:rsid w:val="007B32DE"/>
    <w:rsid w:val="007B3382"/>
    <w:rsid w:val="007B3390"/>
    <w:rsid w:val="007B34F1"/>
    <w:rsid w:val="007B3595"/>
    <w:rsid w:val="007B359F"/>
    <w:rsid w:val="007B35EA"/>
    <w:rsid w:val="007B361E"/>
    <w:rsid w:val="007B3659"/>
    <w:rsid w:val="007B36D6"/>
    <w:rsid w:val="007B36F5"/>
    <w:rsid w:val="007B370B"/>
    <w:rsid w:val="007B3726"/>
    <w:rsid w:val="007B3767"/>
    <w:rsid w:val="007B379E"/>
    <w:rsid w:val="007B3800"/>
    <w:rsid w:val="007B3871"/>
    <w:rsid w:val="007B3924"/>
    <w:rsid w:val="007B3AA0"/>
    <w:rsid w:val="007B3AA6"/>
    <w:rsid w:val="007B3AB5"/>
    <w:rsid w:val="007B3AD7"/>
    <w:rsid w:val="007B3B00"/>
    <w:rsid w:val="007B3B3C"/>
    <w:rsid w:val="007B3BB0"/>
    <w:rsid w:val="007B3BC4"/>
    <w:rsid w:val="007B3C25"/>
    <w:rsid w:val="007B3C3D"/>
    <w:rsid w:val="007B3C82"/>
    <w:rsid w:val="007B3CCB"/>
    <w:rsid w:val="007B3CE3"/>
    <w:rsid w:val="007B3D3E"/>
    <w:rsid w:val="007B3E1D"/>
    <w:rsid w:val="007B3EC6"/>
    <w:rsid w:val="007B3ECB"/>
    <w:rsid w:val="007B3EF2"/>
    <w:rsid w:val="007B3F6F"/>
    <w:rsid w:val="007B3FA1"/>
    <w:rsid w:val="007B3FE2"/>
    <w:rsid w:val="007B4080"/>
    <w:rsid w:val="007B41B9"/>
    <w:rsid w:val="007B41FC"/>
    <w:rsid w:val="007B4253"/>
    <w:rsid w:val="007B4279"/>
    <w:rsid w:val="007B43EF"/>
    <w:rsid w:val="007B4545"/>
    <w:rsid w:val="007B4589"/>
    <w:rsid w:val="007B45C6"/>
    <w:rsid w:val="007B4624"/>
    <w:rsid w:val="007B4634"/>
    <w:rsid w:val="007B4679"/>
    <w:rsid w:val="007B467F"/>
    <w:rsid w:val="007B46AE"/>
    <w:rsid w:val="007B471D"/>
    <w:rsid w:val="007B4761"/>
    <w:rsid w:val="007B4762"/>
    <w:rsid w:val="007B47B6"/>
    <w:rsid w:val="007B484D"/>
    <w:rsid w:val="007B488B"/>
    <w:rsid w:val="007B48FB"/>
    <w:rsid w:val="007B4A3C"/>
    <w:rsid w:val="007B4B0D"/>
    <w:rsid w:val="007B4B17"/>
    <w:rsid w:val="007B4B52"/>
    <w:rsid w:val="007B4B5D"/>
    <w:rsid w:val="007B4B7C"/>
    <w:rsid w:val="007B4C01"/>
    <w:rsid w:val="007B4C04"/>
    <w:rsid w:val="007B4D1E"/>
    <w:rsid w:val="007B4D89"/>
    <w:rsid w:val="007B4DED"/>
    <w:rsid w:val="007B4E54"/>
    <w:rsid w:val="007B4E6F"/>
    <w:rsid w:val="007B4EB1"/>
    <w:rsid w:val="007B4EB9"/>
    <w:rsid w:val="007B4EE2"/>
    <w:rsid w:val="007B50AC"/>
    <w:rsid w:val="007B50FF"/>
    <w:rsid w:val="007B5110"/>
    <w:rsid w:val="007B523F"/>
    <w:rsid w:val="007B5284"/>
    <w:rsid w:val="007B52A3"/>
    <w:rsid w:val="007B52FC"/>
    <w:rsid w:val="007B5404"/>
    <w:rsid w:val="007B5508"/>
    <w:rsid w:val="007B5549"/>
    <w:rsid w:val="007B555C"/>
    <w:rsid w:val="007B5610"/>
    <w:rsid w:val="007B5631"/>
    <w:rsid w:val="007B5662"/>
    <w:rsid w:val="007B5742"/>
    <w:rsid w:val="007B5776"/>
    <w:rsid w:val="007B5888"/>
    <w:rsid w:val="007B58CD"/>
    <w:rsid w:val="007B594E"/>
    <w:rsid w:val="007B5950"/>
    <w:rsid w:val="007B5981"/>
    <w:rsid w:val="007B5A06"/>
    <w:rsid w:val="007B5A4E"/>
    <w:rsid w:val="007B5A9A"/>
    <w:rsid w:val="007B5AE8"/>
    <w:rsid w:val="007B5B2B"/>
    <w:rsid w:val="007B5B5C"/>
    <w:rsid w:val="007B5B86"/>
    <w:rsid w:val="007B5BC9"/>
    <w:rsid w:val="007B5C0D"/>
    <w:rsid w:val="007B5C4D"/>
    <w:rsid w:val="007B5CAC"/>
    <w:rsid w:val="007B5CD9"/>
    <w:rsid w:val="007B5D57"/>
    <w:rsid w:val="007B5D60"/>
    <w:rsid w:val="007B5EA3"/>
    <w:rsid w:val="007B5F57"/>
    <w:rsid w:val="007B5FD0"/>
    <w:rsid w:val="007B6136"/>
    <w:rsid w:val="007B618C"/>
    <w:rsid w:val="007B618E"/>
    <w:rsid w:val="007B6202"/>
    <w:rsid w:val="007B6363"/>
    <w:rsid w:val="007B6399"/>
    <w:rsid w:val="007B6443"/>
    <w:rsid w:val="007B644D"/>
    <w:rsid w:val="007B6473"/>
    <w:rsid w:val="007B64BE"/>
    <w:rsid w:val="007B65E7"/>
    <w:rsid w:val="007B6735"/>
    <w:rsid w:val="007B6764"/>
    <w:rsid w:val="007B685A"/>
    <w:rsid w:val="007B6946"/>
    <w:rsid w:val="007B6A72"/>
    <w:rsid w:val="007B6A8A"/>
    <w:rsid w:val="007B6AA9"/>
    <w:rsid w:val="007B6ACD"/>
    <w:rsid w:val="007B6B6C"/>
    <w:rsid w:val="007B6B83"/>
    <w:rsid w:val="007B6B89"/>
    <w:rsid w:val="007B6B9C"/>
    <w:rsid w:val="007B6B9F"/>
    <w:rsid w:val="007B6C23"/>
    <w:rsid w:val="007B6C8B"/>
    <w:rsid w:val="007B6D5B"/>
    <w:rsid w:val="007B6E0B"/>
    <w:rsid w:val="007B6EDA"/>
    <w:rsid w:val="007B6F2F"/>
    <w:rsid w:val="007B6FC5"/>
    <w:rsid w:val="007B7062"/>
    <w:rsid w:val="007B70B9"/>
    <w:rsid w:val="007B70FC"/>
    <w:rsid w:val="007B7282"/>
    <w:rsid w:val="007B72E7"/>
    <w:rsid w:val="007B7316"/>
    <w:rsid w:val="007B7338"/>
    <w:rsid w:val="007B73D7"/>
    <w:rsid w:val="007B740E"/>
    <w:rsid w:val="007B7424"/>
    <w:rsid w:val="007B7433"/>
    <w:rsid w:val="007B7522"/>
    <w:rsid w:val="007B756E"/>
    <w:rsid w:val="007B761F"/>
    <w:rsid w:val="007B7654"/>
    <w:rsid w:val="007B76BA"/>
    <w:rsid w:val="007B76FD"/>
    <w:rsid w:val="007B7732"/>
    <w:rsid w:val="007B778F"/>
    <w:rsid w:val="007B7878"/>
    <w:rsid w:val="007B79AC"/>
    <w:rsid w:val="007B79E1"/>
    <w:rsid w:val="007B7A0B"/>
    <w:rsid w:val="007B7A58"/>
    <w:rsid w:val="007B7A65"/>
    <w:rsid w:val="007B7A66"/>
    <w:rsid w:val="007B7CC1"/>
    <w:rsid w:val="007B7DE7"/>
    <w:rsid w:val="007B7E30"/>
    <w:rsid w:val="007B7EA3"/>
    <w:rsid w:val="007B7F32"/>
    <w:rsid w:val="007B7F78"/>
    <w:rsid w:val="007B7F7A"/>
    <w:rsid w:val="007B7FD7"/>
    <w:rsid w:val="007C0009"/>
    <w:rsid w:val="007C0097"/>
    <w:rsid w:val="007C014F"/>
    <w:rsid w:val="007C0270"/>
    <w:rsid w:val="007C029A"/>
    <w:rsid w:val="007C02D4"/>
    <w:rsid w:val="007C02EB"/>
    <w:rsid w:val="007C0447"/>
    <w:rsid w:val="007C049F"/>
    <w:rsid w:val="007C058C"/>
    <w:rsid w:val="007C05DF"/>
    <w:rsid w:val="007C065F"/>
    <w:rsid w:val="007C06EF"/>
    <w:rsid w:val="007C076F"/>
    <w:rsid w:val="007C078B"/>
    <w:rsid w:val="007C07D9"/>
    <w:rsid w:val="007C0816"/>
    <w:rsid w:val="007C0869"/>
    <w:rsid w:val="007C0939"/>
    <w:rsid w:val="007C09F1"/>
    <w:rsid w:val="007C0A8A"/>
    <w:rsid w:val="007C0B1F"/>
    <w:rsid w:val="007C0B98"/>
    <w:rsid w:val="007C0BBF"/>
    <w:rsid w:val="007C0C2A"/>
    <w:rsid w:val="007C0C6B"/>
    <w:rsid w:val="007C0CD7"/>
    <w:rsid w:val="007C0D04"/>
    <w:rsid w:val="007C0D6B"/>
    <w:rsid w:val="007C0DB1"/>
    <w:rsid w:val="007C0E00"/>
    <w:rsid w:val="007C0EE0"/>
    <w:rsid w:val="007C0F1C"/>
    <w:rsid w:val="007C0FB3"/>
    <w:rsid w:val="007C0FC7"/>
    <w:rsid w:val="007C1028"/>
    <w:rsid w:val="007C10A1"/>
    <w:rsid w:val="007C1139"/>
    <w:rsid w:val="007C117B"/>
    <w:rsid w:val="007C1287"/>
    <w:rsid w:val="007C129D"/>
    <w:rsid w:val="007C12F2"/>
    <w:rsid w:val="007C1345"/>
    <w:rsid w:val="007C13CB"/>
    <w:rsid w:val="007C13F9"/>
    <w:rsid w:val="007C1437"/>
    <w:rsid w:val="007C1520"/>
    <w:rsid w:val="007C1547"/>
    <w:rsid w:val="007C159E"/>
    <w:rsid w:val="007C15AC"/>
    <w:rsid w:val="007C1662"/>
    <w:rsid w:val="007C182B"/>
    <w:rsid w:val="007C18AD"/>
    <w:rsid w:val="007C1AEE"/>
    <w:rsid w:val="007C1AF4"/>
    <w:rsid w:val="007C1AF7"/>
    <w:rsid w:val="007C1B19"/>
    <w:rsid w:val="007C1D18"/>
    <w:rsid w:val="007C1E23"/>
    <w:rsid w:val="007C1E4A"/>
    <w:rsid w:val="007C1EC2"/>
    <w:rsid w:val="007C1ECC"/>
    <w:rsid w:val="007C1F0A"/>
    <w:rsid w:val="007C1F1F"/>
    <w:rsid w:val="007C1F95"/>
    <w:rsid w:val="007C1FB3"/>
    <w:rsid w:val="007C1FE9"/>
    <w:rsid w:val="007C2001"/>
    <w:rsid w:val="007C201B"/>
    <w:rsid w:val="007C20BF"/>
    <w:rsid w:val="007C228A"/>
    <w:rsid w:val="007C232F"/>
    <w:rsid w:val="007C2347"/>
    <w:rsid w:val="007C2386"/>
    <w:rsid w:val="007C23F6"/>
    <w:rsid w:val="007C23FC"/>
    <w:rsid w:val="007C2470"/>
    <w:rsid w:val="007C2507"/>
    <w:rsid w:val="007C2544"/>
    <w:rsid w:val="007C2580"/>
    <w:rsid w:val="007C25D4"/>
    <w:rsid w:val="007C26A2"/>
    <w:rsid w:val="007C27B4"/>
    <w:rsid w:val="007C27B6"/>
    <w:rsid w:val="007C27CB"/>
    <w:rsid w:val="007C2941"/>
    <w:rsid w:val="007C297B"/>
    <w:rsid w:val="007C2981"/>
    <w:rsid w:val="007C29AA"/>
    <w:rsid w:val="007C29B4"/>
    <w:rsid w:val="007C29EA"/>
    <w:rsid w:val="007C2C5C"/>
    <w:rsid w:val="007C2CDD"/>
    <w:rsid w:val="007C2DDA"/>
    <w:rsid w:val="007C2E1B"/>
    <w:rsid w:val="007C2EFE"/>
    <w:rsid w:val="007C2FF3"/>
    <w:rsid w:val="007C312E"/>
    <w:rsid w:val="007C3135"/>
    <w:rsid w:val="007C3207"/>
    <w:rsid w:val="007C320B"/>
    <w:rsid w:val="007C3245"/>
    <w:rsid w:val="007C3255"/>
    <w:rsid w:val="007C3300"/>
    <w:rsid w:val="007C339B"/>
    <w:rsid w:val="007C33A8"/>
    <w:rsid w:val="007C345E"/>
    <w:rsid w:val="007C34E5"/>
    <w:rsid w:val="007C353A"/>
    <w:rsid w:val="007C354B"/>
    <w:rsid w:val="007C35B1"/>
    <w:rsid w:val="007C35B5"/>
    <w:rsid w:val="007C3658"/>
    <w:rsid w:val="007C365B"/>
    <w:rsid w:val="007C368C"/>
    <w:rsid w:val="007C379D"/>
    <w:rsid w:val="007C38B8"/>
    <w:rsid w:val="007C38F5"/>
    <w:rsid w:val="007C3922"/>
    <w:rsid w:val="007C397D"/>
    <w:rsid w:val="007C39FB"/>
    <w:rsid w:val="007C3A2E"/>
    <w:rsid w:val="007C3BEA"/>
    <w:rsid w:val="007C3BF7"/>
    <w:rsid w:val="007C3C4A"/>
    <w:rsid w:val="007C3C6E"/>
    <w:rsid w:val="007C3C79"/>
    <w:rsid w:val="007C3D90"/>
    <w:rsid w:val="007C3E13"/>
    <w:rsid w:val="007C3E7A"/>
    <w:rsid w:val="007C3E88"/>
    <w:rsid w:val="007C3ED7"/>
    <w:rsid w:val="007C3FFA"/>
    <w:rsid w:val="007C4064"/>
    <w:rsid w:val="007C407B"/>
    <w:rsid w:val="007C40D0"/>
    <w:rsid w:val="007C4212"/>
    <w:rsid w:val="007C423C"/>
    <w:rsid w:val="007C427A"/>
    <w:rsid w:val="007C43FF"/>
    <w:rsid w:val="007C448C"/>
    <w:rsid w:val="007C4525"/>
    <w:rsid w:val="007C45E9"/>
    <w:rsid w:val="007C4602"/>
    <w:rsid w:val="007C476E"/>
    <w:rsid w:val="007C47FD"/>
    <w:rsid w:val="007C491D"/>
    <w:rsid w:val="007C4947"/>
    <w:rsid w:val="007C4968"/>
    <w:rsid w:val="007C4984"/>
    <w:rsid w:val="007C49F5"/>
    <w:rsid w:val="007C4C5A"/>
    <w:rsid w:val="007C4CD8"/>
    <w:rsid w:val="007C4D07"/>
    <w:rsid w:val="007C4D68"/>
    <w:rsid w:val="007C4DFE"/>
    <w:rsid w:val="007C4E8A"/>
    <w:rsid w:val="007C4F5D"/>
    <w:rsid w:val="007C4FB2"/>
    <w:rsid w:val="007C503D"/>
    <w:rsid w:val="007C50E5"/>
    <w:rsid w:val="007C51DD"/>
    <w:rsid w:val="007C5202"/>
    <w:rsid w:val="007C5273"/>
    <w:rsid w:val="007C53A9"/>
    <w:rsid w:val="007C53B4"/>
    <w:rsid w:val="007C5426"/>
    <w:rsid w:val="007C543C"/>
    <w:rsid w:val="007C5514"/>
    <w:rsid w:val="007C55E0"/>
    <w:rsid w:val="007C5631"/>
    <w:rsid w:val="007C5646"/>
    <w:rsid w:val="007C56EA"/>
    <w:rsid w:val="007C571C"/>
    <w:rsid w:val="007C58CE"/>
    <w:rsid w:val="007C58EC"/>
    <w:rsid w:val="007C5909"/>
    <w:rsid w:val="007C5923"/>
    <w:rsid w:val="007C597C"/>
    <w:rsid w:val="007C59BA"/>
    <w:rsid w:val="007C5A0A"/>
    <w:rsid w:val="007C5B00"/>
    <w:rsid w:val="007C5B2C"/>
    <w:rsid w:val="007C5B36"/>
    <w:rsid w:val="007C5B8F"/>
    <w:rsid w:val="007C5D4A"/>
    <w:rsid w:val="007C5D68"/>
    <w:rsid w:val="007C5DAC"/>
    <w:rsid w:val="007C5E13"/>
    <w:rsid w:val="007C5ECE"/>
    <w:rsid w:val="007C5FC5"/>
    <w:rsid w:val="007C5FE4"/>
    <w:rsid w:val="007C60A3"/>
    <w:rsid w:val="007C60A6"/>
    <w:rsid w:val="007C60CA"/>
    <w:rsid w:val="007C6114"/>
    <w:rsid w:val="007C6125"/>
    <w:rsid w:val="007C618B"/>
    <w:rsid w:val="007C6219"/>
    <w:rsid w:val="007C621B"/>
    <w:rsid w:val="007C6330"/>
    <w:rsid w:val="007C6454"/>
    <w:rsid w:val="007C64CA"/>
    <w:rsid w:val="007C6567"/>
    <w:rsid w:val="007C657F"/>
    <w:rsid w:val="007C6590"/>
    <w:rsid w:val="007C6596"/>
    <w:rsid w:val="007C65BA"/>
    <w:rsid w:val="007C66BD"/>
    <w:rsid w:val="007C66C4"/>
    <w:rsid w:val="007C66E1"/>
    <w:rsid w:val="007C66E4"/>
    <w:rsid w:val="007C6726"/>
    <w:rsid w:val="007C678A"/>
    <w:rsid w:val="007C67AB"/>
    <w:rsid w:val="007C6803"/>
    <w:rsid w:val="007C6911"/>
    <w:rsid w:val="007C69F7"/>
    <w:rsid w:val="007C6A5C"/>
    <w:rsid w:val="007C6AC9"/>
    <w:rsid w:val="007C6B33"/>
    <w:rsid w:val="007C6B3D"/>
    <w:rsid w:val="007C6B4E"/>
    <w:rsid w:val="007C6B50"/>
    <w:rsid w:val="007C6B85"/>
    <w:rsid w:val="007C6BA5"/>
    <w:rsid w:val="007C6BC2"/>
    <w:rsid w:val="007C6BDC"/>
    <w:rsid w:val="007C6C8F"/>
    <w:rsid w:val="007C6D14"/>
    <w:rsid w:val="007C6DC2"/>
    <w:rsid w:val="007C6DFA"/>
    <w:rsid w:val="007C6E44"/>
    <w:rsid w:val="007C6E60"/>
    <w:rsid w:val="007C6F21"/>
    <w:rsid w:val="007C6FA2"/>
    <w:rsid w:val="007C705B"/>
    <w:rsid w:val="007C707E"/>
    <w:rsid w:val="007C7089"/>
    <w:rsid w:val="007C7090"/>
    <w:rsid w:val="007C71B0"/>
    <w:rsid w:val="007C71D4"/>
    <w:rsid w:val="007C7246"/>
    <w:rsid w:val="007C7286"/>
    <w:rsid w:val="007C72C4"/>
    <w:rsid w:val="007C72D1"/>
    <w:rsid w:val="007C7328"/>
    <w:rsid w:val="007C7390"/>
    <w:rsid w:val="007C73AD"/>
    <w:rsid w:val="007C7408"/>
    <w:rsid w:val="007C745F"/>
    <w:rsid w:val="007C7466"/>
    <w:rsid w:val="007C748E"/>
    <w:rsid w:val="007C753F"/>
    <w:rsid w:val="007C7619"/>
    <w:rsid w:val="007C781E"/>
    <w:rsid w:val="007C7910"/>
    <w:rsid w:val="007C791B"/>
    <w:rsid w:val="007C79BC"/>
    <w:rsid w:val="007C79FD"/>
    <w:rsid w:val="007C7BB9"/>
    <w:rsid w:val="007C7BF9"/>
    <w:rsid w:val="007C7C2B"/>
    <w:rsid w:val="007C7C61"/>
    <w:rsid w:val="007C7C75"/>
    <w:rsid w:val="007C7E16"/>
    <w:rsid w:val="007C7E2B"/>
    <w:rsid w:val="007C7E6D"/>
    <w:rsid w:val="007C7EEF"/>
    <w:rsid w:val="007C7F83"/>
    <w:rsid w:val="007D0105"/>
    <w:rsid w:val="007D0187"/>
    <w:rsid w:val="007D0188"/>
    <w:rsid w:val="007D01D9"/>
    <w:rsid w:val="007D01EA"/>
    <w:rsid w:val="007D0214"/>
    <w:rsid w:val="007D0270"/>
    <w:rsid w:val="007D02E0"/>
    <w:rsid w:val="007D03FE"/>
    <w:rsid w:val="007D051C"/>
    <w:rsid w:val="007D0570"/>
    <w:rsid w:val="007D071C"/>
    <w:rsid w:val="007D071D"/>
    <w:rsid w:val="007D073D"/>
    <w:rsid w:val="007D0745"/>
    <w:rsid w:val="007D077B"/>
    <w:rsid w:val="007D080C"/>
    <w:rsid w:val="007D097C"/>
    <w:rsid w:val="007D09FC"/>
    <w:rsid w:val="007D0A0F"/>
    <w:rsid w:val="007D0A3C"/>
    <w:rsid w:val="007D0A71"/>
    <w:rsid w:val="007D0AD2"/>
    <w:rsid w:val="007D0AE5"/>
    <w:rsid w:val="007D0B05"/>
    <w:rsid w:val="007D0C49"/>
    <w:rsid w:val="007D0CBE"/>
    <w:rsid w:val="007D0D2E"/>
    <w:rsid w:val="007D0DEA"/>
    <w:rsid w:val="007D0E8F"/>
    <w:rsid w:val="007D0EF6"/>
    <w:rsid w:val="007D0F64"/>
    <w:rsid w:val="007D0F65"/>
    <w:rsid w:val="007D0F7B"/>
    <w:rsid w:val="007D0FEA"/>
    <w:rsid w:val="007D1001"/>
    <w:rsid w:val="007D1056"/>
    <w:rsid w:val="007D1062"/>
    <w:rsid w:val="007D1085"/>
    <w:rsid w:val="007D1163"/>
    <w:rsid w:val="007D1198"/>
    <w:rsid w:val="007D11C7"/>
    <w:rsid w:val="007D11E6"/>
    <w:rsid w:val="007D11F8"/>
    <w:rsid w:val="007D1271"/>
    <w:rsid w:val="007D1371"/>
    <w:rsid w:val="007D139F"/>
    <w:rsid w:val="007D13D6"/>
    <w:rsid w:val="007D13FB"/>
    <w:rsid w:val="007D147A"/>
    <w:rsid w:val="007D1498"/>
    <w:rsid w:val="007D14AB"/>
    <w:rsid w:val="007D14E1"/>
    <w:rsid w:val="007D15E8"/>
    <w:rsid w:val="007D1616"/>
    <w:rsid w:val="007D167E"/>
    <w:rsid w:val="007D1729"/>
    <w:rsid w:val="007D17D4"/>
    <w:rsid w:val="007D1920"/>
    <w:rsid w:val="007D1A86"/>
    <w:rsid w:val="007D1B08"/>
    <w:rsid w:val="007D1C02"/>
    <w:rsid w:val="007D1C5E"/>
    <w:rsid w:val="007D1CAD"/>
    <w:rsid w:val="007D1CFE"/>
    <w:rsid w:val="007D1D23"/>
    <w:rsid w:val="007D1D77"/>
    <w:rsid w:val="007D1DE0"/>
    <w:rsid w:val="007D1E18"/>
    <w:rsid w:val="007D1E31"/>
    <w:rsid w:val="007D1E5B"/>
    <w:rsid w:val="007D1F30"/>
    <w:rsid w:val="007D1F49"/>
    <w:rsid w:val="007D1F85"/>
    <w:rsid w:val="007D20ED"/>
    <w:rsid w:val="007D2165"/>
    <w:rsid w:val="007D21D2"/>
    <w:rsid w:val="007D224C"/>
    <w:rsid w:val="007D2341"/>
    <w:rsid w:val="007D23AE"/>
    <w:rsid w:val="007D23D5"/>
    <w:rsid w:val="007D23E5"/>
    <w:rsid w:val="007D23F4"/>
    <w:rsid w:val="007D245C"/>
    <w:rsid w:val="007D24C2"/>
    <w:rsid w:val="007D2519"/>
    <w:rsid w:val="007D258F"/>
    <w:rsid w:val="007D2609"/>
    <w:rsid w:val="007D266F"/>
    <w:rsid w:val="007D26D3"/>
    <w:rsid w:val="007D2708"/>
    <w:rsid w:val="007D2771"/>
    <w:rsid w:val="007D29BF"/>
    <w:rsid w:val="007D29E0"/>
    <w:rsid w:val="007D2ABD"/>
    <w:rsid w:val="007D2AF0"/>
    <w:rsid w:val="007D2AFA"/>
    <w:rsid w:val="007D2B62"/>
    <w:rsid w:val="007D2B95"/>
    <w:rsid w:val="007D2C31"/>
    <w:rsid w:val="007D2C4E"/>
    <w:rsid w:val="007D2CBF"/>
    <w:rsid w:val="007D2CFA"/>
    <w:rsid w:val="007D2D63"/>
    <w:rsid w:val="007D2D6F"/>
    <w:rsid w:val="007D2D78"/>
    <w:rsid w:val="007D2DD6"/>
    <w:rsid w:val="007D2E85"/>
    <w:rsid w:val="007D2E94"/>
    <w:rsid w:val="007D2EB7"/>
    <w:rsid w:val="007D2F37"/>
    <w:rsid w:val="007D2FBC"/>
    <w:rsid w:val="007D305E"/>
    <w:rsid w:val="007D30D0"/>
    <w:rsid w:val="007D314E"/>
    <w:rsid w:val="007D32C7"/>
    <w:rsid w:val="007D334A"/>
    <w:rsid w:val="007D335B"/>
    <w:rsid w:val="007D34F6"/>
    <w:rsid w:val="007D36D7"/>
    <w:rsid w:val="007D3775"/>
    <w:rsid w:val="007D378D"/>
    <w:rsid w:val="007D37D5"/>
    <w:rsid w:val="007D37EB"/>
    <w:rsid w:val="007D3894"/>
    <w:rsid w:val="007D394F"/>
    <w:rsid w:val="007D3952"/>
    <w:rsid w:val="007D39CE"/>
    <w:rsid w:val="007D39E6"/>
    <w:rsid w:val="007D3A3B"/>
    <w:rsid w:val="007D3A8B"/>
    <w:rsid w:val="007D3C33"/>
    <w:rsid w:val="007D3C65"/>
    <w:rsid w:val="007D3C6C"/>
    <w:rsid w:val="007D3C97"/>
    <w:rsid w:val="007D3C9A"/>
    <w:rsid w:val="007D3C9D"/>
    <w:rsid w:val="007D3D63"/>
    <w:rsid w:val="007D3F0A"/>
    <w:rsid w:val="007D3F1B"/>
    <w:rsid w:val="007D3F25"/>
    <w:rsid w:val="007D3F58"/>
    <w:rsid w:val="007D3F60"/>
    <w:rsid w:val="007D3F9D"/>
    <w:rsid w:val="007D406A"/>
    <w:rsid w:val="007D409F"/>
    <w:rsid w:val="007D41B2"/>
    <w:rsid w:val="007D41E6"/>
    <w:rsid w:val="007D42BB"/>
    <w:rsid w:val="007D430B"/>
    <w:rsid w:val="007D4439"/>
    <w:rsid w:val="007D444C"/>
    <w:rsid w:val="007D455E"/>
    <w:rsid w:val="007D461E"/>
    <w:rsid w:val="007D46A7"/>
    <w:rsid w:val="007D47CA"/>
    <w:rsid w:val="007D47F7"/>
    <w:rsid w:val="007D48F1"/>
    <w:rsid w:val="007D48FB"/>
    <w:rsid w:val="007D4965"/>
    <w:rsid w:val="007D49BB"/>
    <w:rsid w:val="007D49DB"/>
    <w:rsid w:val="007D4A3F"/>
    <w:rsid w:val="007D4B3B"/>
    <w:rsid w:val="007D4B43"/>
    <w:rsid w:val="007D4BB5"/>
    <w:rsid w:val="007D4C40"/>
    <w:rsid w:val="007D4CDE"/>
    <w:rsid w:val="007D4D2B"/>
    <w:rsid w:val="007D4E8F"/>
    <w:rsid w:val="007D501C"/>
    <w:rsid w:val="007D508E"/>
    <w:rsid w:val="007D50C1"/>
    <w:rsid w:val="007D5112"/>
    <w:rsid w:val="007D5128"/>
    <w:rsid w:val="007D513A"/>
    <w:rsid w:val="007D5194"/>
    <w:rsid w:val="007D5199"/>
    <w:rsid w:val="007D51F7"/>
    <w:rsid w:val="007D5230"/>
    <w:rsid w:val="007D526E"/>
    <w:rsid w:val="007D532C"/>
    <w:rsid w:val="007D536A"/>
    <w:rsid w:val="007D5388"/>
    <w:rsid w:val="007D5393"/>
    <w:rsid w:val="007D54CF"/>
    <w:rsid w:val="007D5666"/>
    <w:rsid w:val="007D5776"/>
    <w:rsid w:val="007D57D7"/>
    <w:rsid w:val="007D57E0"/>
    <w:rsid w:val="007D5806"/>
    <w:rsid w:val="007D586E"/>
    <w:rsid w:val="007D5884"/>
    <w:rsid w:val="007D5888"/>
    <w:rsid w:val="007D5906"/>
    <w:rsid w:val="007D5928"/>
    <w:rsid w:val="007D599E"/>
    <w:rsid w:val="007D59D0"/>
    <w:rsid w:val="007D5ABD"/>
    <w:rsid w:val="007D5AC4"/>
    <w:rsid w:val="007D5B4B"/>
    <w:rsid w:val="007D5BBA"/>
    <w:rsid w:val="007D5C1B"/>
    <w:rsid w:val="007D5C9E"/>
    <w:rsid w:val="007D5D11"/>
    <w:rsid w:val="007D5D16"/>
    <w:rsid w:val="007D5D30"/>
    <w:rsid w:val="007D5D99"/>
    <w:rsid w:val="007D5DA1"/>
    <w:rsid w:val="007D5E44"/>
    <w:rsid w:val="007D5E97"/>
    <w:rsid w:val="007D5EB6"/>
    <w:rsid w:val="007D5EC4"/>
    <w:rsid w:val="007D5ECE"/>
    <w:rsid w:val="007D5ED1"/>
    <w:rsid w:val="007D5EDD"/>
    <w:rsid w:val="007D5F04"/>
    <w:rsid w:val="007D5F0B"/>
    <w:rsid w:val="007D5F9F"/>
    <w:rsid w:val="007D5FE0"/>
    <w:rsid w:val="007D6037"/>
    <w:rsid w:val="007D6090"/>
    <w:rsid w:val="007D6119"/>
    <w:rsid w:val="007D611F"/>
    <w:rsid w:val="007D6171"/>
    <w:rsid w:val="007D61A2"/>
    <w:rsid w:val="007D620C"/>
    <w:rsid w:val="007D62BE"/>
    <w:rsid w:val="007D62DC"/>
    <w:rsid w:val="007D6308"/>
    <w:rsid w:val="007D6368"/>
    <w:rsid w:val="007D6390"/>
    <w:rsid w:val="007D63FD"/>
    <w:rsid w:val="007D6441"/>
    <w:rsid w:val="007D64D7"/>
    <w:rsid w:val="007D653B"/>
    <w:rsid w:val="007D67AE"/>
    <w:rsid w:val="007D6883"/>
    <w:rsid w:val="007D688B"/>
    <w:rsid w:val="007D68F1"/>
    <w:rsid w:val="007D693E"/>
    <w:rsid w:val="007D69F9"/>
    <w:rsid w:val="007D6B5E"/>
    <w:rsid w:val="007D6BDB"/>
    <w:rsid w:val="007D6D17"/>
    <w:rsid w:val="007D6D72"/>
    <w:rsid w:val="007D6DD8"/>
    <w:rsid w:val="007D6DDE"/>
    <w:rsid w:val="007D6DF3"/>
    <w:rsid w:val="007D6DFB"/>
    <w:rsid w:val="007D6EC2"/>
    <w:rsid w:val="007D6ED0"/>
    <w:rsid w:val="007D6F2F"/>
    <w:rsid w:val="007D6F35"/>
    <w:rsid w:val="007D6F3D"/>
    <w:rsid w:val="007D6F82"/>
    <w:rsid w:val="007D704F"/>
    <w:rsid w:val="007D70A5"/>
    <w:rsid w:val="007D70B5"/>
    <w:rsid w:val="007D7116"/>
    <w:rsid w:val="007D71AC"/>
    <w:rsid w:val="007D71C9"/>
    <w:rsid w:val="007D71E1"/>
    <w:rsid w:val="007D7203"/>
    <w:rsid w:val="007D7223"/>
    <w:rsid w:val="007D724C"/>
    <w:rsid w:val="007D7279"/>
    <w:rsid w:val="007D7293"/>
    <w:rsid w:val="007D730F"/>
    <w:rsid w:val="007D7340"/>
    <w:rsid w:val="007D7367"/>
    <w:rsid w:val="007D73A0"/>
    <w:rsid w:val="007D73C7"/>
    <w:rsid w:val="007D73FB"/>
    <w:rsid w:val="007D742E"/>
    <w:rsid w:val="007D74FA"/>
    <w:rsid w:val="007D754D"/>
    <w:rsid w:val="007D7588"/>
    <w:rsid w:val="007D7592"/>
    <w:rsid w:val="007D7684"/>
    <w:rsid w:val="007D7731"/>
    <w:rsid w:val="007D796D"/>
    <w:rsid w:val="007D79D8"/>
    <w:rsid w:val="007D7C01"/>
    <w:rsid w:val="007D7C4C"/>
    <w:rsid w:val="007D7CB9"/>
    <w:rsid w:val="007D7D86"/>
    <w:rsid w:val="007D7DA1"/>
    <w:rsid w:val="007D7E25"/>
    <w:rsid w:val="007D7E4D"/>
    <w:rsid w:val="007D7E84"/>
    <w:rsid w:val="007D7EF4"/>
    <w:rsid w:val="007D7F01"/>
    <w:rsid w:val="007D7F97"/>
    <w:rsid w:val="007E0066"/>
    <w:rsid w:val="007E016A"/>
    <w:rsid w:val="007E0197"/>
    <w:rsid w:val="007E0261"/>
    <w:rsid w:val="007E0284"/>
    <w:rsid w:val="007E02B4"/>
    <w:rsid w:val="007E02CC"/>
    <w:rsid w:val="007E032A"/>
    <w:rsid w:val="007E034B"/>
    <w:rsid w:val="007E0360"/>
    <w:rsid w:val="007E04FC"/>
    <w:rsid w:val="007E0522"/>
    <w:rsid w:val="007E05D3"/>
    <w:rsid w:val="007E06A7"/>
    <w:rsid w:val="007E0721"/>
    <w:rsid w:val="007E07EA"/>
    <w:rsid w:val="007E0855"/>
    <w:rsid w:val="007E087A"/>
    <w:rsid w:val="007E091F"/>
    <w:rsid w:val="007E09AB"/>
    <w:rsid w:val="007E09AC"/>
    <w:rsid w:val="007E09B1"/>
    <w:rsid w:val="007E0A25"/>
    <w:rsid w:val="007E0AF8"/>
    <w:rsid w:val="007E0BF6"/>
    <w:rsid w:val="007E0D52"/>
    <w:rsid w:val="007E0DE4"/>
    <w:rsid w:val="007E0F8B"/>
    <w:rsid w:val="007E1120"/>
    <w:rsid w:val="007E1165"/>
    <w:rsid w:val="007E1248"/>
    <w:rsid w:val="007E128D"/>
    <w:rsid w:val="007E132D"/>
    <w:rsid w:val="007E138F"/>
    <w:rsid w:val="007E139D"/>
    <w:rsid w:val="007E145B"/>
    <w:rsid w:val="007E149C"/>
    <w:rsid w:val="007E1534"/>
    <w:rsid w:val="007E1559"/>
    <w:rsid w:val="007E1585"/>
    <w:rsid w:val="007E15C0"/>
    <w:rsid w:val="007E16F8"/>
    <w:rsid w:val="007E171A"/>
    <w:rsid w:val="007E1758"/>
    <w:rsid w:val="007E175B"/>
    <w:rsid w:val="007E179A"/>
    <w:rsid w:val="007E179D"/>
    <w:rsid w:val="007E1948"/>
    <w:rsid w:val="007E19F8"/>
    <w:rsid w:val="007E1A03"/>
    <w:rsid w:val="007E1A2A"/>
    <w:rsid w:val="007E1A5C"/>
    <w:rsid w:val="007E1A8F"/>
    <w:rsid w:val="007E1B3E"/>
    <w:rsid w:val="007E1BBF"/>
    <w:rsid w:val="007E1C40"/>
    <w:rsid w:val="007E1DE4"/>
    <w:rsid w:val="007E1F12"/>
    <w:rsid w:val="007E1F2C"/>
    <w:rsid w:val="007E1F2E"/>
    <w:rsid w:val="007E1FC9"/>
    <w:rsid w:val="007E1FF7"/>
    <w:rsid w:val="007E2017"/>
    <w:rsid w:val="007E205D"/>
    <w:rsid w:val="007E20A7"/>
    <w:rsid w:val="007E2104"/>
    <w:rsid w:val="007E211A"/>
    <w:rsid w:val="007E21E1"/>
    <w:rsid w:val="007E21E2"/>
    <w:rsid w:val="007E222D"/>
    <w:rsid w:val="007E228D"/>
    <w:rsid w:val="007E232D"/>
    <w:rsid w:val="007E2377"/>
    <w:rsid w:val="007E23CD"/>
    <w:rsid w:val="007E23DE"/>
    <w:rsid w:val="007E243F"/>
    <w:rsid w:val="007E2484"/>
    <w:rsid w:val="007E248D"/>
    <w:rsid w:val="007E251A"/>
    <w:rsid w:val="007E261F"/>
    <w:rsid w:val="007E26AD"/>
    <w:rsid w:val="007E2746"/>
    <w:rsid w:val="007E277F"/>
    <w:rsid w:val="007E279C"/>
    <w:rsid w:val="007E27A7"/>
    <w:rsid w:val="007E27BB"/>
    <w:rsid w:val="007E27BC"/>
    <w:rsid w:val="007E27D2"/>
    <w:rsid w:val="007E27FE"/>
    <w:rsid w:val="007E2897"/>
    <w:rsid w:val="007E28A4"/>
    <w:rsid w:val="007E290A"/>
    <w:rsid w:val="007E2957"/>
    <w:rsid w:val="007E2974"/>
    <w:rsid w:val="007E29EA"/>
    <w:rsid w:val="007E29EE"/>
    <w:rsid w:val="007E2A06"/>
    <w:rsid w:val="007E2AD8"/>
    <w:rsid w:val="007E2C2D"/>
    <w:rsid w:val="007E2C39"/>
    <w:rsid w:val="007E2D1F"/>
    <w:rsid w:val="007E2D29"/>
    <w:rsid w:val="007E2D95"/>
    <w:rsid w:val="007E2DD7"/>
    <w:rsid w:val="007E2F63"/>
    <w:rsid w:val="007E2F6F"/>
    <w:rsid w:val="007E3017"/>
    <w:rsid w:val="007E302C"/>
    <w:rsid w:val="007E3090"/>
    <w:rsid w:val="007E30A6"/>
    <w:rsid w:val="007E31BA"/>
    <w:rsid w:val="007E31F1"/>
    <w:rsid w:val="007E33AC"/>
    <w:rsid w:val="007E33DB"/>
    <w:rsid w:val="007E33E6"/>
    <w:rsid w:val="007E3496"/>
    <w:rsid w:val="007E355D"/>
    <w:rsid w:val="007E357D"/>
    <w:rsid w:val="007E3596"/>
    <w:rsid w:val="007E35C7"/>
    <w:rsid w:val="007E370F"/>
    <w:rsid w:val="007E376C"/>
    <w:rsid w:val="007E3776"/>
    <w:rsid w:val="007E3777"/>
    <w:rsid w:val="007E37BF"/>
    <w:rsid w:val="007E37C8"/>
    <w:rsid w:val="007E38BB"/>
    <w:rsid w:val="007E38D6"/>
    <w:rsid w:val="007E38F6"/>
    <w:rsid w:val="007E391B"/>
    <w:rsid w:val="007E398C"/>
    <w:rsid w:val="007E399D"/>
    <w:rsid w:val="007E39A9"/>
    <w:rsid w:val="007E39B1"/>
    <w:rsid w:val="007E39ED"/>
    <w:rsid w:val="007E3A6F"/>
    <w:rsid w:val="007E3A7B"/>
    <w:rsid w:val="007E3A90"/>
    <w:rsid w:val="007E3B27"/>
    <w:rsid w:val="007E3BBC"/>
    <w:rsid w:val="007E3BD0"/>
    <w:rsid w:val="007E3C6B"/>
    <w:rsid w:val="007E3CA6"/>
    <w:rsid w:val="007E3CFD"/>
    <w:rsid w:val="007E3D07"/>
    <w:rsid w:val="007E3D3C"/>
    <w:rsid w:val="007E3FFF"/>
    <w:rsid w:val="007E40DF"/>
    <w:rsid w:val="007E414F"/>
    <w:rsid w:val="007E4164"/>
    <w:rsid w:val="007E41DC"/>
    <w:rsid w:val="007E41E2"/>
    <w:rsid w:val="007E4218"/>
    <w:rsid w:val="007E429F"/>
    <w:rsid w:val="007E42B0"/>
    <w:rsid w:val="007E4377"/>
    <w:rsid w:val="007E43E8"/>
    <w:rsid w:val="007E4437"/>
    <w:rsid w:val="007E4458"/>
    <w:rsid w:val="007E446D"/>
    <w:rsid w:val="007E44AE"/>
    <w:rsid w:val="007E44B8"/>
    <w:rsid w:val="007E4553"/>
    <w:rsid w:val="007E45AC"/>
    <w:rsid w:val="007E45F0"/>
    <w:rsid w:val="007E461D"/>
    <w:rsid w:val="007E469A"/>
    <w:rsid w:val="007E46A8"/>
    <w:rsid w:val="007E47A4"/>
    <w:rsid w:val="007E47A8"/>
    <w:rsid w:val="007E47AC"/>
    <w:rsid w:val="007E47DB"/>
    <w:rsid w:val="007E487E"/>
    <w:rsid w:val="007E4948"/>
    <w:rsid w:val="007E494D"/>
    <w:rsid w:val="007E4985"/>
    <w:rsid w:val="007E49F2"/>
    <w:rsid w:val="007E4AC4"/>
    <w:rsid w:val="007E4BC9"/>
    <w:rsid w:val="007E4D6F"/>
    <w:rsid w:val="007E4DAD"/>
    <w:rsid w:val="007E4EBC"/>
    <w:rsid w:val="007E4F22"/>
    <w:rsid w:val="007E4F5C"/>
    <w:rsid w:val="007E5040"/>
    <w:rsid w:val="007E50EB"/>
    <w:rsid w:val="007E50ED"/>
    <w:rsid w:val="007E5109"/>
    <w:rsid w:val="007E517C"/>
    <w:rsid w:val="007E52B9"/>
    <w:rsid w:val="007E52DE"/>
    <w:rsid w:val="007E53C7"/>
    <w:rsid w:val="007E53E4"/>
    <w:rsid w:val="007E53FE"/>
    <w:rsid w:val="007E540D"/>
    <w:rsid w:val="007E54DC"/>
    <w:rsid w:val="007E5518"/>
    <w:rsid w:val="007E555A"/>
    <w:rsid w:val="007E5564"/>
    <w:rsid w:val="007E55B8"/>
    <w:rsid w:val="007E56C7"/>
    <w:rsid w:val="007E56CA"/>
    <w:rsid w:val="007E56F6"/>
    <w:rsid w:val="007E5752"/>
    <w:rsid w:val="007E57A4"/>
    <w:rsid w:val="007E57FF"/>
    <w:rsid w:val="007E5825"/>
    <w:rsid w:val="007E58A0"/>
    <w:rsid w:val="007E58A3"/>
    <w:rsid w:val="007E58F0"/>
    <w:rsid w:val="007E593F"/>
    <w:rsid w:val="007E5A52"/>
    <w:rsid w:val="007E5A8A"/>
    <w:rsid w:val="007E5AD7"/>
    <w:rsid w:val="007E5B9A"/>
    <w:rsid w:val="007E5C71"/>
    <w:rsid w:val="007E5C76"/>
    <w:rsid w:val="007E5CB7"/>
    <w:rsid w:val="007E5D05"/>
    <w:rsid w:val="007E5D19"/>
    <w:rsid w:val="007E5D2F"/>
    <w:rsid w:val="007E5D52"/>
    <w:rsid w:val="007E5DAD"/>
    <w:rsid w:val="007E5DC6"/>
    <w:rsid w:val="007E5DF9"/>
    <w:rsid w:val="007E5DFF"/>
    <w:rsid w:val="007E5E04"/>
    <w:rsid w:val="007E5E4C"/>
    <w:rsid w:val="007E5E7F"/>
    <w:rsid w:val="007E5FDB"/>
    <w:rsid w:val="007E6102"/>
    <w:rsid w:val="007E611E"/>
    <w:rsid w:val="007E6127"/>
    <w:rsid w:val="007E6157"/>
    <w:rsid w:val="007E61B3"/>
    <w:rsid w:val="007E61C7"/>
    <w:rsid w:val="007E61EA"/>
    <w:rsid w:val="007E624C"/>
    <w:rsid w:val="007E62F1"/>
    <w:rsid w:val="007E6318"/>
    <w:rsid w:val="007E64E1"/>
    <w:rsid w:val="007E658D"/>
    <w:rsid w:val="007E6632"/>
    <w:rsid w:val="007E6656"/>
    <w:rsid w:val="007E666E"/>
    <w:rsid w:val="007E6705"/>
    <w:rsid w:val="007E6733"/>
    <w:rsid w:val="007E673C"/>
    <w:rsid w:val="007E68EA"/>
    <w:rsid w:val="007E698F"/>
    <w:rsid w:val="007E69BC"/>
    <w:rsid w:val="007E6A43"/>
    <w:rsid w:val="007E6A57"/>
    <w:rsid w:val="007E6B8B"/>
    <w:rsid w:val="007E6BDA"/>
    <w:rsid w:val="007E6C72"/>
    <w:rsid w:val="007E6C98"/>
    <w:rsid w:val="007E6CAD"/>
    <w:rsid w:val="007E6D21"/>
    <w:rsid w:val="007E6DAC"/>
    <w:rsid w:val="007E6DAF"/>
    <w:rsid w:val="007E6DFA"/>
    <w:rsid w:val="007E6E04"/>
    <w:rsid w:val="007E6E2C"/>
    <w:rsid w:val="007E6F8F"/>
    <w:rsid w:val="007E6FC8"/>
    <w:rsid w:val="007E7063"/>
    <w:rsid w:val="007E7069"/>
    <w:rsid w:val="007E7123"/>
    <w:rsid w:val="007E7136"/>
    <w:rsid w:val="007E7162"/>
    <w:rsid w:val="007E7245"/>
    <w:rsid w:val="007E7252"/>
    <w:rsid w:val="007E72F2"/>
    <w:rsid w:val="007E730D"/>
    <w:rsid w:val="007E731A"/>
    <w:rsid w:val="007E741C"/>
    <w:rsid w:val="007E7528"/>
    <w:rsid w:val="007E7562"/>
    <w:rsid w:val="007E75D7"/>
    <w:rsid w:val="007E7635"/>
    <w:rsid w:val="007E7643"/>
    <w:rsid w:val="007E765D"/>
    <w:rsid w:val="007E7660"/>
    <w:rsid w:val="007E76CA"/>
    <w:rsid w:val="007E7771"/>
    <w:rsid w:val="007E777C"/>
    <w:rsid w:val="007E782D"/>
    <w:rsid w:val="007E7894"/>
    <w:rsid w:val="007E78CF"/>
    <w:rsid w:val="007E7971"/>
    <w:rsid w:val="007E797D"/>
    <w:rsid w:val="007E79AE"/>
    <w:rsid w:val="007E7A9C"/>
    <w:rsid w:val="007E7AA4"/>
    <w:rsid w:val="007E7AAD"/>
    <w:rsid w:val="007E7AC3"/>
    <w:rsid w:val="007E7C56"/>
    <w:rsid w:val="007E7C5C"/>
    <w:rsid w:val="007E7C89"/>
    <w:rsid w:val="007E7C92"/>
    <w:rsid w:val="007E7D2A"/>
    <w:rsid w:val="007E7D3F"/>
    <w:rsid w:val="007E7DB9"/>
    <w:rsid w:val="007E7DC9"/>
    <w:rsid w:val="007E7E56"/>
    <w:rsid w:val="007E7EEF"/>
    <w:rsid w:val="007E7EF9"/>
    <w:rsid w:val="007E7EFD"/>
    <w:rsid w:val="007E7FBA"/>
    <w:rsid w:val="007F0006"/>
    <w:rsid w:val="007F00BB"/>
    <w:rsid w:val="007F01A8"/>
    <w:rsid w:val="007F024C"/>
    <w:rsid w:val="007F0253"/>
    <w:rsid w:val="007F02D9"/>
    <w:rsid w:val="007F02EC"/>
    <w:rsid w:val="007F0326"/>
    <w:rsid w:val="007F0343"/>
    <w:rsid w:val="007F03A4"/>
    <w:rsid w:val="007F03B2"/>
    <w:rsid w:val="007F03B5"/>
    <w:rsid w:val="007F03BD"/>
    <w:rsid w:val="007F04F8"/>
    <w:rsid w:val="007F060B"/>
    <w:rsid w:val="007F0704"/>
    <w:rsid w:val="007F0767"/>
    <w:rsid w:val="007F0830"/>
    <w:rsid w:val="007F087C"/>
    <w:rsid w:val="007F0883"/>
    <w:rsid w:val="007F08B5"/>
    <w:rsid w:val="007F0939"/>
    <w:rsid w:val="007F09F0"/>
    <w:rsid w:val="007F0A17"/>
    <w:rsid w:val="007F0A1D"/>
    <w:rsid w:val="007F0B7C"/>
    <w:rsid w:val="007F0BE7"/>
    <w:rsid w:val="007F0BEE"/>
    <w:rsid w:val="007F0C06"/>
    <w:rsid w:val="007F0C41"/>
    <w:rsid w:val="007F0D00"/>
    <w:rsid w:val="007F0D2D"/>
    <w:rsid w:val="007F0D8D"/>
    <w:rsid w:val="007F0EEF"/>
    <w:rsid w:val="007F0EF5"/>
    <w:rsid w:val="007F0F5C"/>
    <w:rsid w:val="007F0F97"/>
    <w:rsid w:val="007F0FFB"/>
    <w:rsid w:val="007F0FFF"/>
    <w:rsid w:val="007F1017"/>
    <w:rsid w:val="007F1124"/>
    <w:rsid w:val="007F11B7"/>
    <w:rsid w:val="007F11C7"/>
    <w:rsid w:val="007F11E3"/>
    <w:rsid w:val="007F1202"/>
    <w:rsid w:val="007F124E"/>
    <w:rsid w:val="007F1285"/>
    <w:rsid w:val="007F1322"/>
    <w:rsid w:val="007F13FA"/>
    <w:rsid w:val="007F1414"/>
    <w:rsid w:val="007F14DC"/>
    <w:rsid w:val="007F155C"/>
    <w:rsid w:val="007F1568"/>
    <w:rsid w:val="007F159F"/>
    <w:rsid w:val="007F15C9"/>
    <w:rsid w:val="007F1676"/>
    <w:rsid w:val="007F16BB"/>
    <w:rsid w:val="007F1709"/>
    <w:rsid w:val="007F170A"/>
    <w:rsid w:val="007F1748"/>
    <w:rsid w:val="007F175C"/>
    <w:rsid w:val="007F176B"/>
    <w:rsid w:val="007F176D"/>
    <w:rsid w:val="007F1796"/>
    <w:rsid w:val="007F17BA"/>
    <w:rsid w:val="007F17DB"/>
    <w:rsid w:val="007F17F1"/>
    <w:rsid w:val="007F196C"/>
    <w:rsid w:val="007F1ADF"/>
    <w:rsid w:val="007F1AF2"/>
    <w:rsid w:val="007F1C36"/>
    <w:rsid w:val="007F1C62"/>
    <w:rsid w:val="007F1CF1"/>
    <w:rsid w:val="007F1D61"/>
    <w:rsid w:val="007F1D7F"/>
    <w:rsid w:val="007F1DBD"/>
    <w:rsid w:val="007F1DFE"/>
    <w:rsid w:val="007F1E6D"/>
    <w:rsid w:val="007F1F2B"/>
    <w:rsid w:val="007F1F9E"/>
    <w:rsid w:val="007F2005"/>
    <w:rsid w:val="007F2043"/>
    <w:rsid w:val="007F2064"/>
    <w:rsid w:val="007F2092"/>
    <w:rsid w:val="007F20EF"/>
    <w:rsid w:val="007F22CC"/>
    <w:rsid w:val="007F22EF"/>
    <w:rsid w:val="007F2349"/>
    <w:rsid w:val="007F2417"/>
    <w:rsid w:val="007F2481"/>
    <w:rsid w:val="007F24BC"/>
    <w:rsid w:val="007F24DD"/>
    <w:rsid w:val="007F2512"/>
    <w:rsid w:val="007F252A"/>
    <w:rsid w:val="007F253D"/>
    <w:rsid w:val="007F255F"/>
    <w:rsid w:val="007F25E6"/>
    <w:rsid w:val="007F262D"/>
    <w:rsid w:val="007F2634"/>
    <w:rsid w:val="007F2662"/>
    <w:rsid w:val="007F270F"/>
    <w:rsid w:val="007F27AF"/>
    <w:rsid w:val="007F27D8"/>
    <w:rsid w:val="007F281B"/>
    <w:rsid w:val="007F2834"/>
    <w:rsid w:val="007F28A9"/>
    <w:rsid w:val="007F2920"/>
    <w:rsid w:val="007F2938"/>
    <w:rsid w:val="007F2A39"/>
    <w:rsid w:val="007F2AB3"/>
    <w:rsid w:val="007F2AC9"/>
    <w:rsid w:val="007F2B16"/>
    <w:rsid w:val="007F2B51"/>
    <w:rsid w:val="007F2B71"/>
    <w:rsid w:val="007F2C10"/>
    <w:rsid w:val="007F2DD9"/>
    <w:rsid w:val="007F2DDE"/>
    <w:rsid w:val="007F2E87"/>
    <w:rsid w:val="007F2EF8"/>
    <w:rsid w:val="007F2F3F"/>
    <w:rsid w:val="007F2F5D"/>
    <w:rsid w:val="007F2FA5"/>
    <w:rsid w:val="007F3095"/>
    <w:rsid w:val="007F3114"/>
    <w:rsid w:val="007F31A7"/>
    <w:rsid w:val="007F31D0"/>
    <w:rsid w:val="007F31DC"/>
    <w:rsid w:val="007F320B"/>
    <w:rsid w:val="007F3253"/>
    <w:rsid w:val="007F3287"/>
    <w:rsid w:val="007F32A6"/>
    <w:rsid w:val="007F32BF"/>
    <w:rsid w:val="007F33A2"/>
    <w:rsid w:val="007F3420"/>
    <w:rsid w:val="007F3428"/>
    <w:rsid w:val="007F349C"/>
    <w:rsid w:val="007F350A"/>
    <w:rsid w:val="007F357E"/>
    <w:rsid w:val="007F35B7"/>
    <w:rsid w:val="007F35C3"/>
    <w:rsid w:val="007F3668"/>
    <w:rsid w:val="007F3750"/>
    <w:rsid w:val="007F378E"/>
    <w:rsid w:val="007F388D"/>
    <w:rsid w:val="007F392B"/>
    <w:rsid w:val="007F397E"/>
    <w:rsid w:val="007F3A33"/>
    <w:rsid w:val="007F3A37"/>
    <w:rsid w:val="007F3A4E"/>
    <w:rsid w:val="007F3B28"/>
    <w:rsid w:val="007F3B5F"/>
    <w:rsid w:val="007F3B72"/>
    <w:rsid w:val="007F3BB6"/>
    <w:rsid w:val="007F3BC8"/>
    <w:rsid w:val="007F3C58"/>
    <w:rsid w:val="007F3CF0"/>
    <w:rsid w:val="007F3D47"/>
    <w:rsid w:val="007F3DE0"/>
    <w:rsid w:val="007F3E0A"/>
    <w:rsid w:val="007F3E52"/>
    <w:rsid w:val="007F3E58"/>
    <w:rsid w:val="007F3E94"/>
    <w:rsid w:val="007F3EE4"/>
    <w:rsid w:val="007F4056"/>
    <w:rsid w:val="007F408F"/>
    <w:rsid w:val="007F4180"/>
    <w:rsid w:val="007F41A6"/>
    <w:rsid w:val="007F425E"/>
    <w:rsid w:val="007F4302"/>
    <w:rsid w:val="007F4319"/>
    <w:rsid w:val="007F437F"/>
    <w:rsid w:val="007F43AA"/>
    <w:rsid w:val="007F4419"/>
    <w:rsid w:val="007F4460"/>
    <w:rsid w:val="007F45E4"/>
    <w:rsid w:val="007F460B"/>
    <w:rsid w:val="007F4624"/>
    <w:rsid w:val="007F46FB"/>
    <w:rsid w:val="007F47D2"/>
    <w:rsid w:val="007F4851"/>
    <w:rsid w:val="007F48C9"/>
    <w:rsid w:val="007F490A"/>
    <w:rsid w:val="007F493F"/>
    <w:rsid w:val="007F4A8C"/>
    <w:rsid w:val="007F4AA3"/>
    <w:rsid w:val="007F4AFA"/>
    <w:rsid w:val="007F4BDF"/>
    <w:rsid w:val="007F4CD8"/>
    <w:rsid w:val="007F4D6B"/>
    <w:rsid w:val="007F4D78"/>
    <w:rsid w:val="007F4E82"/>
    <w:rsid w:val="007F4EA2"/>
    <w:rsid w:val="007F4EB8"/>
    <w:rsid w:val="007F4FD3"/>
    <w:rsid w:val="007F4FF7"/>
    <w:rsid w:val="007F509F"/>
    <w:rsid w:val="007F50DB"/>
    <w:rsid w:val="007F5143"/>
    <w:rsid w:val="007F5152"/>
    <w:rsid w:val="007F52A4"/>
    <w:rsid w:val="007F53DB"/>
    <w:rsid w:val="007F5477"/>
    <w:rsid w:val="007F54B3"/>
    <w:rsid w:val="007F5599"/>
    <w:rsid w:val="007F562A"/>
    <w:rsid w:val="007F582A"/>
    <w:rsid w:val="007F58D5"/>
    <w:rsid w:val="007F5903"/>
    <w:rsid w:val="007F5904"/>
    <w:rsid w:val="007F592D"/>
    <w:rsid w:val="007F59EC"/>
    <w:rsid w:val="007F5A2E"/>
    <w:rsid w:val="007F5A85"/>
    <w:rsid w:val="007F5AF7"/>
    <w:rsid w:val="007F5B64"/>
    <w:rsid w:val="007F5B84"/>
    <w:rsid w:val="007F5BAD"/>
    <w:rsid w:val="007F5BD2"/>
    <w:rsid w:val="007F5BF7"/>
    <w:rsid w:val="007F5C45"/>
    <w:rsid w:val="007F5C4F"/>
    <w:rsid w:val="007F5C6D"/>
    <w:rsid w:val="007F5C7B"/>
    <w:rsid w:val="007F5CDF"/>
    <w:rsid w:val="007F5DB3"/>
    <w:rsid w:val="007F5DF3"/>
    <w:rsid w:val="007F5E0A"/>
    <w:rsid w:val="007F5F02"/>
    <w:rsid w:val="007F5F65"/>
    <w:rsid w:val="007F5FCC"/>
    <w:rsid w:val="007F6023"/>
    <w:rsid w:val="007F60AC"/>
    <w:rsid w:val="007F60EF"/>
    <w:rsid w:val="007F6224"/>
    <w:rsid w:val="007F6259"/>
    <w:rsid w:val="007F6277"/>
    <w:rsid w:val="007F6402"/>
    <w:rsid w:val="007F6582"/>
    <w:rsid w:val="007F65E3"/>
    <w:rsid w:val="007F65E4"/>
    <w:rsid w:val="007F6611"/>
    <w:rsid w:val="007F6654"/>
    <w:rsid w:val="007F6684"/>
    <w:rsid w:val="007F6737"/>
    <w:rsid w:val="007F67C4"/>
    <w:rsid w:val="007F67E0"/>
    <w:rsid w:val="007F67ED"/>
    <w:rsid w:val="007F68D3"/>
    <w:rsid w:val="007F6920"/>
    <w:rsid w:val="007F69BD"/>
    <w:rsid w:val="007F6A9B"/>
    <w:rsid w:val="007F6AE2"/>
    <w:rsid w:val="007F6AF0"/>
    <w:rsid w:val="007F6C4E"/>
    <w:rsid w:val="007F6C66"/>
    <w:rsid w:val="007F6C6B"/>
    <w:rsid w:val="007F6C91"/>
    <w:rsid w:val="007F6D93"/>
    <w:rsid w:val="007F6DC3"/>
    <w:rsid w:val="007F6E41"/>
    <w:rsid w:val="007F6EA1"/>
    <w:rsid w:val="007F6F31"/>
    <w:rsid w:val="007F6F3C"/>
    <w:rsid w:val="007F6FCD"/>
    <w:rsid w:val="007F7100"/>
    <w:rsid w:val="007F7156"/>
    <w:rsid w:val="007F71D3"/>
    <w:rsid w:val="007F71D7"/>
    <w:rsid w:val="007F7259"/>
    <w:rsid w:val="007F72BD"/>
    <w:rsid w:val="007F7422"/>
    <w:rsid w:val="007F7441"/>
    <w:rsid w:val="007F7525"/>
    <w:rsid w:val="007F7534"/>
    <w:rsid w:val="007F7556"/>
    <w:rsid w:val="007F7578"/>
    <w:rsid w:val="007F7611"/>
    <w:rsid w:val="007F762B"/>
    <w:rsid w:val="007F76C7"/>
    <w:rsid w:val="007F76E2"/>
    <w:rsid w:val="007F7723"/>
    <w:rsid w:val="007F7744"/>
    <w:rsid w:val="007F776E"/>
    <w:rsid w:val="007F778E"/>
    <w:rsid w:val="007F77B1"/>
    <w:rsid w:val="007F77E8"/>
    <w:rsid w:val="007F7858"/>
    <w:rsid w:val="007F785B"/>
    <w:rsid w:val="007F78E0"/>
    <w:rsid w:val="007F7911"/>
    <w:rsid w:val="007F7922"/>
    <w:rsid w:val="007F7986"/>
    <w:rsid w:val="007F7AA3"/>
    <w:rsid w:val="007F7AD6"/>
    <w:rsid w:val="007F7AF8"/>
    <w:rsid w:val="007F7B64"/>
    <w:rsid w:val="007F7B96"/>
    <w:rsid w:val="007F7B9E"/>
    <w:rsid w:val="007F7BAA"/>
    <w:rsid w:val="007F7C0F"/>
    <w:rsid w:val="007F7CBC"/>
    <w:rsid w:val="007F7D19"/>
    <w:rsid w:val="007F7D34"/>
    <w:rsid w:val="007F7D8B"/>
    <w:rsid w:val="007F7D9A"/>
    <w:rsid w:val="007F7E32"/>
    <w:rsid w:val="007F7E60"/>
    <w:rsid w:val="007F7E92"/>
    <w:rsid w:val="007F7EBA"/>
    <w:rsid w:val="007F7FA0"/>
    <w:rsid w:val="007F7FE7"/>
    <w:rsid w:val="007F7FF8"/>
    <w:rsid w:val="0080003D"/>
    <w:rsid w:val="0080007E"/>
    <w:rsid w:val="00800094"/>
    <w:rsid w:val="008000E9"/>
    <w:rsid w:val="008001B5"/>
    <w:rsid w:val="008001FA"/>
    <w:rsid w:val="0080024C"/>
    <w:rsid w:val="0080042F"/>
    <w:rsid w:val="00800444"/>
    <w:rsid w:val="00800544"/>
    <w:rsid w:val="0080055C"/>
    <w:rsid w:val="008005A3"/>
    <w:rsid w:val="008005EB"/>
    <w:rsid w:val="00800611"/>
    <w:rsid w:val="0080063C"/>
    <w:rsid w:val="00800763"/>
    <w:rsid w:val="00800797"/>
    <w:rsid w:val="008008BD"/>
    <w:rsid w:val="008009CE"/>
    <w:rsid w:val="00800A4F"/>
    <w:rsid w:val="00800B33"/>
    <w:rsid w:val="00800C02"/>
    <w:rsid w:val="00800C39"/>
    <w:rsid w:val="00800C42"/>
    <w:rsid w:val="00800C51"/>
    <w:rsid w:val="00800E50"/>
    <w:rsid w:val="00800EB6"/>
    <w:rsid w:val="00800F42"/>
    <w:rsid w:val="00800FE5"/>
    <w:rsid w:val="0080102D"/>
    <w:rsid w:val="0080119E"/>
    <w:rsid w:val="008011BA"/>
    <w:rsid w:val="0080124B"/>
    <w:rsid w:val="0080133B"/>
    <w:rsid w:val="008013B3"/>
    <w:rsid w:val="008013E3"/>
    <w:rsid w:val="00801415"/>
    <w:rsid w:val="008016D5"/>
    <w:rsid w:val="00801756"/>
    <w:rsid w:val="0080175D"/>
    <w:rsid w:val="008017ED"/>
    <w:rsid w:val="00801801"/>
    <w:rsid w:val="00801823"/>
    <w:rsid w:val="008018E3"/>
    <w:rsid w:val="0080190D"/>
    <w:rsid w:val="00801958"/>
    <w:rsid w:val="008019E3"/>
    <w:rsid w:val="00801A19"/>
    <w:rsid w:val="00801A76"/>
    <w:rsid w:val="00801AAB"/>
    <w:rsid w:val="00801B64"/>
    <w:rsid w:val="00801BB2"/>
    <w:rsid w:val="00801D0C"/>
    <w:rsid w:val="00801D69"/>
    <w:rsid w:val="00801E26"/>
    <w:rsid w:val="00801F01"/>
    <w:rsid w:val="00801F5C"/>
    <w:rsid w:val="00801FE0"/>
    <w:rsid w:val="00802007"/>
    <w:rsid w:val="008020B0"/>
    <w:rsid w:val="008020C5"/>
    <w:rsid w:val="008020F0"/>
    <w:rsid w:val="00802181"/>
    <w:rsid w:val="00802263"/>
    <w:rsid w:val="0080226A"/>
    <w:rsid w:val="00802356"/>
    <w:rsid w:val="008023FF"/>
    <w:rsid w:val="00802449"/>
    <w:rsid w:val="0080246E"/>
    <w:rsid w:val="008024BD"/>
    <w:rsid w:val="008024D7"/>
    <w:rsid w:val="0080256C"/>
    <w:rsid w:val="008025B3"/>
    <w:rsid w:val="00802679"/>
    <w:rsid w:val="008026F9"/>
    <w:rsid w:val="0080271D"/>
    <w:rsid w:val="0080273A"/>
    <w:rsid w:val="008027B5"/>
    <w:rsid w:val="008027F6"/>
    <w:rsid w:val="00802803"/>
    <w:rsid w:val="008028C6"/>
    <w:rsid w:val="00802909"/>
    <w:rsid w:val="00802941"/>
    <w:rsid w:val="008029C5"/>
    <w:rsid w:val="00802A03"/>
    <w:rsid w:val="00802A1C"/>
    <w:rsid w:val="00802A80"/>
    <w:rsid w:val="00802A91"/>
    <w:rsid w:val="00802ADC"/>
    <w:rsid w:val="00802B0A"/>
    <w:rsid w:val="00802BC9"/>
    <w:rsid w:val="00802CC5"/>
    <w:rsid w:val="00802D18"/>
    <w:rsid w:val="00803059"/>
    <w:rsid w:val="008030FA"/>
    <w:rsid w:val="00803130"/>
    <w:rsid w:val="008031C4"/>
    <w:rsid w:val="00803294"/>
    <w:rsid w:val="008032A1"/>
    <w:rsid w:val="008032EF"/>
    <w:rsid w:val="0080337C"/>
    <w:rsid w:val="008033D3"/>
    <w:rsid w:val="0080348D"/>
    <w:rsid w:val="00803539"/>
    <w:rsid w:val="00803592"/>
    <w:rsid w:val="008035DC"/>
    <w:rsid w:val="008035E2"/>
    <w:rsid w:val="008035FD"/>
    <w:rsid w:val="0080364F"/>
    <w:rsid w:val="00803663"/>
    <w:rsid w:val="008036B8"/>
    <w:rsid w:val="008036E5"/>
    <w:rsid w:val="00803707"/>
    <w:rsid w:val="0080374C"/>
    <w:rsid w:val="008037C0"/>
    <w:rsid w:val="008038BE"/>
    <w:rsid w:val="008038FC"/>
    <w:rsid w:val="008039A6"/>
    <w:rsid w:val="00803A3B"/>
    <w:rsid w:val="00803A4C"/>
    <w:rsid w:val="00803A56"/>
    <w:rsid w:val="00803AA3"/>
    <w:rsid w:val="00803ACA"/>
    <w:rsid w:val="00803AD3"/>
    <w:rsid w:val="00803AD8"/>
    <w:rsid w:val="00803AE6"/>
    <w:rsid w:val="00803BF8"/>
    <w:rsid w:val="00803CC9"/>
    <w:rsid w:val="00803CD8"/>
    <w:rsid w:val="00803D07"/>
    <w:rsid w:val="00803D65"/>
    <w:rsid w:val="00803E17"/>
    <w:rsid w:val="00803EC4"/>
    <w:rsid w:val="00803F14"/>
    <w:rsid w:val="00803F39"/>
    <w:rsid w:val="00804026"/>
    <w:rsid w:val="00804032"/>
    <w:rsid w:val="00804096"/>
    <w:rsid w:val="008040C0"/>
    <w:rsid w:val="008040DC"/>
    <w:rsid w:val="0080410A"/>
    <w:rsid w:val="00804137"/>
    <w:rsid w:val="008041FD"/>
    <w:rsid w:val="00804358"/>
    <w:rsid w:val="0080437C"/>
    <w:rsid w:val="0080437D"/>
    <w:rsid w:val="008043DC"/>
    <w:rsid w:val="008044D2"/>
    <w:rsid w:val="00804506"/>
    <w:rsid w:val="00804541"/>
    <w:rsid w:val="00804561"/>
    <w:rsid w:val="008045E5"/>
    <w:rsid w:val="008045F3"/>
    <w:rsid w:val="00804672"/>
    <w:rsid w:val="008046C9"/>
    <w:rsid w:val="0080472B"/>
    <w:rsid w:val="00804747"/>
    <w:rsid w:val="00804774"/>
    <w:rsid w:val="0080477E"/>
    <w:rsid w:val="008047C1"/>
    <w:rsid w:val="008047D1"/>
    <w:rsid w:val="0080483A"/>
    <w:rsid w:val="0080487A"/>
    <w:rsid w:val="008048E7"/>
    <w:rsid w:val="0080498E"/>
    <w:rsid w:val="008049B8"/>
    <w:rsid w:val="00804A33"/>
    <w:rsid w:val="00804ABA"/>
    <w:rsid w:val="00804AEF"/>
    <w:rsid w:val="00804C34"/>
    <w:rsid w:val="00804CC0"/>
    <w:rsid w:val="00804CEB"/>
    <w:rsid w:val="00804D0A"/>
    <w:rsid w:val="00804D12"/>
    <w:rsid w:val="00804D49"/>
    <w:rsid w:val="00804D83"/>
    <w:rsid w:val="00804DA1"/>
    <w:rsid w:val="00804DC3"/>
    <w:rsid w:val="00804DE4"/>
    <w:rsid w:val="00804DF8"/>
    <w:rsid w:val="00804EA6"/>
    <w:rsid w:val="00804F9B"/>
    <w:rsid w:val="00804FA8"/>
    <w:rsid w:val="00804FD0"/>
    <w:rsid w:val="00804FEC"/>
    <w:rsid w:val="008050BB"/>
    <w:rsid w:val="008050BF"/>
    <w:rsid w:val="008050DD"/>
    <w:rsid w:val="008050E5"/>
    <w:rsid w:val="00805186"/>
    <w:rsid w:val="0080521D"/>
    <w:rsid w:val="00805238"/>
    <w:rsid w:val="00805325"/>
    <w:rsid w:val="00805417"/>
    <w:rsid w:val="00805428"/>
    <w:rsid w:val="00805445"/>
    <w:rsid w:val="008054CC"/>
    <w:rsid w:val="00805523"/>
    <w:rsid w:val="0080559E"/>
    <w:rsid w:val="008055DB"/>
    <w:rsid w:val="008056D9"/>
    <w:rsid w:val="0080572B"/>
    <w:rsid w:val="0080574C"/>
    <w:rsid w:val="00805778"/>
    <w:rsid w:val="0080581C"/>
    <w:rsid w:val="00805821"/>
    <w:rsid w:val="00805834"/>
    <w:rsid w:val="00805838"/>
    <w:rsid w:val="00805877"/>
    <w:rsid w:val="00805890"/>
    <w:rsid w:val="00805913"/>
    <w:rsid w:val="00805925"/>
    <w:rsid w:val="0080594B"/>
    <w:rsid w:val="0080599A"/>
    <w:rsid w:val="008059A1"/>
    <w:rsid w:val="008059BE"/>
    <w:rsid w:val="00805A99"/>
    <w:rsid w:val="00805A9E"/>
    <w:rsid w:val="00805B35"/>
    <w:rsid w:val="00805B7B"/>
    <w:rsid w:val="00805C52"/>
    <w:rsid w:val="00805C82"/>
    <w:rsid w:val="00805CC5"/>
    <w:rsid w:val="00805D1D"/>
    <w:rsid w:val="00805D51"/>
    <w:rsid w:val="00805E20"/>
    <w:rsid w:val="00805E4A"/>
    <w:rsid w:val="00805E6A"/>
    <w:rsid w:val="00805EA0"/>
    <w:rsid w:val="00805F5F"/>
    <w:rsid w:val="00805FA7"/>
    <w:rsid w:val="00806206"/>
    <w:rsid w:val="008063C0"/>
    <w:rsid w:val="00806420"/>
    <w:rsid w:val="00806576"/>
    <w:rsid w:val="00806690"/>
    <w:rsid w:val="008066B1"/>
    <w:rsid w:val="0080670F"/>
    <w:rsid w:val="00806714"/>
    <w:rsid w:val="0080673D"/>
    <w:rsid w:val="008067B4"/>
    <w:rsid w:val="008067CA"/>
    <w:rsid w:val="0080680F"/>
    <w:rsid w:val="008068E6"/>
    <w:rsid w:val="008068F4"/>
    <w:rsid w:val="008068F5"/>
    <w:rsid w:val="00806A37"/>
    <w:rsid w:val="00806A47"/>
    <w:rsid w:val="00806A9E"/>
    <w:rsid w:val="00806AFF"/>
    <w:rsid w:val="00806B2A"/>
    <w:rsid w:val="00806B6D"/>
    <w:rsid w:val="00806BAD"/>
    <w:rsid w:val="00806BBF"/>
    <w:rsid w:val="00806C1D"/>
    <w:rsid w:val="00806C48"/>
    <w:rsid w:val="00806C59"/>
    <w:rsid w:val="00806C5F"/>
    <w:rsid w:val="00806D4D"/>
    <w:rsid w:val="00806DE1"/>
    <w:rsid w:val="00806E24"/>
    <w:rsid w:val="00806E75"/>
    <w:rsid w:val="00806EF6"/>
    <w:rsid w:val="00806FED"/>
    <w:rsid w:val="00807068"/>
    <w:rsid w:val="0080708B"/>
    <w:rsid w:val="0080708C"/>
    <w:rsid w:val="008070B9"/>
    <w:rsid w:val="00807135"/>
    <w:rsid w:val="008071A6"/>
    <w:rsid w:val="0080720E"/>
    <w:rsid w:val="008072D0"/>
    <w:rsid w:val="008072EA"/>
    <w:rsid w:val="00807417"/>
    <w:rsid w:val="0080744C"/>
    <w:rsid w:val="00807466"/>
    <w:rsid w:val="008074B3"/>
    <w:rsid w:val="00807501"/>
    <w:rsid w:val="008075E7"/>
    <w:rsid w:val="00807717"/>
    <w:rsid w:val="00807846"/>
    <w:rsid w:val="0080784D"/>
    <w:rsid w:val="00807890"/>
    <w:rsid w:val="008079C0"/>
    <w:rsid w:val="008079D6"/>
    <w:rsid w:val="00807A38"/>
    <w:rsid w:val="00807A7A"/>
    <w:rsid w:val="00807A9A"/>
    <w:rsid w:val="00807B00"/>
    <w:rsid w:val="00807B79"/>
    <w:rsid w:val="00807B89"/>
    <w:rsid w:val="00807BED"/>
    <w:rsid w:val="00807C6E"/>
    <w:rsid w:val="00807E08"/>
    <w:rsid w:val="00807ED3"/>
    <w:rsid w:val="00807EF8"/>
    <w:rsid w:val="00807FCD"/>
    <w:rsid w:val="00810007"/>
    <w:rsid w:val="00810017"/>
    <w:rsid w:val="00810065"/>
    <w:rsid w:val="00810150"/>
    <w:rsid w:val="00810197"/>
    <w:rsid w:val="008101EC"/>
    <w:rsid w:val="0081023C"/>
    <w:rsid w:val="00810291"/>
    <w:rsid w:val="008102FE"/>
    <w:rsid w:val="00810350"/>
    <w:rsid w:val="00810395"/>
    <w:rsid w:val="008103BA"/>
    <w:rsid w:val="00810406"/>
    <w:rsid w:val="00810413"/>
    <w:rsid w:val="008105A0"/>
    <w:rsid w:val="00810624"/>
    <w:rsid w:val="00810871"/>
    <w:rsid w:val="008108BA"/>
    <w:rsid w:val="00810927"/>
    <w:rsid w:val="0081095D"/>
    <w:rsid w:val="008109B7"/>
    <w:rsid w:val="00810A0D"/>
    <w:rsid w:val="00810B12"/>
    <w:rsid w:val="00810B9C"/>
    <w:rsid w:val="00810BFA"/>
    <w:rsid w:val="00810C59"/>
    <w:rsid w:val="00810C8E"/>
    <w:rsid w:val="00810DBE"/>
    <w:rsid w:val="00810DC6"/>
    <w:rsid w:val="00810E45"/>
    <w:rsid w:val="00810E8C"/>
    <w:rsid w:val="00810EF7"/>
    <w:rsid w:val="00810F6B"/>
    <w:rsid w:val="00811011"/>
    <w:rsid w:val="00811035"/>
    <w:rsid w:val="00811043"/>
    <w:rsid w:val="00811076"/>
    <w:rsid w:val="0081107E"/>
    <w:rsid w:val="008110E7"/>
    <w:rsid w:val="0081114E"/>
    <w:rsid w:val="008111F7"/>
    <w:rsid w:val="008113A3"/>
    <w:rsid w:val="008113C8"/>
    <w:rsid w:val="00811402"/>
    <w:rsid w:val="0081145C"/>
    <w:rsid w:val="00811470"/>
    <w:rsid w:val="00811487"/>
    <w:rsid w:val="008114CE"/>
    <w:rsid w:val="00811532"/>
    <w:rsid w:val="0081155A"/>
    <w:rsid w:val="00811611"/>
    <w:rsid w:val="0081163E"/>
    <w:rsid w:val="0081170C"/>
    <w:rsid w:val="00811736"/>
    <w:rsid w:val="00811987"/>
    <w:rsid w:val="008119EB"/>
    <w:rsid w:val="00811A30"/>
    <w:rsid w:val="00811A80"/>
    <w:rsid w:val="00811A9F"/>
    <w:rsid w:val="00811AA9"/>
    <w:rsid w:val="00811B85"/>
    <w:rsid w:val="00811BA9"/>
    <w:rsid w:val="00811C32"/>
    <w:rsid w:val="00811C90"/>
    <w:rsid w:val="00811D64"/>
    <w:rsid w:val="00811EC3"/>
    <w:rsid w:val="00811F26"/>
    <w:rsid w:val="0081200B"/>
    <w:rsid w:val="00812020"/>
    <w:rsid w:val="0081203E"/>
    <w:rsid w:val="00812061"/>
    <w:rsid w:val="008120A4"/>
    <w:rsid w:val="00812153"/>
    <w:rsid w:val="00812162"/>
    <w:rsid w:val="00812182"/>
    <w:rsid w:val="008121A9"/>
    <w:rsid w:val="008121FC"/>
    <w:rsid w:val="008122BC"/>
    <w:rsid w:val="00812382"/>
    <w:rsid w:val="008124AF"/>
    <w:rsid w:val="008124E3"/>
    <w:rsid w:val="008124FF"/>
    <w:rsid w:val="00812517"/>
    <w:rsid w:val="00812559"/>
    <w:rsid w:val="00812572"/>
    <w:rsid w:val="00812574"/>
    <w:rsid w:val="00812583"/>
    <w:rsid w:val="0081260E"/>
    <w:rsid w:val="00812691"/>
    <w:rsid w:val="008126A8"/>
    <w:rsid w:val="008126F3"/>
    <w:rsid w:val="00812700"/>
    <w:rsid w:val="00812741"/>
    <w:rsid w:val="0081279A"/>
    <w:rsid w:val="008127BD"/>
    <w:rsid w:val="008127D0"/>
    <w:rsid w:val="008127FE"/>
    <w:rsid w:val="0081285E"/>
    <w:rsid w:val="008128C2"/>
    <w:rsid w:val="008128F5"/>
    <w:rsid w:val="008129D9"/>
    <w:rsid w:val="00812A59"/>
    <w:rsid w:val="00812B64"/>
    <w:rsid w:val="00812BAD"/>
    <w:rsid w:val="00812BEA"/>
    <w:rsid w:val="00812C06"/>
    <w:rsid w:val="00812C29"/>
    <w:rsid w:val="00812C36"/>
    <w:rsid w:val="00812CC7"/>
    <w:rsid w:val="00812D06"/>
    <w:rsid w:val="00812D35"/>
    <w:rsid w:val="00812DF3"/>
    <w:rsid w:val="00812E6D"/>
    <w:rsid w:val="00812EAB"/>
    <w:rsid w:val="00812EE4"/>
    <w:rsid w:val="00812F69"/>
    <w:rsid w:val="00812F75"/>
    <w:rsid w:val="00813044"/>
    <w:rsid w:val="00813057"/>
    <w:rsid w:val="0081308C"/>
    <w:rsid w:val="0081308F"/>
    <w:rsid w:val="0081309B"/>
    <w:rsid w:val="008130B3"/>
    <w:rsid w:val="008130C4"/>
    <w:rsid w:val="008130E9"/>
    <w:rsid w:val="008130EC"/>
    <w:rsid w:val="00813164"/>
    <w:rsid w:val="008131D2"/>
    <w:rsid w:val="00813312"/>
    <w:rsid w:val="00813329"/>
    <w:rsid w:val="0081336A"/>
    <w:rsid w:val="00813398"/>
    <w:rsid w:val="00813418"/>
    <w:rsid w:val="008135C8"/>
    <w:rsid w:val="008136B6"/>
    <w:rsid w:val="0081379D"/>
    <w:rsid w:val="0081382A"/>
    <w:rsid w:val="00813959"/>
    <w:rsid w:val="00813977"/>
    <w:rsid w:val="008139BC"/>
    <w:rsid w:val="00813A5B"/>
    <w:rsid w:val="00813AB1"/>
    <w:rsid w:val="00813ABE"/>
    <w:rsid w:val="00813B50"/>
    <w:rsid w:val="00813B9B"/>
    <w:rsid w:val="00813BB1"/>
    <w:rsid w:val="00813C50"/>
    <w:rsid w:val="00813C95"/>
    <w:rsid w:val="00813D2D"/>
    <w:rsid w:val="00813DF4"/>
    <w:rsid w:val="00813EB0"/>
    <w:rsid w:val="00813F71"/>
    <w:rsid w:val="00813F92"/>
    <w:rsid w:val="00813FE1"/>
    <w:rsid w:val="0081402D"/>
    <w:rsid w:val="00814111"/>
    <w:rsid w:val="0081414C"/>
    <w:rsid w:val="008141A8"/>
    <w:rsid w:val="00814201"/>
    <w:rsid w:val="00814242"/>
    <w:rsid w:val="00814281"/>
    <w:rsid w:val="0081428A"/>
    <w:rsid w:val="008142B9"/>
    <w:rsid w:val="008142BA"/>
    <w:rsid w:val="0081435F"/>
    <w:rsid w:val="008143CA"/>
    <w:rsid w:val="0081445F"/>
    <w:rsid w:val="008144E0"/>
    <w:rsid w:val="008144F2"/>
    <w:rsid w:val="00814632"/>
    <w:rsid w:val="0081471B"/>
    <w:rsid w:val="0081472C"/>
    <w:rsid w:val="0081488A"/>
    <w:rsid w:val="00814891"/>
    <w:rsid w:val="008149C3"/>
    <w:rsid w:val="00814A29"/>
    <w:rsid w:val="00814A69"/>
    <w:rsid w:val="00814ABC"/>
    <w:rsid w:val="00814AE7"/>
    <w:rsid w:val="00814B58"/>
    <w:rsid w:val="00814B80"/>
    <w:rsid w:val="00814C0E"/>
    <w:rsid w:val="00814C19"/>
    <w:rsid w:val="00814C5A"/>
    <w:rsid w:val="00814D4B"/>
    <w:rsid w:val="00814D58"/>
    <w:rsid w:val="00814D76"/>
    <w:rsid w:val="00814DB6"/>
    <w:rsid w:val="00814DE4"/>
    <w:rsid w:val="00814E3C"/>
    <w:rsid w:val="00814E5E"/>
    <w:rsid w:val="00814E9A"/>
    <w:rsid w:val="00814EFE"/>
    <w:rsid w:val="008150B5"/>
    <w:rsid w:val="00815135"/>
    <w:rsid w:val="0081519E"/>
    <w:rsid w:val="00815249"/>
    <w:rsid w:val="00815260"/>
    <w:rsid w:val="008152E5"/>
    <w:rsid w:val="008153B2"/>
    <w:rsid w:val="008153C1"/>
    <w:rsid w:val="008153E1"/>
    <w:rsid w:val="008153F4"/>
    <w:rsid w:val="00815469"/>
    <w:rsid w:val="008154EA"/>
    <w:rsid w:val="008154F9"/>
    <w:rsid w:val="00815561"/>
    <w:rsid w:val="0081558B"/>
    <w:rsid w:val="0081559C"/>
    <w:rsid w:val="008155BA"/>
    <w:rsid w:val="008156C4"/>
    <w:rsid w:val="008156E1"/>
    <w:rsid w:val="008157A9"/>
    <w:rsid w:val="008157BE"/>
    <w:rsid w:val="008157C6"/>
    <w:rsid w:val="008157E9"/>
    <w:rsid w:val="00815842"/>
    <w:rsid w:val="0081584C"/>
    <w:rsid w:val="00815851"/>
    <w:rsid w:val="008159ED"/>
    <w:rsid w:val="00815A03"/>
    <w:rsid w:val="00815A46"/>
    <w:rsid w:val="00815B61"/>
    <w:rsid w:val="00815BAA"/>
    <w:rsid w:val="00815C58"/>
    <w:rsid w:val="00815D06"/>
    <w:rsid w:val="00815D1A"/>
    <w:rsid w:val="00815D89"/>
    <w:rsid w:val="00815D8A"/>
    <w:rsid w:val="00815E06"/>
    <w:rsid w:val="00815E12"/>
    <w:rsid w:val="00815E3C"/>
    <w:rsid w:val="00815ED6"/>
    <w:rsid w:val="00815EEA"/>
    <w:rsid w:val="00815F69"/>
    <w:rsid w:val="008160C0"/>
    <w:rsid w:val="00816139"/>
    <w:rsid w:val="0081616B"/>
    <w:rsid w:val="008161D0"/>
    <w:rsid w:val="00816457"/>
    <w:rsid w:val="00816471"/>
    <w:rsid w:val="00816472"/>
    <w:rsid w:val="008164A3"/>
    <w:rsid w:val="00816507"/>
    <w:rsid w:val="0081650D"/>
    <w:rsid w:val="0081650F"/>
    <w:rsid w:val="00816543"/>
    <w:rsid w:val="0081654E"/>
    <w:rsid w:val="00816624"/>
    <w:rsid w:val="008166A9"/>
    <w:rsid w:val="00816730"/>
    <w:rsid w:val="00816741"/>
    <w:rsid w:val="008167B8"/>
    <w:rsid w:val="008167F0"/>
    <w:rsid w:val="00816889"/>
    <w:rsid w:val="0081688C"/>
    <w:rsid w:val="008168FE"/>
    <w:rsid w:val="00816948"/>
    <w:rsid w:val="00816A33"/>
    <w:rsid w:val="00816A92"/>
    <w:rsid w:val="00816AF9"/>
    <w:rsid w:val="00816B35"/>
    <w:rsid w:val="00816B8B"/>
    <w:rsid w:val="00816BF4"/>
    <w:rsid w:val="00816C00"/>
    <w:rsid w:val="00816C3A"/>
    <w:rsid w:val="00816CDE"/>
    <w:rsid w:val="00816D19"/>
    <w:rsid w:val="00816D70"/>
    <w:rsid w:val="00816D94"/>
    <w:rsid w:val="00816DBC"/>
    <w:rsid w:val="00816DC5"/>
    <w:rsid w:val="00816ED3"/>
    <w:rsid w:val="00816FD3"/>
    <w:rsid w:val="00817040"/>
    <w:rsid w:val="00817080"/>
    <w:rsid w:val="008170EF"/>
    <w:rsid w:val="0081710F"/>
    <w:rsid w:val="0081714C"/>
    <w:rsid w:val="00817187"/>
    <w:rsid w:val="00817199"/>
    <w:rsid w:val="008171A0"/>
    <w:rsid w:val="0081721D"/>
    <w:rsid w:val="0081728A"/>
    <w:rsid w:val="008173DB"/>
    <w:rsid w:val="00817446"/>
    <w:rsid w:val="0081744F"/>
    <w:rsid w:val="008174C1"/>
    <w:rsid w:val="00817526"/>
    <w:rsid w:val="00817565"/>
    <w:rsid w:val="008176B6"/>
    <w:rsid w:val="00817740"/>
    <w:rsid w:val="00817821"/>
    <w:rsid w:val="0081783E"/>
    <w:rsid w:val="008178D0"/>
    <w:rsid w:val="00817AA0"/>
    <w:rsid w:val="00817ABD"/>
    <w:rsid w:val="00817AD3"/>
    <w:rsid w:val="00817AEC"/>
    <w:rsid w:val="00817B36"/>
    <w:rsid w:val="00817B8F"/>
    <w:rsid w:val="00817BF6"/>
    <w:rsid w:val="00817C06"/>
    <w:rsid w:val="00817CB5"/>
    <w:rsid w:val="00817CCE"/>
    <w:rsid w:val="00817CD3"/>
    <w:rsid w:val="00817D42"/>
    <w:rsid w:val="00817E12"/>
    <w:rsid w:val="00817E41"/>
    <w:rsid w:val="00817E75"/>
    <w:rsid w:val="00817E95"/>
    <w:rsid w:val="00817E9E"/>
    <w:rsid w:val="00817EB7"/>
    <w:rsid w:val="00817F33"/>
    <w:rsid w:val="00817F3B"/>
    <w:rsid w:val="00817F66"/>
    <w:rsid w:val="00817F70"/>
    <w:rsid w:val="00817FC0"/>
    <w:rsid w:val="008201C5"/>
    <w:rsid w:val="00820234"/>
    <w:rsid w:val="00820355"/>
    <w:rsid w:val="008203A6"/>
    <w:rsid w:val="008203A7"/>
    <w:rsid w:val="0082041D"/>
    <w:rsid w:val="00820428"/>
    <w:rsid w:val="0082043B"/>
    <w:rsid w:val="0082060B"/>
    <w:rsid w:val="00820691"/>
    <w:rsid w:val="008206F3"/>
    <w:rsid w:val="008207C7"/>
    <w:rsid w:val="008207D4"/>
    <w:rsid w:val="00820806"/>
    <w:rsid w:val="00820861"/>
    <w:rsid w:val="00820869"/>
    <w:rsid w:val="0082089E"/>
    <w:rsid w:val="0082089F"/>
    <w:rsid w:val="0082092F"/>
    <w:rsid w:val="00820938"/>
    <w:rsid w:val="0082094F"/>
    <w:rsid w:val="008209CC"/>
    <w:rsid w:val="00820A57"/>
    <w:rsid w:val="00820A70"/>
    <w:rsid w:val="00820A7D"/>
    <w:rsid w:val="00820AE2"/>
    <w:rsid w:val="00820B48"/>
    <w:rsid w:val="00820B87"/>
    <w:rsid w:val="00820B8F"/>
    <w:rsid w:val="00820BCC"/>
    <w:rsid w:val="00820D3E"/>
    <w:rsid w:val="00820DE6"/>
    <w:rsid w:val="00820E12"/>
    <w:rsid w:val="00820F5F"/>
    <w:rsid w:val="00820F61"/>
    <w:rsid w:val="00821010"/>
    <w:rsid w:val="00821114"/>
    <w:rsid w:val="00821143"/>
    <w:rsid w:val="0082114E"/>
    <w:rsid w:val="00821172"/>
    <w:rsid w:val="008211B7"/>
    <w:rsid w:val="00821246"/>
    <w:rsid w:val="00821249"/>
    <w:rsid w:val="008212BA"/>
    <w:rsid w:val="00821339"/>
    <w:rsid w:val="008213B0"/>
    <w:rsid w:val="008213D4"/>
    <w:rsid w:val="00821448"/>
    <w:rsid w:val="0082146F"/>
    <w:rsid w:val="0082154D"/>
    <w:rsid w:val="008215C8"/>
    <w:rsid w:val="0082163F"/>
    <w:rsid w:val="0082164B"/>
    <w:rsid w:val="008216BB"/>
    <w:rsid w:val="0082172A"/>
    <w:rsid w:val="0082179C"/>
    <w:rsid w:val="0082184E"/>
    <w:rsid w:val="00821912"/>
    <w:rsid w:val="00821916"/>
    <w:rsid w:val="0082195F"/>
    <w:rsid w:val="00821A19"/>
    <w:rsid w:val="00821B71"/>
    <w:rsid w:val="00821BF6"/>
    <w:rsid w:val="00821C5E"/>
    <w:rsid w:val="00821CAC"/>
    <w:rsid w:val="00821CEB"/>
    <w:rsid w:val="00821D68"/>
    <w:rsid w:val="00821D77"/>
    <w:rsid w:val="00821E7C"/>
    <w:rsid w:val="00821EB7"/>
    <w:rsid w:val="00821ECB"/>
    <w:rsid w:val="00821F51"/>
    <w:rsid w:val="00821F55"/>
    <w:rsid w:val="0082207B"/>
    <w:rsid w:val="008220B5"/>
    <w:rsid w:val="00822119"/>
    <w:rsid w:val="00822124"/>
    <w:rsid w:val="008221B3"/>
    <w:rsid w:val="008221C8"/>
    <w:rsid w:val="00822274"/>
    <w:rsid w:val="008222EB"/>
    <w:rsid w:val="0082232B"/>
    <w:rsid w:val="00822375"/>
    <w:rsid w:val="008223A2"/>
    <w:rsid w:val="008223E8"/>
    <w:rsid w:val="0082240C"/>
    <w:rsid w:val="00822575"/>
    <w:rsid w:val="0082258A"/>
    <w:rsid w:val="00822601"/>
    <w:rsid w:val="00822639"/>
    <w:rsid w:val="0082268B"/>
    <w:rsid w:val="008227EF"/>
    <w:rsid w:val="0082280B"/>
    <w:rsid w:val="0082286E"/>
    <w:rsid w:val="0082291D"/>
    <w:rsid w:val="00822945"/>
    <w:rsid w:val="008229CF"/>
    <w:rsid w:val="00822A29"/>
    <w:rsid w:val="00822AB6"/>
    <w:rsid w:val="00822B27"/>
    <w:rsid w:val="00822BA2"/>
    <w:rsid w:val="00822BBF"/>
    <w:rsid w:val="00822BF6"/>
    <w:rsid w:val="00822C4C"/>
    <w:rsid w:val="00822C5F"/>
    <w:rsid w:val="00822D2C"/>
    <w:rsid w:val="00822D47"/>
    <w:rsid w:val="00822D4D"/>
    <w:rsid w:val="00822E56"/>
    <w:rsid w:val="00822EAF"/>
    <w:rsid w:val="00822F0B"/>
    <w:rsid w:val="00822F2A"/>
    <w:rsid w:val="00822F70"/>
    <w:rsid w:val="00822FAB"/>
    <w:rsid w:val="00822FDA"/>
    <w:rsid w:val="00822FEB"/>
    <w:rsid w:val="0082300E"/>
    <w:rsid w:val="00823050"/>
    <w:rsid w:val="008230EE"/>
    <w:rsid w:val="0082311E"/>
    <w:rsid w:val="0082315D"/>
    <w:rsid w:val="0082316B"/>
    <w:rsid w:val="0082317C"/>
    <w:rsid w:val="008231E7"/>
    <w:rsid w:val="0082320D"/>
    <w:rsid w:val="0082328E"/>
    <w:rsid w:val="00823362"/>
    <w:rsid w:val="008233DB"/>
    <w:rsid w:val="0082341E"/>
    <w:rsid w:val="00823442"/>
    <w:rsid w:val="008234BB"/>
    <w:rsid w:val="00823666"/>
    <w:rsid w:val="008236A3"/>
    <w:rsid w:val="008236BE"/>
    <w:rsid w:val="008236CF"/>
    <w:rsid w:val="00823790"/>
    <w:rsid w:val="008237CF"/>
    <w:rsid w:val="00823882"/>
    <w:rsid w:val="0082389F"/>
    <w:rsid w:val="008238A6"/>
    <w:rsid w:val="00823963"/>
    <w:rsid w:val="008239F5"/>
    <w:rsid w:val="00823A27"/>
    <w:rsid w:val="00823A29"/>
    <w:rsid w:val="00823A60"/>
    <w:rsid w:val="00823B0A"/>
    <w:rsid w:val="00823B16"/>
    <w:rsid w:val="00823B49"/>
    <w:rsid w:val="00823B55"/>
    <w:rsid w:val="00823BDC"/>
    <w:rsid w:val="00823CA3"/>
    <w:rsid w:val="00823D25"/>
    <w:rsid w:val="00823DB0"/>
    <w:rsid w:val="00823E20"/>
    <w:rsid w:val="00823E9F"/>
    <w:rsid w:val="00823ECE"/>
    <w:rsid w:val="00823ED6"/>
    <w:rsid w:val="0082405B"/>
    <w:rsid w:val="00824092"/>
    <w:rsid w:val="0082409C"/>
    <w:rsid w:val="008240EE"/>
    <w:rsid w:val="008241A6"/>
    <w:rsid w:val="008241D6"/>
    <w:rsid w:val="0082422E"/>
    <w:rsid w:val="00824388"/>
    <w:rsid w:val="008243FE"/>
    <w:rsid w:val="0082453E"/>
    <w:rsid w:val="008245B4"/>
    <w:rsid w:val="00824653"/>
    <w:rsid w:val="00824689"/>
    <w:rsid w:val="008246B3"/>
    <w:rsid w:val="008246D1"/>
    <w:rsid w:val="0082472A"/>
    <w:rsid w:val="00824873"/>
    <w:rsid w:val="0082489C"/>
    <w:rsid w:val="008248BB"/>
    <w:rsid w:val="008248F4"/>
    <w:rsid w:val="0082491D"/>
    <w:rsid w:val="008249C4"/>
    <w:rsid w:val="008249DD"/>
    <w:rsid w:val="00824A96"/>
    <w:rsid w:val="00824AC6"/>
    <w:rsid w:val="00824ADF"/>
    <w:rsid w:val="00824B8D"/>
    <w:rsid w:val="00824C8E"/>
    <w:rsid w:val="00824C97"/>
    <w:rsid w:val="00824D51"/>
    <w:rsid w:val="00824DE4"/>
    <w:rsid w:val="00824E09"/>
    <w:rsid w:val="00824E80"/>
    <w:rsid w:val="00824EAE"/>
    <w:rsid w:val="00824EEF"/>
    <w:rsid w:val="00824F31"/>
    <w:rsid w:val="00824F46"/>
    <w:rsid w:val="00824FC9"/>
    <w:rsid w:val="0082505A"/>
    <w:rsid w:val="008250A1"/>
    <w:rsid w:val="008250AD"/>
    <w:rsid w:val="00825172"/>
    <w:rsid w:val="008251F3"/>
    <w:rsid w:val="00825208"/>
    <w:rsid w:val="00825256"/>
    <w:rsid w:val="008252BD"/>
    <w:rsid w:val="008252DD"/>
    <w:rsid w:val="008253D2"/>
    <w:rsid w:val="0082547B"/>
    <w:rsid w:val="0082548F"/>
    <w:rsid w:val="008255DB"/>
    <w:rsid w:val="008255FC"/>
    <w:rsid w:val="0082581C"/>
    <w:rsid w:val="008258C0"/>
    <w:rsid w:val="00825A61"/>
    <w:rsid w:val="00825A71"/>
    <w:rsid w:val="00825ACD"/>
    <w:rsid w:val="00825BCE"/>
    <w:rsid w:val="00825BD0"/>
    <w:rsid w:val="00825D8B"/>
    <w:rsid w:val="00825E0A"/>
    <w:rsid w:val="00825E33"/>
    <w:rsid w:val="00825E4A"/>
    <w:rsid w:val="00825E61"/>
    <w:rsid w:val="00825EAA"/>
    <w:rsid w:val="00825F50"/>
    <w:rsid w:val="00825F6B"/>
    <w:rsid w:val="00825F82"/>
    <w:rsid w:val="00826052"/>
    <w:rsid w:val="0082608B"/>
    <w:rsid w:val="008260A3"/>
    <w:rsid w:val="008260E1"/>
    <w:rsid w:val="008261DB"/>
    <w:rsid w:val="00826237"/>
    <w:rsid w:val="00826291"/>
    <w:rsid w:val="0082638F"/>
    <w:rsid w:val="008263A2"/>
    <w:rsid w:val="008263B0"/>
    <w:rsid w:val="008264B7"/>
    <w:rsid w:val="008264E2"/>
    <w:rsid w:val="00826550"/>
    <w:rsid w:val="00826580"/>
    <w:rsid w:val="0082659E"/>
    <w:rsid w:val="008265E1"/>
    <w:rsid w:val="0082670B"/>
    <w:rsid w:val="00826848"/>
    <w:rsid w:val="0082691B"/>
    <w:rsid w:val="008269DB"/>
    <w:rsid w:val="00826A05"/>
    <w:rsid w:val="00826AA5"/>
    <w:rsid w:val="00826AE7"/>
    <w:rsid w:val="00826AE9"/>
    <w:rsid w:val="00826C0F"/>
    <w:rsid w:val="00826C2E"/>
    <w:rsid w:val="00826C82"/>
    <w:rsid w:val="00826CDB"/>
    <w:rsid w:val="00826CF6"/>
    <w:rsid w:val="00826CFA"/>
    <w:rsid w:val="00826DCE"/>
    <w:rsid w:val="00826DD2"/>
    <w:rsid w:val="00826E50"/>
    <w:rsid w:val="00826EC2"/>
    <w:rsid w:val="00826ED9"/>
    <w:rsid w:val="00827123"/>
    <w:rsid w:val="00827159"/>
    <w:rsid w:val="00827186"/>
    <w:rsid w:val="008271B7"/>
    <w:rsid w:val="0082726C"/>
    <w:rsid w:val="008272BD"/>
    <w:rsid w:val="008273C9"/>
    <w:rsid w:val="0082744B"/>
    <w:rsid w:val="0082752B"/>
    <w:rsid w:val="00827643"/>
    <w:rsid w:val="00827685"/>
    <w:rsid w:val="0082768C"/>
    <w:rsid w:val="008277EE"/>
    <w:rsid w:val="00827849"/>
    <w:rsid w:val="00827854"/>
    <w:rsid w:val="0082788F"/>
    <w:rsid w:val="0082789B"/>
    <w:rsid w:val="008278B8"/>
    <w:rsid w:val="008278B9"/>
    <w:rsid w:val="00827941"/>
    <w:rsid w:val="0082795E"/>
    <w:rsid w:val="008279D8"/>
    <w:rsid w:val="008279DF"/>
    <w:rsid w:val="00827A40"/>
    <w:rsid w:val="00827A8E"/>
    <w:rsid w:val="00827C13"/>
    <w:rsid w:val="00827CED"/>
    <w:rsid w:val="00827D31"/>
    <w:rsid w:val="00827DA5"/>
    <w:rsid w:val="00827E26"/>
    <w:rsid w:val="00827EC1"/>
    <w:rsid w:val="00827ED9"/>
    <w:rsid w:val="00827F06"/>
    <w:rsid w:val="00827F08"/>
    <w:rsid w:val="00827FE8"/>
    <w:rsid w:val="0083001D"/>
    <w:rsid w:val="00830065"/>
    <w:rsid w:val="008300B3"/>
    <w:rsid w:val="0083022E"/>
    <w:rsid w:val="00830253"/>
    <w:rsid w:val="008302B7"/>
    <w:rsid w:val="0083033C"/>
    <w:rsid w:val="00830391"/>
    <w:rsid w:val="008303EF"/>
    <w:rsid w:val="0083041D"/>
    <w:rsid w:val="00830512"/>
    <w:rsid w:val="00830607"/>
    <w:rsid w:val="00830628"/>
    <w:rsid w:val="0083062B"/>
    <w:rsid w:val="00830684"/>
    <w:rsid w:val="008306A3"/>
    <w:rsid w:val="008306FB"/>
    <w:rsid w:val="0083076C"/>
    <w:rsid w:val="00830774"/>
    <w:rsid w:val="0083078C"/>
    <w:rsid w:val="008307D3"/>
    <w:rsid w:val="00830808"/>
    <w:rsid w:val="00830847"/>
    <w:rsid w:val="008309F3"/>
    <w:rsid w:val="00830A9C"/>
    <w:rsid w:val="00830B20"/>
    <w:rsid w:val="00830B83"/>
    <w:rsid w:val="00830C8F"/>
    <w:rsid w:val="00830CD6"/>
    <w:rsid w:val="00830CEE"/>
    <w:rsid w:val="00830D60"/>
    <w:rsid w:val="00830D72"/>
    <w:rsid w:val="00830D79"/>
    <w:rsid w:val="00830DC1"/>
    <w:rsid w:val="00830DEE"/>
    <w:rsid w:val="00830DF9"/>
    <w:rsid w:val="00830E29"/>
    <w:rsid w:val="00830E31"/>
    <w:rsid w:val="00830E3C"/>
    <w:rsid w:val="00830ED1"/>
    <w:rsid w:val="00830F4B"/>
    <w:rsid w:val="00830FA4"/>
    <w:rsid w:val="00831113"/>
    <w:rsid w:val="00831198"/>
    <w:rsid w:val="008311C5"/>
    <w:rsid w:val="00831241"/>
    <w:rsid w:val="008313B3"/>
    <w:rsid w:val="008313D9"/>
    <w:rsid w:val="008314FD"/>
    <w:rsid w:val="0083155F"/>
    <w:rsid w:val="0083167F"/>
    <w:rsid w:val="00831732"/>
    <w:rsid w:val="00831742"/>
    <w:rsid w:val="008317B0"/>
    <w:rsid w:val="008317B8"/>
    <w:rsid w:val="008317CE"/>
    <w:rsid w:val="00831866"/>
    <w:rsid w:val="0083194F"/>
    <w:rsid w:val="008319A4"/>
    <w:rsid w:val="00831A0D"/>
    <w:rsid w:val="00831A7D"/>
    <w:rsid w:val="00831AB2"/>
    <w:rsid w:val="00831AEF"/>
    <w:rsid w:val="00831AF5"/>
    <w:rsid w:val="00831B5E"/>
    <w:rsid w:val="00831B80"/>
    <w:rsid w:val="00831BC8"/>
    <w:rsid w:val="00831BCD"/>
    <w:rsid w:val="00831CCD"/>
    <w:rsid w:val="00831CE0"/>
    <w:rsid w:val="00831D44"/>
    <w:rsid w:val="00831D67"/>
    <w:rsid w:val="00831DA1"/>
    <w:rsid w:val="00831DBF"/>
    <w:rsid w:val="00831E08"/>
    <w:rsid w:val="00831E8C"/>
    <w:rsid w:val="00831ED7"/>
    <w:rsid w:val="00831EDC"/>
    <w:rsid w:val="00831FDB"/>
    <w:rsid w:val="00832017"/>
    <w:rsid w:val="00832031"/>
    <w:rsid w:val="008320B7"/>
    <w:rsid w:val="00832144"/>
    <w:rsid w:val="008321F0"/>
    <w:rsid w:val="0083220B"/>
    <w:rsid w:val="00832229"/>
    <w:rsid w:val="00832234"/>
    <w:rsid w:val="0083224F"/>
    <w:rsid w:val="00832256"/>
    <w:rsid w:val="00832292"/>
    <w:rsid w:val="008322FB"/>
    <w:rsid w:val="00832353"/>
    <w:rsid w:val="008323D1"/>
    <w:rsid w:val="008323F9"/>
    <w:rsid w:val="0083242A"/>
    <w:rsid w:val="00832487"/>
    <w:rsid w:val="008324EB"/>
    <w:rsid w:val="00832787"/>
    <w:rsid w:val="008327F1"/>
    <w:rsid w:val="008328AF"/>
    <w:rsid w:val="008328B0"/>
    <w:rsid w:val="00832920"/>
    <w:rsid w:val="008329A9"/>
    <w:rsid w:val="008329CE"/>
    <w:rsid w:val="00832A56"/>
    <w:rsid w:val="00832A6E"/>
    <w:rsid w:val="00832AE4"/>
    <w:rsid w:val="00832B42"/>
    <w:rsid w:val="00832C22"/>
    <w:rsid w:val="00832C51"/>
    <w:rsid w:val="00832D1B"/>
    <w:rsid w:val="00832D61"/>
    <w:rsid w:val="00832D66"/>
    <w:rsid w:val="00832DD9"/>
    <w:rsid w:val="00832E91"/>
    <w:rsid w:val="00832EC6"/>
    <w:rsid w:val="00832F27"/>
    <w:rsid w:val="00832F3B"/>
    <w:rsid w:val="00832FE2"/>
    <w:rsid w:val="0083301A"/>
    <w:rsid w:val="008330C1"/>
    <w:rsid w:val="008331A0"/>
    <w:rsid w:val="008331A9"/>
    <w:rsid w:val="008331BD"/>
    <w:rsid w:val="008331CF"/>
    <w:rsid w:val="008331EB"/>
    <w:rsid w:val="0083322C"/>
    <w:rsid w:val="008332BD"/>
    <w:rsid w:val="008332DE"/>
    <w:rsid w:val="008333C6"/>
    <w:rsid w:val="008334A3"/>
    <w:rsid w:val="0083353E"/>
    <w:rsid w:val="00833549"/>
    <w:rsid w:val="00833562"/>
    <w:rsid w:val="00833589"/>
    <w:rsid w:val="00833693"/>
    <w:rsid w:val="00833737"/>
    <w:rsid w:val="008337AB"/>
    <w:rsid w:val="008337FA"/>
    <w:rsid w:val="0083383F"/>
    <w:rsid w:val="00833887"/>
    <w:rsid w:val="008338B6"/>
    <w:rsid w:val="00833947"/>
    <w:rsid w:val="00833996"/>
    <w:rsid w:val="0083399E"/>
    <w:rsid w:val="008339CE"/>
    <w:rsid w:val="00833A72"/>
    <w:rsid w:val="00833A89"/>
    <w:rsid w:val="00833B3D"/>
    <w:rsid w:val="00833B65"/>
    <w:rsid w:val="00833B6B"/>
    <w:rsid w:val="00833BF6"/>
    <w:rsid w:val="00833C08"/>
    <w:rsid w:val="00833C12"/>
    <w:rsid w:val="00833CBD"/>
    <w:rsid w:val="00833D3C"/>
    <w:rsid w:val="00833DC1"/>
    <w:rsid w:val="00833DD3"/>
    <w:rsid w:val="00833EAD"/>
    <w:rsid w:val="00833EB7"/>
    <w:rsid w:val="00833EFC"/>
    <w:rsid w:val="00833F63"/>
    <w:rsid w:val="008340A7"/>
    <w:rsid w:val="00834140"/>
    <w:rsid w:val="0083415B"/>
    <w:rsid w:val="00834203"/>
    <w:rsid w:val="0083426A"/>
    <w:rsid w:val="0083426E"/>
    <w:rsid w:val="008342BE"/>
    <w:rsid w:val="00834334"/>
    <w:rsid w:val="0083434B"/>
    <w:rsid w:val="0083443A"/>
    <w:rsid w:val="008344CF"/>
    <w:rsid w:val="008344E4"/>
    <w:rsid w:val="008345F5"/>
    <w:rsid w:val="00834602"/>
    <w:rsid w:val="00834648"/>
    <w:rsid w:val="0083466A"/>
    <w:rsid w:val="008347B8"/>
    <w:rsid w:val="0083485A"/>
    <w:rsid w:val="008348C0"/>
    <w:rsid w:val="008348FB"/>
    <w:rsid w:val="00834902"/>
    <w:rsid w:val="0083492F"/>
    <w:rsid w:val="0083494D"/>
    <w:rsid w:val="00834A2B"/>
    <w:rsid w:val="00834A7D"/>
    <w:rsid w:val="00834B4E"/>
    <w:rsid w:val="00834B7D"/>
    <w:rsid w:val="00834BDF"/>
    <w:rsid w:val="00834BF5"/>
    <w:rsid w:val="00834C73"/>
    <w:rsid w:val="00834CD4"/>
    <w:rsid w:val="00834D2C"/>
    <w:rsid w:val="00834DA7"/>
    <w:rsid w:val="00834DFB"/>
    <w:rsid w:val="00834EC2"/>
    <w:rsid w:val="00834F27"/>
    <w:rsid w:val="00834F2B"/>
    <w:rsid w:val="00834F6A"/>
    <w:rsid w:val="00834FD5"/>
    <w:rsid w:val="0083507E"/>
    <w:rsid w:val="008350F4"/>
    <w:rsid w:val="0083515E"/>
    <w:rsid w:val="00835191"/>
    <w:rsid w:val="008351A1"/>
    <w:rsid w:val="008351D8"/>
    <w:rsid w:val="008351F3"/>
    <w:rsid w:val="0083527D"/>
    <w:rsid w:val="008352E6"/>
    <w:rsid w:val="008352E7"/>
    <w:rsid w:val="00835354"/>
    <w:rsid w:val="00835364"/>
    <w:rsid w:val="008353D2"/>
    <w:rsid w:val="008353D6"/>
    <w:rsid w:val="00835435"/>
    <w:rsid w:val="00835466"/>
    <w:rsid w:val="008354AD"/>
    <w:rsid w:val="008354EC"/>
    <w:rsid w:val="0083554C"/>
    <w:rsid w:val="0083556E"/>
    <w:rsid w:val="00835614"/>
    <w:rsid w:val="00835654"/>
    <w:rsid w:val="0083565A"/>
    <w:rsid w:val="00835703"/>
    <w:rsid w:val="008357FF"/>
    <w:rsid w:val="00835868"/>
    <w:rsid w:val="008358B4"/>
    <w:rsid w:val="00835902"/>
    <w:rsid w:val="0083592D"/>
    <w:rsid w:val="00835954"/>
    <w:rsid w:val="00835988"/>
    <w:rsid w:val="00835AD1"/>
    <w:rsid w:val="00835AD6"/>
    <w:rsid w:val="00835AFC"/>
    <w:rsid w:val="00835B86"/>
    <w:rsid w:val="00835B9E"/>
    <w:rsid w:val="00835BAD"/>
    <w:rsid w:val="00835BFB"/>
    <w:rsid w:val="00835C83"/>
    <w:rsid w:val="00835CC2"/>
    <w:rsid w:val="00835CD1"/>
    <w:rsid w:val="00835DE0"/>
    <w:rsid w:val="00835F6D"/>
    <w:rsid w:val="00836107"/>
    <w:rsid w:val="00836178"/>
    <w:rsid w:val="0083618C"/>
    <w:rsid w:val="00836220"/>
    <w:rsid w:val="0083632A"/>
    <w:rsid w:val="00836341"/>
    <w:rsid w:val="008363D7"/>
    <w:rsid w:val="00836410"/>
    <w:rsid w:val="00836440"/>
    <w:rsid w:val="00836494"/>
    <w:rsid w:val="00836496"/>
    <w:rsid w:val="008364F5"/>
    <w:rsid w:val="00836560"/>
    <w:rsid w:val="008365C1"/>
    <w:rsid w:val="00836604"/>
    <w:rsid w:val="00836620"/>
    <w:rsid w:val="008366CE"/>
    <w:rsid w:val="0083670B"/>
    <w:rsid w:val="0083674B"/>
    <w:rsid w:val="0083677F"/>
    <w:rsid w:val="008367BA"/>
    <w:rsid w:val="008367C5"/>
    <w:rsid w:val="008367E4"/>
    <w:rsid w:val="008368A4"/>
    <w:rsid w:val="008368BE"/>
    <w:rsid w:val="00836920"/>
    <w:rsid w:val="00836938"/>
    <w:rsid w:val="008369C3"/>
    <w:rsid w:val="00836A7F"/>
    <w:rsid w:val="00836AAE"/>
    <w:rsid w:val="00836ADB"/>
    <w:rsid w:val="00836ADD"/>
    <w:rsid w:val="00836B0E"/>
    <w:rsid w:val="00836C7C"/>
    <w:rsid w:val="00836C7F"/>
    <w:rsid w:val="00836CAE"/>
    <w:rsid w:val="00836CC7"/>
    <w:rsid w:val="00836EB9"/>
    <w:rsid w:val="00836EDD"/>
    <w:rsid w:val="00836F04"/>
    <w:rsid w:val="00836FCE"/>
    <w:rsid w:val="00837025"/>
    <w:rsid w:val="008370ED"/>
    <w:rsid w:val="0083710E"/>
    <w:rsid w:val="00837135"/>
    <w:rsid w:val="00837278"/>
    <w:rsid w:val="0083737E"/>
    <w:rsid w:val="0083741A"/>
    <w:rsid w:val="00837599"/>
    <w:rsid w:val="008375E9"/>
    <w:rsid w:val="0083760A"/>
    <w:rsid w:val="00837761"/>
    <w:rsid w:val="008377DB"/>
    <w:rsid w:val="008378B3"/>
    <w:rsid w:val="00837912"/>
    <w:rsid w:val="00837918"/>
    <w:rsid w:val="008379BB"/>
    <w:rsid w:val="00837A04"/>
    <w:rsid w:val="00837A9E"/>
    <w:rsid w:val="00837AD8"/>
    <w:rsid w:val="00837B06"/>
    <w:rsid w:val="00837BCE"/>
    <w:rsid w:val="00837C40"/>
    <w:rsid w:val="00837C45"/>
    <w:rsid w:val="00837D6E"/>
    <w:rsid w:val="00837E97"/>
    <w:rsid w:val="00837EA0"/>
    <w:rsid w:val="00837EFB"/>
    <w:rsid w:val="00840001"/>
    <w:rsid w:val="00840002"/>
    <w:rsid w:val="00840042"/>
    <w:rsid w:val="00840099"/>
    <w:rsid w:val="008400B3"/>
    <w:rsid w:val="0084011F"/>
    <w:rsid w:val="0084016C"/>
    <w:rsid w:val="0084017B"/>
    <w:rsid w:val="0084021E"/>
    <w:rsid w:val="008402C5"/>
    <w:rsid w:val="00840403"/>
    <w:rsid w:val="0084044A"/>
    <w:rsid w:val="00840455"/>
    <w:rsid w:val="008404B5"/>
    <w:rsid w:val="008405B8"/>
    <w:rsid w:val="008405BA"/>
    <w:rsid w:val="008405CC"/>
    <w:rsid w:val="00840671"/>
    <w:rsid w:val="008406FE"/>
    <w:rsid w:val="0084070F"/>
    <w:rsid w:val="0084073F"/>
    <w:rsid w:val="0084075A"/>
    <w:rsid w:val="008407A3"/>
    <w:rsid w:val="008407CA"/>
    <w:rsid w:val="008407CF"/>
    <w:rsid w:val="00840873"/>
    <w:rsid w:val="00840897"/>
    <w:rsid w:val="0084099C"/>
    <w:rsid w:val="00840BBD"/>
    <w:rsid w:val="00840C4F"/>
    <w:rsid w:val="00840C7A"/>
    <w:rsid w:val="00840D06"/>
    <w:rsid w:val="00840D99"/>
    <w:rsid w:val="00840DB5"/>
    <w:rsid w:val="00840DF4"/>
    <w:rsid w:val="00840FD3"/>
    <w:rsid w:val="00841008"/>
    <w:rsid w:val="00841034"/>
    <w:rsid w:val="00841111"/>
    <w:rsid w:val="0084118C"/>
    <w:rsid w:val="008412AC"/>
    <w:rsid w:val="0084134D"/>
    <w:rsid w:val="0084138D"/>
    <w:rsid w:val="0084140E"/>
    <w:rsid w:val="00841413"/>
    <w:rsid w:val="00841506"/>
    <w:rsid w:val="0084155B"/>
    <w:rsid w:val="008416B8"/>
    <w:rsid w:val="00841737"/>
    <w:rsid w:val="008417E3"/>
    <w:rsid w:val="00841860"/>
    <w:rsid w:val="008418E3"/>
    <w:rsid w:val="00841938"/>
    <w:rsid w:val="00841A0E"/>
    <w:rsid w:val="00841A22"/>
    <w:rsid w:val="00841A9B"/>
    <w:rsid w:val="00841AC1"/>
    <w:rsid w:val="00841C0F"/>
    <w:rsid w:val="00841C5B"/>
    <w:rsid w:val="00841D3E"/>
    <w:rsid w:val="00841D71"/>
    <w:rsid w:val="00841DD4"/>
    <w:rsid w:val="00841DFE"/>
    <w:rsid w:val="00841E24"/>
    <w:rsid w:val="00841EBA"/>
    <w:rsid w:val="00841FC8"/>
    <w:rsid w:val="00841FE8"/>
    <w:rsid w:val="00842066"/>
    <w:rsid w:val="008420AC"/>
    <w:rsid w:val="008420F9"/>
    <w:rsid w:val="0084214F"/>
    <w:rsid w:val="00842193"/>
    <w:rsid w:val="0084219A"/>
    <w:rsid w:val="008421BF"/>
    <w:rsid w:val="008421E7"/>
    <w:rsid w:val="00842201"/>
    <w:rsid w:val="00842217"/>
    <w:rsid w:val="00842243"/>
    <w:rsid w:val="008422E2"/>
    <w:rsid w:val="0084233B"/>
    <w:rsid w:val="00842377"/>
    <w:rsid w:val="008423B5"/>
    <w:rsid w:val="008423E0"/>
    <w:rsid w:val="0084245D"/>
    <w:rsid w:val="0084246A"/>
    <w:rsid w:val="0084249A"/>
    <w:rsid w:val="008424B8"/>
    <w:rsid w:val="0084250D"/>
    <w:rsid w:val="00842518"/>
    <w:rsid w:val="00842560"/>
    <w:rsid w:val="008425C9"/>
    <w:rsid w:val="0084263E"/>
    <w:rsid w:val="00842670"/>
    <w:rsid w:val="00842688"/>
    <w:rsid w:val="008426D9"/>
    <w:rsid w:val="0084275C"/>
    <w:rsid w:val="008427B4"/>
    <w:rsid w:val="008427F8"/>
    <w:rsid w:val="008427FE"/>
    <w:rsid w:val="00842966"/>
    <w:rsid w:val="008429E5"/>
    <w:rsid w:val="00842A1C"/>
    <w:rsid w:val="00842A50"/>
    <w:rsid w:val="00842AA2"/>
    <w:rsid w:val="00842B03"/>
    <w:rsid w:val="00842B86"/>
    <w:rsid w:val="00842D82"/>
    <w:rsid w:val="00842DE1"/>
    <w:rsid w:val="00842E04"/>
    <w:rsid w:val="00842E9A"/>
    <w:rsid w:val="00842EE6"/>
    <w:rsid w:val="00842F02"/>
    <w:rsid w:val="00842F3E"/>
    <w:rsid w:val="00842F67"/>
    <w:rsid w:val="00842FB7"/>
    <w:rsid w:val="00843016"/>
    <w:rsid w:val="0084306F"/>
    <w:rsid w:val="00843084"/>
    <w:rsid w:val="008430E0"/>
    <w:rsid w:val="0084316E"/>
    <w:rsid w:val="00843451"/>
    <w:rsid w:val="00843464"/>
    <w:rsid w:val="008434A9"/>
    <w:rsid w:val="008435A1"/>
    <w:rsid w:val="008435A4"/>
    <w:rsid w:val="008435B5"/>
    <w:rsid w:val="008435C0"/>
    <w:rsid w:val="008435DE"/>
    <w:rsid w:val="00843626"/>
    <w:rsid w:val="0084362B"/>
    <w:rsid w:val="0084365C"/>
    <w:rsid w:val="0084369D"/>
    <w:rsid w:val="008436A7"/>
    <w:rsid w:val="00843839"/>
    <w:rsid w:val="008438C4"/>
    <w:rsid w:val="008438DE"/>
    <w:rsid w:val="0084397D"/>
    <w:rsid w:val="008439DC"/>
    <w:rsid w:val="00843A31"/>
    <w:rsid w:val="00843ADC"/>
    <w:rsid w:val="00843AF5"/>
    <w:rsid w:val="00843B7A"/>
    <w:rsid w:val="00843BFA"/>
    <w:rsid w:val="00843C6B"/>
    <w:rsid w:val="00843C89"/>
    <w:rsid w:val="00843D38"/>
    <w:rsid w:val="00843D7A"/>
    <w:rsid w:val="00843DCD"/>
    <w:rsid w:val="00843E76"/>
    <w:rsid w:val="00843EA1"/>
    <w:rsid w:val="00843F6A"/>
    <w:rsid w:val="00843F7C"/>
    <w:rsid w:val="00844049"/>
    <w:rsid w:val="00844064"/>
    <w:rsid w:val="00844075"/>
    <w:rsid w:val="008440CA"/>
    <w:rsid w:val="008441AF"/>
    <w:rsid w:val="008441B3"/>
    <w:rsid w:val="00844263"/>
    <w:rsid w:val="00844277"/>
    <w:rsid w:val="008442B7"/>
    <w:rsid w:val="008444E6"/>
    <w:rsid w:val="00844538"/>
    <w:rsid w:val="00844639"/>
    <w:rsid w:val="0084469C"/>
    <w:rsid w:val="008446F6"/>
    <w:rsid w:val="008446FC"/>
    <w:rsid w:val="00844700"/>
    <w:rsid w:val="0084474F"/>
    <w:rsid w:val="008447B2"/>
    <w:rsid w:val="0084487A"/>
    <w:rsid w:val="00844A3E"/>
    <w:rsid w:val="00844A54"/>
    <w:rsid w:val="00844B6F"/>
    <w:rsid w:val="00844C77"/>
    <w:rsid w:val="00844D01"/>
    <w:rsid w:val="00844DCD"/>
    <w:rsid w:val="00844E7A"/>
    <w:rsid w:val="00844EC1"/>
    <w:rsid w:val="00844EE9"/>
    <w:rsid w:val="00844F94"/>
    <w:rsid w:val="0084504F"/>
    <w:rsid w:val="00845070"/>
    <w:rsid w:val="0084509F"/>
    <w:rsid w:val="0084515B"/>
    <w:rsid w:val="0084522C"/>
    <w:rsid w:val="008452C7"/>
    <w:rsid w:val="008452F6"/>
    <w:rsid w:val="00845329"/>
    <w:rsid w:val="008453D8"/>
    <w:rsid w:val="00845485"/>
    <w:rsid w:val="00845491"/>
    <w:rsid w:val="008454F5"/>
    <w:rsid w:val="0084555B"/>
    <w:rsid w:val="00845571"/>
    <w:rsid w:val="0084565B"/>
    <w:rsid w:val="00845692"/>
    <w:rsid w:val="008456CD"/>
    <w:rsid w:val="00845712"/>
    <w:rsid w:val="008457CE"/>
    <w:rsid w:val="00845802"/>
    <w:rsid w:val="0084580D"/>
    <w:rsid w:val="00845840"/>
    <w:rsid w:val="00845894"/>
    <w:rsid w:val="008458EB"/>
    <w:rsid w:val="00845925"/>
    <w:rsid w:val="008459A2"/>
    <w:rsid w:val="008459C0"/>
    <w:rsid w:val="00845A61"/>
    <w:rsid w:val="00845A6B"/>
    <w:rsid w:val="00845B03"/>
    <w:rsid w:val="00845C2E"/>
    <w:rsid w:val="00845C44"/>
    <w:rsid w:val="00845CBD"/>
    <w:rsid w:val="00845D1B"/>
    <w:rsid w:val="00845D66"/>
    <w:rsid w:val="00845D67"/>
    <w:rsid w:val="00845E5E"/>
    <w:rsid w:val="00845F00"/>
    <w:rsid w:val="00845F58"/>
    <w:rsid w:val="00846032"/>
    <w:rsid w:val="0084603F"/>
    <w:rsid w:val="00846160"/>
    <w:rsid w:val="00846265"/>
    <w:rsid w:val="0084628A"/>
    <w:rsid w:val="00846352"/>
    <w:rsid w:val="0084638A"/>
    <w:rsid w:val="008463A9"/>
    <w:rsid w:val="008463AD"/>
    <w:rsid w:val="008463D5"/>
    <w:rsid w:val="00846400"/>
    <w:rsid w:val="00846419"/>
    <w:rsid w:val="0084641A"/>
    <w:rsid w:val="00846461"/>
    <w:rsid w:val="0084667B"/>
    <w:rsid w:val="00846684"/>
    <w:rsid w:val="008466E8"/>
    <w:rsid w:val="008466F9"/>
    <w:rsid w:val="00846754"/>
    <w:rsid w:val="00846772"/>
    <w:rsid w:val="0084678B"/>
    <w:rsid w:val="008467DA"/>
    <w:rsid w:val="00846893"/>
    <w:rsid w:val="008468C0"/>
    <w:rsid w:val="008468C8"/>
    <w:rsid w:val="00846910"/>
    <w:rsid w:val="0084693E"/>
    <w:rsid w:val="0084697E"/>
    <w:rsid w:val="00846A32"/>
    <w:rsid w:val="00846A68"/>
    <w:rsid w:val="00846A70"/>
    <w:rsid w:val="00846AB0"/>
    <w:rsid w:val="00846C01"/>
    <w:rsid w:val="00846D6F"/>
    <w:rsid w:val="00846DAD"/>
    <w:rsid w:val="00846F27"/>
    <w:rsid w:val="00846F53"/>
    <w:rsid w:val="00846FF2"/>
    <w:rsid w:val="0084703A"/>
    <w:rsid w:val="008470A5"/>
    <w:rsid w:val="008470EC"/>
    <w:rsid w:val="0084710E"/>
    <w:rsid w:val="0084710F"/>
    <w:rsid w:val="0084713A"/>
    <w:rsid w:val="00847190"/>
    <w:rsid w:val="008471E4"/>
    <w:rsid w:val="008471EE"/>
    <w:rsid w:val="0084722C"/>
    <w:rsid w:val="0084726E"/>
    <w:rsid w:val="008472C4"/>
    <w:rsid w:val="008472C8"/>
    <w:rsid w:val="00847449"/>
    <w:rsid w:val="008474BF"/>
    <w:rsid w:val="00847513"/>
    <w:rsid w:val="0084754D"/>
    <w:rsid w:val="0084758E"/>
    <w:rsid w:val="0084762D"/>
    <w:rsid w:val="0084767F"/>
    <w:rsid w:val="008476B9"/>
    <w:rsid w:val="008476FC"/>
    <w:rsid w:val="00847745"/>
    <w:rsid w:val="00847756"/>
    <w:rsid w:val="00847757"/>
    <w:rsid w:val="00847759"/>
    <w:rsid w:val="0084778F"/>
    <w:rsid w:val="008477C6"/>
    <w:rsid w:val="008477D5"/>
    <w:rsid w:val="00847806"/>
    <w:rsid w:val="00847812"/>
    <w:rsid w:val="0084791F"/>
    <w:rsid w:val="0084795B"/>
    <w:rsid w:val="00847981"/>
    <w:rsid w:val="0084798E"/>
    <w:rsid w:val="008479A7"/>
    <w:rsid w:val="008479D0"/>
    <w:rsid w:val="00847B65"/>
    <w:rsid w:val="00847BB3"/>
    <w:rsid w:val="00847CC9"/>
    <w:rsid w:val="00847CD9"/>
    <w:rsid w:val="00847D1A"/>
    <w:rsid w:val="00847D59"/>
    <w:rsid w:val="00847DAA"/>
    <w:rsid w:val="00847DD3"/>
    <w:rsid w:val="00847DD9"/>
    <w:rsid w:val="00847DF1"/>
    <w:rsid w:val="00847E59"/>
    <w:rsid w:val="00847E5E"/>
    <w:rsid w:val="00847EEC"/>
    <w:rsid w:val="00847F76"/>
    <w:rsid w:val="00847F94"/>
    <w:rsid w:val="00847FB7"/>
    <w:rsid w:val="00847FF3"/>
    <w:rsid w:val="0085008D"/>
    <w:rsid w:val="008500E5"/>
    <w:rsid w:val="0085024D"/>
    <w:rsid w:val="008504CA"/>
    <w:rsid w:val="0085053C"/>
    <w:rsid w:val="00850589"/>
    <w:rsid w:val="008505C0"/>
    <w:rsid w:val="0085064E"/>
    <w:rsid w:val="008506EA"/>
    <w:rsid w:val="008507A2"/>
    <w:rsid w:val="008507AB"/>
    <w:rsid w:val="008507BD"/>
    <w:rsid w:val="008507DF"/>
    <w:rsid w:val="008507E4"/>
    <w:rsid w:val="008507E8"/>
    <w:rsid w:val="0085084B"/>
    <w:rsid w:val="008508B4"/>
    <w:rsid w:val="00850A23"/>
    <w:rsid w:val="00850AC0"/>
    <w:rsid w:val="00850ACF"/>
    <w:rsid w:val="00850B70"/>
    <w:rsid w:val="00850C0B"/>
    <w:rsid w:val="00850C4B"/>
    <w:rsid w:val="00850C6C"/>
    <w:rsid w:val="00850D14"/>
    <w:rsid w:val="00850E29"/>
    <w:rsid w:val="00850EBF"/>
    <w:rsid w:val="00850EC4"/>
    <w:rsid w:val="00850F32"/>
    <w:rsid w:val="00851103"/>
    <w:rsid w:val="0085114A"/>
    <w:rsid w:val="00851301"/>
    <w:rsid w:val="00851332"/>
    <w:rsid w:val="00851381"/>
    <w:rsid w:val="0085138B"/>
    <w:rsid w:val="008513A3"/>
    <w:rsid w:val="008513AE"/>
    <w:rsid w:val="008513D0"/>
    <w:rsid w:val="0085148E"/>
    <w:rsid w:val="008514DC"/>
    <w:rsid w:val="008514F0"/>
    <w:rsid w:val="0085153D"/>
    <w:rsid w:val="0085155C"/>
    <w:rsid w:val="00851567"/>
    <w:rsid w:val="008515C7"/>
    <w:rsid w:val="0085165C"/>
    <w:rsid w:val="00851707"/>
    <w:rsid w:val="00851736"/>
    <w:rsid w:val="0085176F"/>
    <w:rsid w:val="008517AD"/>
    <w:rsid w:val="008517D2"/>
    <w:rsid w:val="0085182D"/>
    <w:rsid w:val="00851881"/>
    <w:rsid w:val="008518F5"/>
    <w:rsid w:val="0085198C"/>
    <w:rsid w:val="00851AB3"/>
    <w:rsid w:val="00851AC1"/>
    <w:rsid w:val="00851B1F"/>
    <w:rsid w:val="00851B60"/>
    <w:rsid w:val="00851D8E"/>
    <w:rsid w:val="00851DE3"/>
    <w:rsid w:val="00851DF4"/>
    <w:rsid w:val="00851E8B"/>
    <w:rsid w:val="00851F94"/>
    <w:rsid w:val="00851FCC"/>
    <w:rsid w:val="00851FF3"/>
    <w:rsid w:val="008521A6"/>
    <w:rsid w:val="008521EF"/>
    <w:rsid w:val="008521FD"/>
    <w:rsid w:val="0085226D"/>
    <w:rsid w:val="0085228F"/>
    <w:rsid w:val="008522DE"/>
    <w:rsid w:val="008523E3"/>
    <w:rsid w:val="008523EB"/>
    <w:rsid w:val="00852430"/>
    <w:rsid w:val="008524BF"/>
    <w:rsid w:val="008524CD"/>
    <w:rsid w:val="00852562"/>
    <w:rsid w:val="008525A6"/>
    <w:rsid w:val="008525ED"/>
    <w:rsid w:val="00852630"/>
    <w:rsid w:val="00852668"/>
    <w:rsid w:val="00852716"/>
    <w:rsid w:val="00852720"/>
    <w:rsid w:val="008528A3"/>
    <w:rsid w:val="008528AB"/>
    <w:rsid w:val="008528C5"/>
    <w:rsid w:val="0085297D"/>
    <w:rsid w:val="008529BB"/>
    <w:rsid w:val="00852A12"/>
    <w:rsid w:val="00852A2F"/>
    <w:rsid w:val="00852B1B"/>
    <w:rsid w:val="00852B2D"/>
    <w:rsid w:val="00852B42"/>
    <w:rsid w:val="00852B99"/>
    <w:rsid w:val="00852BE7"/>
    <w:rsid w:val="00852BF6"/>
    <w:rsid w:val="00852C87"/>
    <w:rsid w:val="00852CDB"/>
    <w:rsid w:val="00852E78"/>
    <w:rsid w:val="00852F49"/>
    <w:rsid w:val="0085305B"/>
    <w:rsid w:val="0085307A"/>
    <w:rsid w:val="00853087"/>
    <w:rsid w:val="00853092"/>
    <w:rsid w:val="00853191"/>
    <w:rsid w:val="008531BF"/>
    <w:rsid w:val="00853217"/>
    <w:rsid w:val="00853224"/>
    <w:rsid w:val="00853269"/>
    <w:rsid w:val="008532BA"/>
    <w:rsid w:val="008532F1"/>
    <w:rsid w:val="00853323"/>
    <w:rsid w:val="0085338C"/>
    <w:rsid w:val="00853432"/>
    <w:rsid w:val="008534E1"/>
    <w:rsid w:val="00853500"/>
    <w:rsid w:val="00853552"/>
    <w:rsid w:val="0085361B"/>
    <w:rsid w:val="0085374F"/>
    <w:rsid w:val="0085378C"/>
    <w:rsid w:val="008537C0"/>
    <w:rsid w:val="00853830"/>
    <w:rsid w:val="00853850"/>
    <w:rsid w:val="008538D5"/>
    <w:rsid w:val="008538F9"/>
    <w:rsid w:val="008539CF"/>
    <w:rsid w:val="008539DE"/>
    <w:rsid w:val="00853A09"/>
    <w:rsid w:val="00853A6F"/>
    <w:rsid w:val="00853B3D"/>
    <w:rsid w:val="00853BE3"/>
    <w:rsid w:val="00853F1B"/>
    <w:rsid w:val="00854175"/>
    <w:rsid w:val="00854185"/>
    <w:rsid w:val="008541FA"/>
    <w:rsid w:val="00854272"/>
    <w:rsid w:val="008542A2"/>
    <w:rsid w:val="0085430B"/>
    <w:rsid w:val="0085435E"/>
    <w:rsid w:val="0085444C"/>
    <w:rsid w:val="0085445A"/>
    <w:rsid w:val="0085448A"/>
    <w:rsid w:val="00854515"/>
    <w:rsid w:val="00854559"/>
    <w:rsid w:val="0085456C"/>
    <w:rsid w:val="008545CF"/>
    <w:rsid w:val="008545E7"/>
    <w:rsid w:val="0085461D"/>
    <w:rsid w:val="00854671"/>
    <w:rsid w:val="00854716"/>
    <w:rsid w:val="0085472F"/>
    <w:rsid w:val="008547E8"/>
    <w:rsid w:val="008547FF"/>
    <w:rsid w:val="0085486A"/>
    <w:rsid w:val="00854915"/>
    <w:rsid w:val="0085493E"/>
    <w:rsid w:val="008549F3"/>
    <w:rsid w:val="00854A0F"/>
    <w:rsid w:val="00854B1E"/>
    <w:rsid w:val="00854BCB"/>
    <w:rsid w:val="00854C4F"/>
    <w:rsid w:val="00854C8E"/>
    <w:rsid w:val="00854CC2"/>
    <w:rsid w:val="00854D3B"/>
    <w:rsid w:val="00854D94"/>
    <w:rsid w:val="00854F16"/>
    <w:rsid w:val="00854F1A"/>
    <w:rsid w:val="00854FA8"/>
    <w:rsid w:val="00854FC7"/>
    <w:rsid w:val="00855016"/>
    <w:rsid w:val="0085502C"/>
    <w:rsid w:val="0085504E"/>
    <w:rsid w:val="0085505B"/>
    <w:rsid w:val="008550C2"/>
    <w:rsid w:val="008550CC"/>
    <w:rsid w:val="008550F7"/>
    <w:rsid w:val="008551D5"/>
    <w:rsid w:val="008551E4"/>
    <w:rsid w:val="00855229"/>
    <w:rsid w:val="0085533C"/>
    <w:rsid w:val="00855374"/>
    <w:rsid w:val="008553C7"/>
    <w:rsid w:val="008553E5"/>
    <w:rsid w:val="0085549B"/>
    <w:rsid w:val="008554D4"/>
    <w:rsid w:val="008554EA"/>
    <w:rsid w:val="00855509"/>
    <w:rsid w:val="0085555F"/>
    <w:rsid w:val="00855560"/>
    <w:rsid w:val="00855595"/>
    <w:rsid w:val="008555E2"/>
    <w:rsid w:val="00855661"/>
    <w:rsid w:val="008556C1"/>
    <w:rsid w:val="0085572F"/>
    <w:rsid w:val="008557AB"/>
    <w:rsid w:val="008557B6"/>
    <w:rsid w:val="008557D6"/>
    <w:rsid w:val="00855868"/>
    <w:rsid w:val="008558E0"/>
    <w:rsid w:val="00855954"/>
    <w:rsid w:val="0085597D"/>
    <w:rsid w:val="008559B3"/>
    <w:rsid w:val="00855CA8"/>
    <w:rsid w:val="00855CAE"/>
    <w:rsid w:val="00855D04"/>
    <w:rsid w:val="00855D29"/>
    <w:rsid w:val="00855D57"/>
    <w:rsid w:val="00855D64"/>
    <w:rsid w:val="00855D95"/>
    <w:rsid w:val="00855E7F"/>
    <w:rsid w:val="00855EB6"/>
    <w:rsid w:val="00855EFD"/>
    <w:rsid w:val="00855F07"/>
    <w:rsid w:val="00855FC4"/>
    <w:rsid w:val="00855FE3"/>
    <w:rsid w:val="00855FF7"/>
    <w:rsid w:val="0085601D"/>
    <w:rsid w:val="0085605C"/>
    <w:rsid w:val="0085607A"/>
    <w:rsid w:val="008560CB"/>
    <w:rsid w:val="008560CD"/>
    <w:rsid w:val="00856159"/>
    <w:rsid w:val="00856187"/>
    <w:rsid w:val="0085633F"/>
    <w:rsid w:val="0085635A"/>
    <w:rsid w:val="0085637E"/>
    <w:rsid w:val="008563A2"/>
    <w:rsid w:val="008563FA"/>
    <w:rsid w:val="008564FF"/>
    <w:rsid w:val="00856533"/>
    <w:rsid w:val="00856555"/>
    <w:rsid w:val="008565A3"/>
    <w:rsid w:val="008565FB"/>
    <w:rsid w:val="0085667A"/>
    <w:rsid w:val="008566ED"/>
    <w:rsid w:val="00856755"/>
    <w:rsid w:val="008567CF"/>
    <w:rsid w:val="0085682B"/>
    <w:rsid w:val="0085682F"/>
    <w:rsid w:val="0085686C"/>
    <w:rsid w:val="008568DB"/>
    <w:rsid w:val="00856920"/>
    <w:rsid w:val="00856926"/>
    <w:rsid w:val="008569A3"/>
    <w:rsid w:val="00856A8C"/>
    <w:rsid w:val="00856A96"/>
    <w:rsid w:val="00856AB9"/>
    <w:rsid w:val="00856B24"/>
    <w:rsid w:val="00856B98"/>
    <w:rsid w:val="00856BD9"/>
    <w:rsid w:val="00856BDE"/>
    <w:rsid w:val="00856C35"/>
    <w:rsid w:val="00856C71"/>
    <w:rsid w:val="00856CAE"/>
    <w:rsid w:val="00856CB7"/>
    <w:rsid w:val="00856D46"/>
    <w:rsid w:val="00856E95"/>
    <w:rsid w:val="00856F6E"/>
    <w:rsid w:val="00857034"/>
    <w:rsid w:val="00857082"/>
    <w:rsid w:val="00857168"/>
    <w:rsid w:val="00857169"/>
    <w:rsid w:val="008571FB"/>
    <w:rsid w:val="008572EB"/>
    <w:rsid w:val="0085731B"/>
    <w:rsid w:val="00857320"/>
    <w:rsid w:val="008573B8"/>
    <w:rsid w:val="008573DF"/>
    <w:rsid w:val="00857424"/>
    <w:rsid w:val="0085747C"/>
    <w:rsid w:val="008574A7"/>
    <w:rsid w:val="00857575"/>
    <w:rsid w:val="008575DD"/>
    <w:rsid w:val="008575F8"/>
    <w:rsid w:val="0085763F"/>
    <w:rsid w:val="008576A2"/>
    <w:rsid w:val="008576E4"/>
    <w:rsid w:val="008576E5"/>
    <w:rsid w:val="00857860"/>
    <w:rsid w:val="00857871"/>
    <w:rsid w:val="0085797A"/>
    <w:rsid w:val="008579C3"/>
    <w:rsid w:val="008579D0"/>
    <w:rsid w:val="00857A16"/>
    <w:rsid w:val="00857A56"/>
    <w:rsid w:val="00857AAB"/>
    <w:rsid w:val="00857B97"/>
    <w:rsid w:val="00857BC7"/>
    <w:rsid w:val="00857C5F"/>
    <w:rsid w:val="00857C99"/>
    <w:rsid w:val="00857CF9"/>
    <w:rsid w:val="00857ECD"/>
    <w:rsid w:val="00857F74"/>
    <w:rsid w:val="00857FAF"/>
    <w:rsid w:val="00860005"/>
    <w:rsid w:val="00860013"/>
    <w:rsid w:val="00860098"/>
    <w:rsid w:val="008600A1"/>
    <w:rsid w:val="008600E4"/>
    <w:rsid w:val="008602FD"/>
    <w:rsid w:val="008603B0"/>
    <w:rsid w:val="008603CA"/>
    <w:rsid w:val="00860449"/>
    <w:rsid w:val="0086044B"/>
    <w:rsid w:val="00860493"/>
    <w:rsid w:val="008604F7"/>
    <w:rsid w:val="008605DF"/>
    <w:rsid w:val="008606A9"/>
    <w:rsid w:val="00860746"/>
    <w:rsid w:val="00860749"/>
    <w:rsid w:val="00860789"/>
    <w:rsid w:val="008607A8"/>
    <w:rsid w:val="00860871"/>
    <w:rsid w:val="008608E9"/>
    <w:rsid w:val="008608FA"/>
    <w:rsid w:val="00860966"/>
    <w:rsid w:val="00860BD8"/>
    <w:rsid w:val="00860C07"/>
    <w:rsid w:val="00860C2F"/>
    <w:rsid w:val="00860D3C"/>
    <w:rsid w:val="00860DAB"/>
    <w:rsid w:val="00860DEC"/>
    <w:rsid w:val="00860EA8"/>
    <w:rsid w:val="00860ECB"/>
    <w:rsid w:val="00860F63"/>
    <w:rsid w:val="00860F81"/>
    <w:rsid w:val="00861018"/>
    <w:rsid w:val="00861045"/>
    <w:rsid w:val="008610F4"/>
    <w:rsid w:val="008610F5"/>
    <w:rsid w:val="0086110A"/>
    <w:rsid w:val="0086114F"/>
    <w:rsid w:val="0086124E"/>
    <w:rsid w:val="0086125C"/>
    <w:rsid w:val="00861288"/>
    <w:rsid w:val="00861290"/>
    <w:rsid w:val="0086129F"/>
    <w:rsid w:val="0086149A"/>
    <w:rsid w:val="008614EF"/>
    <w:rsid w:val="00861528"/>
    <w:rsid w:val="0086152D"/>
    <w:rsid w:val="008615B1"/>
    <w:rsid w:val="008615BB"/>
    <w:rsid w:val="008615FD"/>
    <w:rsid w:val="00861637"/>
    <w:rsid w:val="00861708"/>
    <w:rsid w:val="00861709"/>
    <w:rsid w:val="008617F5"/>
    <w:rsid w:val="008617FA"/>
    <w:rsid w:val="00861831"/>
    <w:rsid w:val="00861915"/>
    <w:rsid w:val="00861929"/>
    <w:rsid w:val="00861939"/>
    <w:rsid w:val="00861951"/>
    <w:rsid w:val="00861A75"/>
    <w:rsid w:val="00861AFE"/>
    <w:rsid w:val="00861B20"/>
    <w:rsid w:val="00861C3E"/>
    <w:rsid w:val="00861CB4"/>
    <w:rsid w:val="00861CE9"/>
    <w:rsid w:val="00861D19"/>
    <w:rsid w:val="00861D21"/>
    <w:rsid w:val="00861D3F"/>
    <w:rsid w:val="00861D82"/>
    <w:rsid w:val="00861E1C"/>
    <w:rsid w:val="00861E81"/>
    <w:rsid w:val="00861EF4"/>
    <w:rsid w:val="00861F76"/>
    <w:rsid w:val="00862110"/>
    <w:rsid w:val="00862133"/>
    <w:rsid w:val="00862153"/>
    <w:rsid w:val="008621A8"/>
    <w:rsid w:val="008621C2"/>
    <w:rsid w:val="008621CB"/>
    <w:rsid w:val="00862215"/>
    <w:rsid w:val="0086225B"/>
    <w:rsid w:val="008622A1"/>
    <w:rsid w:val="008622AE"/>
    <w:rsid w:val="00862478"/>
    <w:rsid w:val="008624B3"/>
    <w:rsid w:val="008624F9"/>
    <w:rsid w:val="00862597"/>
    <w:rsid w:val="008625E2"/>
    <w:rsid w:val="00862601"/>
    <w:rsid w:val="00862629"/>
    <w:rsid w:val="00862639"/>
    <w:rsid w:val="0086277B"/>
    <w:rsid w:val="00862836"/>
    <w:rsid w:val="00862843"/>
    <w:rsid w:val="00862850"/>
    <w:rsid w:val="00862A0D"/>
    <w:rsid w:val="00862AF8"/>
    <w:rsid w:val="00862AFD"/>
    <w:rsid w:val="00862B01"/>
    <w:rsid w:val="00862B27"/>
    <w:rsid w:val="00862BAB"/>
    <w:rsid w:val="00862CA1"/>
    <w:rsid w:val="00862D0A"/>
    <w:rsid w:val="00862DFB"/>
    <w:rsid w:val="00862E4F"/>
    <w:rsid w:val="00862EA0"/>
    <w:rsid w:val="00862ED8"/>
    <w:rsid w:val="00862F04"/>
    <w:rsid w:val="00862F27"/>
    <w:rsid w:val="00862F2A"/>
    <w:rsid w:val="00862F3F"/>
    <w:rsid w:val="00862F67"/>
    <w:rsid w:val="00863034"/>
    <w:rsid w:val="00863094"/>
    <w:rsid w:val="008630C9"/>
    <w:rsid w:val="00863144"/>
    <w:rsid w:val="00863249"/>
    <w:rsid w:val="00863250"/>
    <w:rsid w:val="0086329F"/>
    <w:rsid w:val="008632DE"/>
    <w:rsid w:val="0086335B"/>
    <w:rsid w:val="00863376"/>
    <w:rsid w:val="0086339A"/>
    <w:rsid w:val="00863460"/>
    <w:rsid w:val="008634DA"/>
    <w:rsid w:val="008634F1"/>
    <w:rsid w:val="00863585"/>
    <w:rsid w:val="008635EE"/>
    <w:rsid w:val="0086361A"/>
    <w:rsid w:val="00863626"/>
    <w:rsid w:val="00863627"/>
    <w:rsid w:val="008636A0"/>
    <w:rsid w:val="008636CE"/>
    <w:rsid w:val="0086370C"/>
    <w:rsid w:val="00863711"/>
    <w:rsid w:val="00863781"/>
    <w:rsid w:val="0086379F"/>
    <w:rsid w:val="008637BC"/>
    <w:rsid w:val="008637E2"/>
    <w:rsid w:val="008637FD"/>
    <w:rsid w:val="008638C9"/>
    <w:rsid w:val="0086397B"/>
    <w:rsid w:val="008639A9"/>
    <w:rsid w:val="00863A1F"/>
    <w:rsid w:val="00863A86"/>
    <w:rsid w:val="00863AC0"/>
    <w:rsid w:val="00863AD1"/>
    <w:rsid w:val="00863C7B"/>
    <w:rsid w:val="00863D19"/>
    <w:rsid w:val="00863D5A"/>
    <w:rsid w:val="00863E5B"/>
    <w:rsid w:val="00863F08"/>
    <w:rsid w:val="00863F4E"/>
    <w:rsid w:val="00863FB5"/>
    <w:rsid w:val="00864015"/>
    <w:rsid w:val="00864032"/>
    <w:rsid w:val="0086408C"/>
    <w:rsid w:val="00864115"/>
    <w:rsid w:val="0086417E"/>
    <w:rsid w:val="0086426C"/>
    <w:rsid w:val="008642CD"/>
    <w:rsid w:val="00864327"/>
    <w:rsid w:val="00864411"/>
    <w:rsid w:val="00864445"/>
    <w:rsid w:val="008644A8"/>
    <w:rsid w:val="00864630"/>
    <w:rsid w:val="0086470D"/>
    <w:rsid w:val="008647F2"/>
    <w:rsid w:val="00864823"/>
    <w:rsid w:val="0086483D"/>
    <w:rsid w:val="00864846"/>
    <w:rsid w:val="008649AF"/>
    <w:rsid w:val="008649DC"/>
    <w:rsid w:val="008649E5"/>
    <w:rsid w:val="008649FA"/>
    <w:rsid w:val="00864A8E"/>
    <w:rsid w:val="00864A9F"/>
    <w:rsid w:val="00864AB4"/>
    <w:rsid w:val="00864ADD"/>
    <w:rsid w:val="00864B3A"/>
    <w:rsid w:val="00864B57"/>
    <w:rsid w:val="00864C63"/>
    <w:rsid w:val="00864CF3"/>
    <w:rsid w:val="00864DC7"/>
    <w:rsid w:val="00864DE4"/>
    <w:rsid w:val="00864E00"/>
    <w:rsid w:val="00864E06"/>
    <w:rsid w:val="00865059"/>
    <w:rsid w:val="008651BD"/>
    <w:rsid w:val="008651D6"/>
    <w:rsid w:val="008651DD"/>
    <w:rsid w:val="00865207"/>
    <w:rsid w:val="00865222"/>
    <w:rsid w:val="008652B5"/>
    <w:rsid w:val="00865316"/>
    <w:rsid w:val="0086537F"/>
    <w:rsid w:val="00865408"/>
    <w:rsid w:val="00865477"/>
    <w:rsid w:val="008655F3"/>
    <w:rsid w:val="00865679"/>
    <w:rsid w:val="008656C6"/>
    <w:rsid w:val="0086574A"/>
    <w:rsid w:val="00865755"/>
    <w:rsid w:val="00865776"/>
    <w:rsid w:val="0086578C"/>
    <w:rsid w:val="00865839"/>
    <w:rsid w:val="00865921"/>
    <w:rsid w:val="0086593D"/>
    <w:rsid w:val="008659A0"/>
    <w:rsid w:val="008659BA"/>
    <w:rsid w:val="008659DE"/>
    <w:rsid w:val="00865A53"/>
    <w:rsid w:val="00865AB5"/>
    <w:rsid w:val="00865B08"/>
    <w:rsid w:val="00865B2C"/>
    <w:rsid w:val="00865B8B"/>
    <w:rsid w:val="00865BA0"/>
    <w:rsid w:val="00865BDE"/>
    <w:rsid w:val="00865CB9"/>
    <w:rsid w:val="00865CD7"/>
    <w:rsid w:val="00865D03"/>
    <w:rsid w:val="00865D2A"/>
    <w:rsid w:val="00865DA0"/>
    <w:rsid w:val="00865E93"/>
    <w:rsid w:val="00865EBB"/>
    <w:rsid w:val="00865FA0"/>
    <w:rsid w:val="008660AB"/>
    <w:rsid w:val="008660E3"/>
    <w:rsid w:val="008661A5"/>
    <w:rsid w:val="008661D2"/>
    <w:rsid w:val="00866246"/>
    <w:rsid w:val="00866279"/>
    <w:rsid w:val="00866292"/>
    <w:rsid w:val="008662EF"/>
    <w:rsid w:val="00866303"/>
    <w:rsid w:val="0086636D"/>
    <w:rsid w:val="00866443"/>
    <w:rsid w:val="0086644D"/>
    <w:rsid w:val="0086652A"/>
    <w:rsid w:val="0086659A"/>
    <w:rsid w:val="00866679"/>
    <w:rsid w:val="008666B3"/>
    <w:rsid w:val="0086676E"/>
    <w:rsid w:val="00866789"/>
    <w:rsid w:val="008668A8"/>
    <w:rsid w:val="00866904"/>
    <w:rsid w:val="00866B36"/>
    <w:rsid w:val="00866B79"/>
    <w:rsid w:val="00866BC9"/>
    <w:rsid w:val="00866BCC"/>
    <w:rsid w:val="00866CBA"/>
    <w:rsid w:val="00866CDA"/>
    <w:rsid w:val="00866D4E"/>
    <w:rsid w:val="00866D54"/>
    <w:rsid w:val="00866D71"/>
    <w:rsid w:val="00866E84"/>
    <w:rsid w:val="00866F3A"/>
    <w:rsid w:val="00866F3D"/>
    <w:rsid w:val="00866FC1"/>
    <w:rsid w:val="00867030"/>
    <w:rsid w:val="0086704F"/>
    <w:rsid w:val="00867078"/>
    <w:rsid w:val="00867095"/>
    <w:rsid w:val="008670BC"/>
    <w:rsid w:val="0086716B"/>
    <w:rsid w:val="0086719F"/>
    <w:rsid w:val="008671B8"/>
    <w:rsid w:val="00867227"/>
    <w:rsid w:val="0086723A"/>
    <w:rsid w:val="00867240"/>
    <w:rsid w:val="0086724E"/>
    <w:rsid w:val="008672F0"/>
    <w:rsid w:val="00867423"/>
    <w:rsid w:val="00867467"/>
    <w:rsid w:val="008676E1"/>
    <w:rsid w:val="008676F1"/>
    <w:rsid w:val="0086771D"/>
    <w:rsid w:val="00867757"/>
    <w:rsid w:val="00867792"/>
    <w:rsid w:val="008677E1"/>
    <w:rsid w:val="0086782C"/>
    <w:rsid w:val="00867903"/>
    <w:rsid w:val="0086795E"/>
    <w:rsid w:val="008679D5"/>
    <w:rsid w:val="00867A2C"/>
    <w:rsid w:val="00867A2F"/>
    <w:rsid w:val="00867A7E"/>
    <w:rsid w:val="00867B76"/>
    <w:rsid w:val="00867BCE"/>
    <w:rsid w:val="00867C5A"/>
    <w:rsid w:val="00867CBB"/>
    <w:rsid w:val="00867DF7"/>
    <w:rsid w:val="00867F8A"/>
    <w:rsid w:val="00867FE2"/>
    <w:rsid w:val="0087000E"/>
    <w:rsid w:val="00870051"/>
    <w:rsid w:val="0087005C"/>
    <w:rsid w:val="008700B1"/>
    <w:rsid w:val="008700F2"/>
    <w:rsid w:val="0087013C"/>
    <w:rsid w:val="0087014A"/>
    <w:rsid w:val="0087017F"/>
    <w:rsid w:val="008701A9"/>
    <w:rsid w:val="00870284"/>
    <w:rsid w:val="0087034E"/>
    <w:rsid w:val="00870436"/>
    <w:rsid w:val="008704FB"/>
    <w:rsid w:val="008705A2"/>
    <w:rsid w:val="008705E8"/>
    <w:rsid w:val="0087060E"/>
    <w:rsid w:val="00870678"/>
    <w:rsid w:val="008706C0"/>
    <w:rsid w:val="008706CA"/>
    <w:rsid w:val="008706F3"/>
    <w:rsid w:val="008706FB"/>
    <w:rsid w:val="00870760"/>
    <w:rsid w:val="00870795"/>
    <w:rsid w:val="008707E9"/>
    <w:rsid w:val="0087080D"/>
    <w:rsid w:val="00870813"/>
    <w:rsid w:val="008708CF"/>
    <w:rsid w:val="008708F9"/>
    <w:rsid w:val="00870A64"/>
    <w:rsid w:val="00870AAB"/>
    <w:rsid w:val="00870AC4"/>
    <w:rsid w:val="00870C62"/>
    <w:rsid w:val="00870DDD"/>
    <w:rsid w:val="00870E2C"/>
    <w:rsid w:val="00870F4B"/>
    <w:rsid w:val="00870F94"/>
    <w:rsid w:val="00870FDE"/>
    <w:rsid w:val="008710FC"/>
    <w:rsid w:val="00871140"/>
    <w:rsid w:val="00871174"/>
    <w:rsid w:val="00871180"/>
    <w:rsid w:val="008711A0"/>
    <w:rsid w:val="008711B6"/>
    <w:rsid w:val="0087135C"/>
    <w:rsid w:val="008713D9"/>
    <w:rsid w:val="00871410"/>
    <w:rsid w:val="0087143E"/>
    <w:rsid w:val="00871482"/>
    <w:rsid w:val="0087162C"/>
    <w:rsid w:val="00871767"/>
    <w:rsid w:val="00871784"/>
    <w:rsid w:val="008717B4"/>
    <w:rsid w:val="008718D4"/>
    <w:rsid w:val="0087192F"/>
    <w:rsid w:val="008719DD"/>
    <w:rsid w:val="008719E4"/>
    <w:rsid w:val="00871A71"/>
    <w:rsid w:val="00871B63"/>
    <w:rsid w:val="00871BB2"/>
    <w:rsid w:val="00871C86"/>
    <w:rsid w:val="00871CE9"/>
    <w:rsid w:val="00871CFA"/>
    <w:rsid w:val="00871D56"/>
    <w:rsid w:val="00871D5F"/>
    <w:rsid w:val="00871D68"/>
    <w:rsid w:val="00871DBB"/>
    <w:rsid w:val="00871E18"/>
    <w:rsid w:val="00871E40"/>
    <w:rsid w:val="00871EEE"/>
    <w:rsid w:val="00871FE0"/>
    <w:rsid w:val="008720D6"/>
    <w:rsid w:val="008720D8"/>
    <w:rsid w:val="00872202"/>
    <w:rsid w:val="0087227C"/>
    <w:rsid w:val="0087246A"/>
    <w:rsid w:val="0087253A"/>
    <w:rsid w:val="008725AE"/>
    <w:rsid w:val="008725BF"/>
    <w:rsid w:val="008725D4"/>
    <w:rsid w:val="0087262B"/>
    <w:rsid w:val="0087262D"/>
    <w:rsid w:val="0087264C"/>
    <w:rsid w:val="008726A0"/>
    <w:rsid w:val="008726B2"/>
    <w:rsid w:val="00872804"/>
    <w:rsid w:val="008728A7"/>
    <w:rsid w:val="00872945"/>
    <w:rsid w:val="00872961"/>
    <w:rsid w:val="0087296E"/>
    <w:rsid w:val="008729A3"/>
    <w:rsid w:val="008729BC"/>
    <w:rsid w:val="00872A34"/>
    <w:rsid w:val="00872A92"/>
    <w:rsid w:val="00872AA1"/>
    <w:rsid w:val="00872BB3"/>
    <w:rsid w:val="00872C1A"/>
    <w:rsid w:val="00872C35"/>
    <w:rsid w:val="00872CDE"/>
    <w:rsid w:val="00872CFE"/>
    <w:rsid w:val="00872D2E"/>
    <w:rsid w:val="00872DF2"/>
    <w:rsid w:val="00872E41"/>
    <w:rsid w:val="00872E82"/>
    <w:rsid w:val="00872ECD"/>
    <w:rsid w:val="00872F15"/>
    <w:rsid w:val="00872F47"/>
    <w:rsid w:val="00872FA4"/>
    <w:rsid w:val="00872FC7"/>
    <w:rsid w:val="0087304B"/>
    <w:rsid w:val="008730D4"/>
    <w:rsid w:val="00873147"/>
    <w:rsid w:val="00873228"/>
    <w:rsid w:val="0087325C"/>
    <w:rsid w:val="008732FA"/>
    <w:rsid w:val="0087334A"/>
    <w:rsid w:val="008733F0"/>
    <w:rsid w:val="0087342C"/>
    <w:rsid w:val="00873438"/>
    <w:rsid w:val="00873440"/>
    <w:rsid w:val="00873572"/>
    <w:rsid w:val="008735F6"/>
    <w:rsid w:val="008736A3"/>
    <w:rsid w:val="00873743"/>
    <w:rsid w:val="00873746"/>
    <w:rsid w:val="00873753"/>
    <w:rsid w:val="0087379B"/>
    <w:rsid w:val="00873822"/>
    <w:rsid w:val="0087385D"/>
    <w:rsid w:val="00873915"/>
    <w:rsid w:val="00873933"/>
    <w:rsid w:val="008739A0"/>
    <w:rsid w:val="00873A51"/>
    <w:rsid w:val="00873A8B"/>
    <w:rsid w:val="00873AD4"/>
    <w:rsid w:val="00873C29"/>
    <w:rsid w:val="00873CED"/>
    <w:rsid w:val="00873D6C"/>
    <w:rsid w:val="00873DC0"/>
    <w:rsid w:val="00873E06"/>
    <w:rsid w:val="00873E0E"/>
    <w:rsid w:val="00873E18"/>
    <w:rsid w:val="00873E29"/>
    <w:rsid w:val="00873EB9"/>
    <w:rsid w:val="00873EFD"/>
    <w:rsid w:val="00873F4E"/>
    <w:rsid w:val="00873FF2"/>
    <w:rsid w:val="00873FF5"/>
    <w:rsid w:val="00874020"/>
    <w:rsid w:val="00874034"/>
    <w:rsid w:val="0087408B"/>
    <w:rsid w:val="0087409C"/>
    <w:rsid w:val="008740C1"/>
    <w:rsid w:val="008740C9"/>
    <w:rsid w:val="00874123"/>
    <w:rsid w:val="00874127"/>
    <w:rsid w:val="008741AA"/>
    <w:rsid w:val="00874284"/>
    <w:rsid w:val="0087432F"/>
    <w:rsid w:val="008743BC"/>
    <w:rsid w:val="0087443B"/>
    <w:rsid w:val="00874467"/>
    <w:rsid w:val="0087446B"/>
    <w:rsid w:val="00874527"/>
    <w:rsid w:val="008745D2"/>
    <w:rsid w:val="008747DE"/>
    <w:rsid w:val="0087485D"/>
    <w:rsid w:val="008748C2"/>
    <w:rsid w:val="00874990"/>
    <w:rsid w:val="00874AFA"/>
    <w:rsid w:val="00874B6B"/>
    <w:rsid w:val="00874B81"/>
    <w:rsid w:val="00874B90"/>
    <w:rsid w:val="00874B9F"/>
    <w:rsid w:val="00874CD2"/>
    <w:rsid w:val="00874CDD"/>
    <w:rsid w:val="00874D14"/>
    <w:rsid w:val="00874DC6"/>
    <w:rsid w:val="00874DD8"/>
    <w:rsid w:val="00874ECA"/>
    <w:rsid w:val="00874F5A"/>
    <w:rsid w:val="00874F72"/>
    <w:rsid w:val="00874F8A"/>
    <w:rsid w:val="00874F9E"/>
    <w:rsid w:val="00874FBD"/>
    <w:rsid w:val="00875074"/>
    <w:rsid w:val="008750C8"/>
    <w:rsid w:val="00875139"/>
    <w:rsid w:val="00875155"/>
    <w:rsid w:val="008751E4"/>
    <w:rsid w:val="00875312"/>
    <w:rsid w:val="008754A4"/>
    <w:rsid w:val="0087557B"/>
    <w:rsid w:val="0087557F"/>
    <w:rsid w:val="00875651"/>
    <w:rsid w:val="0087565D"/>
    <w:rsid w:val="00875672"/>
    <w:rsid w:val="008756EC"/>
    <w:rsid w:val="00875715"/>
    <w:rsid w:val="00875733"/>
    <w:rsid w:val="0087575E"/>
    <w:rsid w:val="00875765"/>
    <w:rsid w:val="00875773"/>
    <w:rsid w:val="008757F7"/>
    <w:rsid w:val="008757FC"/>
    <w:rsid w:val="00875828"/>
    <w:rsid w:val="00875852"/>
    <w:rsid w:val="00875882"/>
    <w:rsid w:val="008758D0"/>
    <w:rsid w:val="008758E1"/>
    <w:rsid w:val="0087591B"/>
    <w:rsid w:val="00875938"/>
    <w:rsid w:val="0087596A"/>
    <w:rsid w:val="0087596D"/>
    <w:rsid w:val="008759A1"/>
    <w:rsid w:val="00875A02"/>
    <w:rsid w:val="00875A94"/>
    <w:rsid w:val="00875BD8"/>
    <w:rsid w:val="00875C38"/>
    <w:rsid w:val="00875C9C"/>
    <w:rsid w:val="00875CA9"/>
    <w:rsid w:val="00875CE1"/>
    <w:rsid w:val="00875D57"/>
    <w:rsid w:val="00875E0B"/>
    <w:rsid w:val="00875E1B"/>
    <w:rsid w:val="00875E35"/>
    <w:rsid w:val="00875E3F"/>
    <w:rsid w:val="00875EC7"/>
    <w:rsid w:val="00875EFC"/>
    <w:rsid w:val="00875F5C"/>
    <w:rsid w:val="00875FE2"/>
    <w:rsid w:val="0087607D"/>
    <w:rsid w:val="00876194"/>
    <w:rsid w:val="008761C2"/>
    <w:rsid w:val="00876370"/>
    <w:rsid w:val="008763C8"/>
    <w:rsid w:val="00876411"/>
    <w:rsid w:val="00876449"/>
    <w:rsid w:val="0087646C"/>
    <w:rsid w:val="00876485"/>
    <w:rsid w:val="008764DD"/>
    <w:rsid w:val="00876500"/>
    <w:rsid w:val="0087655E"/>
    <w:rsid w:val="00876574"/>
    <w:rsid w:val="008765CE"/>
    <w:rsid w:val="00876677"/>
    <w:rsid w:val="008766C6"/>
    <w:rsid w:val="008767DE"/>
    <w:rsid w:val="00876822"/>
    <w:rsid w:val="00876892"/>
    <w:rsid w:val="008768A6"/>
    <w:rsid w:val="008768C2"/>
    <w:rsid w:val="00876972"/>
    <w:rsid w:val="008769F1"/>
    <w:rsid w:val="00876A02"/>
    <w:rsid w:val="00876AB3"/>
    <w:rsid w:val="00876B31"/>
    <w:rsid w:val="00876B35"/>
    <w:rsid w:val="00876BFA"/>
    <w:rsid w:val="00876C9B"/>
    <w:rsid w:val="00876CCD"/>
    <w:rsid w:val="00876CE7"/>
    <w:rsid w:val="00876CF9"/>
    <w:rsid w:val="00876CFF"/>
    <w:rsid w:val="00876DBD"/>
    <w:rsid w:val="00876DCC"/>
    <w:rsid w:val="00876E80"/>
    <w:rsid w:val="00876F13"/>
    <w:rsid w:val="00876F71"/>
    <w:rsid w:val="00876F92"/>
    <w:rsid w:val="00877089"/>
    <w:rsid w:val="00877134"/>
    <w:rsid w:val="00877197"/>
    <w:rsid w:val="008771BB"/>
    <w:rsid w:val="008771F4"/>
    <w:rsid w:val="00877227"/>
    <w:rsid w:val="00877263"/>
    <w:rsid w:val="0087727E"/>
    <w:rsid w:val="0087729B"/>
    <w:rsid w:val="008772E1"/>
    <w:rsid w:val="00877357"/>
    <w:rsid w:val="0087735A"/>
    <w:rsid w:val="00877540"/>
    <w:rsid w:val="00877609"/>
    <w:rsid w:val="00877685"/>
    <w:rsid w:val="008776EA"/>
    <w:rsid w:val="00877778"/>
    <w:rsid w:val="008777A1"/>
    <w:rsid w:val="00877908"/>
    <w:rsid w:val="00877917"/>
    <w:rsid w:val="00877980"/>
    <w:rsid w:val="008779E9"/>
    <w:rsid w:val="00877A6A"/>
    <w:rsid w:val="00877B45"/>
    <w:rsid w:val="00877BAA"/>
    <w:rsid w:val="00877C70"/>
    <w:rsid w:val="00877CA2"/>
    <w:rsid w:val="00877CC1"/>
    <w:rsid w:val="00877D07"/>
    <w:rsid w:val="00877D1A"/>
    <w:rsid w:val="00877DBD"/>
    <w:rsid w:val="00877DCF"/>
    <w:rsid w:val="00877E0F"/>
    <w:rsid w:val="00877E33"/>
    <w:rsid w:val="00877EB9"/>
    <w:rsid w:val="00877F06"/>
    <w:rsid w:val="00877F8B"/>
    <w:rsid w:val="00877FA3"/>
    <w:rsid w:val="00880010"/>
    <w:rsid w:val="0088005C"/>
    <w:rsid w:val="008800AF"/>
    <w:rsid w:val="00880117"/>
    <w:rsid w:val="00880188"/>
    <w:rsid w:val="008801B2"/>
    <w:rsid w:val="008801D5"/>
    <w:rsid w:val="0088026E"/>
    <w:rsid w:val="00880273"/>
    <w:rsid w:val="00880276"/>
    <w:rsid w:val="008802BF"/>
    <w:rsid w:val="0088032D"/>
    <w:rsid w:val="008803BC"/>
    <w:rsid w:val="008803CC"/>
    <w:rsid w:val="0088053F"/>
    <w:rsid w:val="00880574"/>
    <w:rsid w:val="008805B2"/>
    <w:rsid w:val="008805C8"/>
    <w:rsid w:val="008806A6"/>
    <w:rsid w:val="008807CA"/>
    <w:rsid w:val="008807DF"/>
    <w:rsid w:val="0088080E"/>
    <w:rsid w:val="008808E6"/>
    <w:rsid w:val="0088094A"/>
    <w:rsid w:val="008809F3"/>
    <w:rsid w:val="00880A2B"/>
    <w:rsid w:val="00880A5D"/>
    <w:rsid w:val="00880BDA"/>
    <w:rsid w:val="00880C11"/>
    <w:rsid w:val="00880C66"/>
    <w:rsid w:val="00880CAA"/>
    <w:rsid w:val="00880CB4"/>
    <w:rsid w:val="00880D5E"/>
    <w:rsid w:val="00880DB5"/>
    <w:rsid w:val="00880DD2"/>
    <w:rsid w:val="00880DF2"/>
    <w:rsid w:val="00880E70"/>
    <w:rsid w:val="00880ED9"/>
    <w:rsid w:val="00881012"/>
    <w:rsid w:val="00881046"/>
    <w:rsid w:val="008810DE"/>
    <w:rsid w:val="008810E2"/>
    <w:rsid w:val="00881156"/>
    <w:rsid w:val="0088117A"/>
    <w:rsid w:val="008811DC"/>
    <w:rsid w:val="00881259"/>
    <w:rsid w:val="0088135A"/>
    <w:rsid w:val="008813AE"/>
    <w:rsid w:val="0088140B"/>
    <w:rsid w:val="0088140D"/>
    <w:rsid w:val="0088147A"/>
    <w:rsid w:val="0088150D"/>
    <w:rsid w:val="0088167B"/>
    <w:rsid w:val="008816B2"/>
    <w:rsid w:val="00881753"/>
    <w:rsid w:val="00881779"/>
    <w:rsid w:val="00881786"/>
    <w:rsid w:val="008817D4"/>
    <w:rsid w:val="0088185A"/>
    <w:rsid w:val="00881887"/>
    <w:rsid w:val="008818CC"/>
    <w:rsid w:val="0088193A"/>
    <w:rsid w:val="00881949"/>
    <w:rsid w:val="0088197C"/>
    <w:rsid w:val="008819BA"/>
    <w:rsid w:val="00881A28"/>
    <w:rsid w:val="00881A79"/>
    <w:rsid w:val="00881B1A"/>
    <w:rsid w:val="00881BCE"/>
    <w:rsid w:val="00881C47"/>
    <w:rsid w:val="00881C63"/>
    <w:rsid w:val="00881D20"/>
    <w:rsid w:val="00881DF3"/>
    <w:rsid w:val="00881EB5"/>
    <w:rsid w:val="00881EED"/>
    <w:rsid w:val="00881F40"/>
    <w:rsid w:val="00881F5E"/>
    <w:rsid w:val="00881F5F"/>
    <w:rsid w:val="00881F6C"/>
    <w:rsid w:val="00881F73"/>
    <w:rsid w:val="00881F95"/>
    <w:rsid w:val="00881FBB"/>
    <w:rsid w:val="00881FDB"/>
    <w:rsid w:val="00881FE0"/>
    <w:rsid w:val="00882005"/>
    <w:rsid w:val="0088208C"/>
    <w:rsid w:val="008820A7"/>
    <w:rsid w:val="008820B1"/>
    <w:rsid w:val="008820D9"/>
    <w:rsid w:val="00882168"/>
    <w:rsid w:val="008821A1"/>
    <w:rsid w:val="00882220"/>
    <w:rsid w:val="00882274"/>
    <w:rsid w:val="008823E2"/>
    <w:rsid w:val="0088242B"/>
    <w:rsid w:val="008824FE"/>
    <w:rsid w:val="00882516"/>
    <w:rsid w:val="008825EC"/>
    <w:rsid w:val="00882641"/>
    <w:rsid w:val="0088279B"/>
    <w:rsid w:val="008827C4"/>
    <w:rsid w:val="008829A6"/>
    <w:rsid w:val="00882AD9"/>
    <w:rsid w:val="00882B87"/>
    <w:rsid w:val="00882BA9"/>
    <w:rsid w:val="00882BB9"/>
    <w:rsid w:val="00882BD9"/>
    <w:rsid w:val="00882C20"/>
    <w:rsid w:val="00882C4C"/>
    <w:rsid w:val="00882C6B"/>
    <w:rsid w:val="00882D02"/>
    <w:rsid w:val="00882E08"/>
    <w:rsid w:val="00882E38"/>
    <w:rsid w:val="00882E8B"/>
    <w:rsid w:val="00882F07"/>
    <w:rsid w:val="00882FB3"/>
    <w:rsid w:val="0088300A"/>
    <w:rsid w:val="0088308A"/>
    <w:rsid w:val="008830B7"/>
    <w:rsid w:val="0088310B"/>
    <w:rsid w:val="008831D4"/>
    <w:rsid w:val="008831D7"/>
    <w:rsid w:val="008831FB"/>
    <w:rsid w:val="0088321C"/>
    <w:rsid w:val="00883226"/>
    <w:rsid w:val="008832BE"/>
    <w:rsid w:val="008832F4"/>
    <w:rsid w:val="008833DC"/>
    <w:rsid w:val="00883436"/>
    <w:rsid w:val="00883443"/>
    <w:rsid w:val="0088347D"/>
    <w:rsid w:val="008834BC"/>
    <w:rsid w:val="008834E2"/>
    <w:rsid w:val="00883505"/>
    <w:rsid w:val="0088359E"/>
    <w:rsid w:val="0088364C"/>
    <w:rsid w:val="008836CD"/>
    <w:rsid w:val="00883721"/>
    <w:rsid w:val="00883782"/>
    <w:rsid w:val="00883797"/>
    <w:rsid w:val="0088389B"/>
    <w:rsid w:val="008838EF"/>
    <w:rsid w:val="008838F2"/>
    <w:rsid w:val="008839DE"/>
    <w:rsid w:val="00883A1C"/>
    <w:rsid w:val="00883A62"/>
    <w:rsid w:val="00883B6C"/>
    <w:rsid w:val="00883B80"/>
    <w:rsid w:val="00883BED"/>
    <w:rsid w:val="00883C31"/>
    <w:rsid w:val="00883C4E"/>
    <w:rsid w:val="00883C57"/>
    <w:rsid w:val="00883D0C"/>
    <w:rsid w:val="00883D20"/>
    <w:rsid w:val="00883D2D"/>
    <w:rsid w:val="00883DC4"/>
    <w:rsid w:val="00883E78"/>
    <w:rsid w:val="00883EAE"/>
    <w:rsid w:val="00883EAF"/>
    <w:rsid w:val="00883EBB"/>
    <w:rsid w:val="00883ECF"/>
    <w:rsid w:val="00883F0A"/>
    <w:rsid w:val="00883F40"/>
    <w:rsid w:val="00883F8B"/>
    <w:rsid w:val="00883FCD"/>
    <w:rsid w:val="00884086"/>
    <w:rsid w:val="008841C1"/>
    <w:rsid w:val="0088421D"/>
    <w:rsid w:val="0088421F"/>
    <w:rsid w:val="008842AF"/>
    <w:rsid w:val="00884425"/>
    <w:rsid w:val="008844BB"/>
    <w:rsid w:val="008844C5"/>
    <w:rsid w:val="00884513"/>
    <w:rsid w:val="0088453F"/>
    <w:rsid w:val="00884559"/>
    <w:rsid w:val="00884793"/>
    <w:rsid w:val="00884855"/>
    <w:rsid w:val="00884897"/>
    <w:rsid w:val="00884A0D"/>
    <w:rsid w:val="00884A3C"/>
    <w:rsid w:val="00884AAD"/>
    <w:rsid w:val="00884B06"/>
    <w:rsid w:val="00884B3B"/>
    <w:rsid w:val="00884C37"/>
    <w:rsid w:val="00884C45"/>
    <w:rsid w:val="00884DAC"/>
    <w:rsid w:val="00884DC0"/>
    <w:rsid w:val="00884DE7"/>
    <w:rsid w:val="00884ECB"/>
    <w:rsid w:val="00884EDC"/>
    <w:rsid w:val="00884F2E"/>
    <w:rsid w:val="00884F4E"/>
    <w:rsid w:val="00884F6F"/>
    <w:rsid w:val="00884F75"/>
    <w:rsid w:val="00884F8F"/>
    <w:rsid w:val="00884FCB"/>
    <w:rsid w:val="0088503C"/>
    <w:rsid w:val="0088507F"/>
    <w:rsid w:val="00885100"/>
    <w:rsid w:val="0088515B"/>
    <w:rsid w:val="00885182"/>
    <w:rsid w:val="0088518E"/>
    <w:rsid w:val="00885260"/>
    <w:rsid w:val="008852BE"/>
    <w:rsid w:val="008852F2"/>
    <w:rsid w:val="008852F6"/>
    <w:rsid w:val="00885488"/>
    <w:rsid w:val="008854DE"/>
    <w:rsid w:val="00885601"/>
    <w:rsid w:val="008856B4"/>
    <w:rsid w:val="008856B6"/>
    <w:rsid w:val="00885773"/>
    <w:rsid w:val="008857A7"/>
    <w:rsid w:val="00885808"/>
    <w:rsid w:val="008858B1"/>
    <w:rsid w:val="00885913"/>
    <w:rsid w:val="0088591D"/>
    <w:rsid w:val="0088592E"/>
    <w:rsid w:val="00885954"/>
    <w:rsid w:val="008859BF"/>
    <w:rsid w:val="00885A51"/>
    <w:rsid w:val="00885A58"/>
    <w:rsid w:val="00885AA4"/>
    <w:rsid w:val="00885AAB"/>
    <w:rsid w:val="00885BDD"/>
    <w:rsid w:val="00885C33"/>
    <w:rsid w:val="00885C72"/>
    <w:rsid w:val="00885CB2"/>
    <w:rsid w:val="00885E08"/>
    <w:rsid w:val="00885E5C"/>
    <w:rsid w:val="00885E73"/>
    <w:rsid w:val="00885F89"/>
    <w:rsid w:val="00885FD8"/>
    <w:rsid w:val="00886004"/>
    <w:rsid w:val="00886091"/>
    <w:rsid w:val="008860BE"/>
    <w:rsid w:val="008860EB"/>
    <w:rsid w:val="0088611E"/>
    <w:rsid w:val="008861C3"/>
    <w:rsid w:val="008861CF"/>
    <w:rsid w:val="00886229"/>
    <w:rsid w:val="00886352"/>
    <w:rsid w:val="00886358"/>
    <w:rsid w:val="0088638F"/>
    <w:rsid w:val="008863D2"/>
    <w:rsid w:val="008863F5"/>
    <w:rsid w:val="0088648E"/>
    <w:rsid w:val="008864AE"/>
    <w:rsid w:val="008864CF"/>
    <w:rsid w:val="00886591"/>
    <w:rsid w:val="00886598"/>
    <w:rsid w:val="008865F0"/>
    <w:rsid w:val="00886689"/>
    <w:rsid w:val="008866E3"/>
    <w:rsid w:val="0088676D"/>
    <w:rsid w:val="00886794"/>
    <w:rsid w:val="0088681A"/>
    <w:rsid w:val="00886835"/>
    <w:rsid w:val="008868FB"/>
    <w:rsid w:val="008868FE"/>
    <w:rsid w:val="0088695E"/>
    <w:rsid w:val="00886A98"/>
    <w:rsid w:val="00886AD3"/>
    <w:rsid w:val="00886C71"/>
    <w:rsid w:val="00886DAE"/>
    <w:rsid w:val="00886E9D"/>
    <w:rsid w:val="00886EA5"/>
    <w:rsid w:val="00886FE0"/>
    <w:rsid w:val="0088701B"/>
    <w:rsid w:val="008870D2"/>
    <w:rsid w:val="008870E5"/>
    <w:rsid w:val="0088711C"/>
    <w:rsid w:val="0088716F"/>
    <w:rsid w:val="008871CC"/>
    <w:rsid w:val="0088720D"/>
    <w:rsid w:val="00887218"/>
    <w:rsid w:val="008872CD"/>
    <w:rsid w:val="008872FA"/>
    <w:rsid w:val="008873B6"/>
    <w:rsid w:val="0088746B"/>
    <w:rsid w:val="0088749E"/>
    <w:rsid w:val="008874AF"/>
    <w:rsid w:val="008874DF"/>
    <w:rsid w:val="00887536"/>
    <w:rsid w:val="0088754D"/>
    <w:rsid w:val="008875D7"/>
    <w:rsid w:val="008875F8"/>
    <w:rsid w:val="008876D8"/>
    <w:rsid w:val="0088773A"/>
    <w:rsid w:val="0088775E"/>
    <w:rsid w:val="00887B1A"/>
    <w:rsid w:val="00887BD7"/>
    <w:rsid w:val="00887D7F"/>
    <w:rsid w:val="00887E82"/>
    <w:rsid w:val="00887EF9"/>
    <w:rsid w:val="00887FB1"/>
    <w:rsid w:val="00887FDB"/>
    <w:rsid w:val="00890060"/>
    <w:rsid w:val="00890092"/>
    <w:rsid w:val="0089014B"/>
    <w:rsid w:val="008901F5"/>
    <w:rsid w:val="0089028A"/>
    <w:rsid w:val="008902CF"/>
    <w:rsid w:val="00890328"/>
    <w:rsid w:val="00890345"/>
    <w:rsid w:val="00890391"/>
    <w:rsid w:val="00890508"/>
    <w:rsid w:val="00890513"/>
    <w:rsid w:val="00890537"/>
    <w:rsid w:val="00890586"/>
    <w:rsid w:val="00890592"/>
    <w:rsid w:val="008906FA"/>
    <w:rsid w:val="00890717"/>
    <w:rsid w:val="00890736"/>
    <w:rsid w:val="00890758"/>
    <w:rsid w:val="0089080A"/>
    <w:rsid w:val="00890861"/>
    <w:rsid w:val="00890902"/>
    <w:rsid w:val="0089093E"/>
    <w:rsid w:val="008909BE"/>
    <w:rsid w:val="00890A41"/>
    <w:rsid w:val="00890A67"/>
    <w:rsid w:val="00890A8D"/>
    <w:rsid w:val="00890B15"/>
    <w:rsid w:val="00890B36"/>
    <w:rsid w:val="00890B4E"/>
    <w:rsid w:val="00890B52"/>
    <w:rsid w:val="00890B62"/>
    <w:rsid w:val="00890B71"/>
    <w:rsid w:val="00890BA4"/>
    <w:rsid w:val="00890C0D"/>
    <w:rsid w:val="00890C77"/>
    <w:rsid w:val="00890CB4"/>
    <w:rsid w:val="00890CD5"/>
    <w:rsid w:val="00890CF8"/>
    <w:rsid w:val="00890D0C"/>
    <w:rsid w:val="00890D3B"/>
    <w:rsid w:val="00890DAF"/>
    <w:rsid w:val="00890DEF"/>
    <w:rsid w:val="00890E96"/>
    <w:rsid w:val="00890F67"/>
    <w:rsid w:val="00891029"/>
    <w:rsid w:val="0089103B"/>
    <w:rsid w:val="0089103D"/>
    <w:rsid w:val="008910EE"/>
    <w:rsid w:val="0089110A"/>
    <w:rsid w:val="008911D3"/>
    <w:rsid w:val="00891208"/>
    <w:rsid w:val="00891267"/>
    <w:rsid w:val="008912A9"/>
    <w:rsid w:val="008912AD"/>
    <w:rsid w:val="008912B5"/>
    <w:rsid w:val="008912C9"/>
    <w:rsid w:val="008912D0"/>
    <w:rsid w:val="008912DA"/>
    <w:rsid w:val="00891422"/>
    <w:rsid w:val="00891447"/>
    <w:rsid w:val="008915D3"/>
    <w:rsid w:val="008915FA"/>
    <w:rsid w:val="0089165D"/>
    <w:rsid w:val="0089168D"/>
    <w:rsid w:val="00891692"/>
    <w:rsid w:val="008916BF"/>
    <w:rsid w:val="008916F4"/>
    <w:rsid w:val="00891765"/>
    <w:rsid w:val="0089181E"/>
    <w:rsid w:val="00891823"/>
    <w:rsid w:val="008918D3"/>
    <w:rsid w:val="0089191A"/>
    <w:rsid w:val="00891980"/>
    <w:rsid w:val="0089198D"/>
    <w:rsid w:val="00891A0C"/>
    <w:rsid w:val="00891AFE"/>
    <w:rsid w:val="00891BE2"/>
    <w:rsid w:val="00891BF8"/>
    <w:rsid w:val="00891C1A"/>
    <w:rsid w:val="00891C23"/>
    <w:rsid w:val="00891C36"/>
    <w:rsid w:val="00891C94"/>
    <w:rsid w:val="00891D59"/>
    <w:rsid w:val="00891E20"/>
    <w:rsid w:val="00891F1E"/>
    <w:rsid w:val="00892064"/>
    <w:rsid w:val="0089209A"/>
    <w:rsid w:val="0089209F"/>
    <w:rsid w:val="008920F0"/>
    <w:rsid w:val="00892160"/>
    <w:rsid w:val="00892268"/>
    <w:rsid w:val="008922C1"/>
    <w:rsid w:val="008922FD"/>
    <w:rsid w:val="00892356"/>
    <w:rsid w:val="008923A4"/>
    <w:rsid w:val="008925D6"/>
    <w:rsid w:val="0089271D"/>
    <w:rsid w:val="008927AA"/>
    <w:rsid w:val="0089281A"/>
    <w:rsid w:val="00892ABB"/>
    <w:rsid w:val="00892AC4"/>
    <w:rsid w:val="00892AE2"/>
    <w:rsid w:val="00892AF0"/>
    <w:rsid w:val="00892AFB"/>
    <w:rsid w:val="00892B29"/>
    <w:rsid w:val="00892B2B"/>
    <w:rsid w:val="00892B35"/>
    <w:rsid w:val="00892DBA"/>
    <w:rsid w:val="00892DC9"/>
    <w:rsid w:val="00892DFD"/>
    <w:rsid w:val="00892E64"/>
    <w:rsid w:val="00892EC8"/>
    <w:rsid w:val="00892F26"/>
    <w:rsid w:val="00892FA5"/>
    <w:rsid w:val="00892FFB"/>
    <w:rsid w:val="0089308C"/>
    <w:rsid w:val="008930AD"/>
    <w:rsid w:val="008930B8"/>
    <w:rsid w:val="008931A9"/>
    <w:rsid w:val="008931FC"/>
    <w:rsid w:val="0089322E"/>
    <w:rsid w:val="0089323B"/>
    <w:rsid w:val="008932E3"/>
    <w:rsid w:val="008932F6"/>
    <w:rsid w:val="00893370"/>
    <w:rsid w:val="008933A2"/>
    <w:rsid w:val="008933B4"/>
    <w:rsid w:val="008933F7"/>
    <w:rsid w:val="00893488"/>
    <w:rsid w:val="00893497"/>
    <w:rsid w:val="008934C6"/>
    <w:rsid w:val="00893534"/>
    <w:rsid w:val="00893545"/>
    <w:rsid w:val="00893607"/>
    <w:rsid w:val="0089360E"/>
    <w:rsid w:val="00893624"/>
    <w:rsid w:val="0089368B"/>
    <w:rsid w:val="008936C4"/>
    <w:rsid w:val="008936E0"/>
    <w:rsid w:val="00893745"/>
    <w:rsid w:val="00893791"/>
    <w:rsid w:val="008937B7"/>
    <w:rsid w:val="008937EA"/>
    <w:rsid w:val="00893800"/>
    <w:rsid w:val="0089380E"/>
    <w:rsid w:val="00893916"/>
    <w:rsid w:val="008939A5"/>
    <w:rsid w:val="00893A27"/>
    <w:rsid w:val="00893A70"/>
    <w:rsid w:val="00893ACE"/>
    <w:rsid w:val="00893ADD"/>
    <w:rsid w:val="00893B57"/>
    <w:rsid w:val="00893B8F"/>
    <w:rsid w:val="00893BA4"/>
    <w:rsid w:val="00893BEF"/>
    <w:rsid w:val="00893CB4"/>
    <w:rsid w:val="00893E1A"/>
    <w:rsid w:val="00893E2F"/>
    <w:rsid w:val="00893E5D"/>
    <w:rsid w:val="0089405A"/>
    <w:rsid w:val="008940AE"/>
    <w:rsid w:val="0089413D"/>
    <w:rsid w:val="0089419B"/>
    <w:rsid w:val="00894264"/>
    <w:rsid w:val="008942C0"/>
    <w:rsid w:val="00894363"/>
    <w:rsid w:val="00894385"/>
    <w:rsid w:val="008943F0"/>
    <w:rsid w:val="008943FE"/>
    <w:rsid w:val="0089450C"/>
    <w:rsid w:val="008945D6"/>
    <w:rsid w:val="008945E7"/>
    <w:rsid w:val="00894615"/>
    <w:rsid w:val="008946A8"/>
    <w:rsid w:val="008946C4"/>
    <w:rsid w:val="008946D8"/>
    <w:rsid w:val="00894717"/>
    <w:rsid w:val="008947D1"/>
    <w:rsid w:val="0089483F"/>
    <w:rsid w:val="0089484B"/>
    <w:rsid w:val="0089489D"/>
    <w:rsid w:val="00894969"/>
    <w:rsid w:val="00894A7F"/>
    <w:rsid w:val="00894B0E"/>
    <w:rsid w:val="00894B43"/>
    <w:rsid w:val="00894B63"/>
    <w:rsid w:val="00894CEA"/>
    <w:rsid w:val="00894D68"/>
    <w:rsid w:val="00894D78"/>
    <w:rsid w:val="00894DAC"/>
    <w:rsid w:val="00894DC4"/>
    <w:rsid w:val="00894EC6"/>
    <w:rsid w:val="00894EE5"/>
    <w:rsid w:val="00894F32"/>
    <w:rsid w:val="00895004"/>
    <w:rsid w:val="00895099"/>
    <w:rsid w:val="0089512D"/>
    <w:rsid w:val="0089519C"/>
    <w:rsid w:val="008953AF"/>
    <w:rsid w:val="008953D2"/>
    <w:rsid w:val="00895409"/>
    <w:rsid w:val="0089542C"/>
    <w:rsid w:val="00895479"/>
    <w:rsid w:val="0089547F"/>
    <w:rsid w:val="00895482"/>
    <w:rsid w:val="008954BB"/>
    <w:rsid w:val="0089550C"/>
    <w:rsid w:val="0089553A"/>
    <w:rsid w:val="008955F8"/>
    <w:rsid w:val="00895622"/>
    <w:rsid w:val="00895678"/>
    <w:rsid w:val="008957DE"/>
    <w:rsid w:val="00895831"/>
    <w:rsid w:val="0089587D"/>
    <w:rsid w:val="008958C9"/>
    <w:rsid w:val="00895905"/>
    <w:rsid w:val="00895979"/>
    <w:rsid w:val="00895ABB"/>
    <w:rsid w:val="00895D8E"/>
    <w:rsid w:val="00895DA7"/>
    <w:rsid w:val="00895E25"/>
    <w:rsid w:val="00895E8B"/>
    <w:rsid w:val="00895EB6"/>
    <w:rsid w:val="00895EC7"/>
    <w:rsid w:val="00895F6E"/>
    <w:rsid w:val="00895FA3"/>
    <w:rsid w:val="0089609B"/>
    <w:rsid w:val="008960D1"/>
    <w:rsid w:val="0089615A"/>
    <w:rsid w:val="0089616C"/>
    <w:rsid w:val="008961BA"/>
    <w:rsid w:val="008961E8"/>
    <w:rsid w:val="00896295"/>
    <w:rsid w:val="008962D2"/>
    <w:rsid w:val="0089635B"/>
    <w:rsid w:val="00896400"/>
    <w:rsid w:val="0089644D"/>
    <w:rsid w:val="00896504"/>
    <w:rsid w:val="008965B5"/>
    <w:rsid w:val="008965F7"/>
    <w:rsid w:val="00896657"/>
    <w:rsid w:val="00896733"/>
    <w:rsid w:val="008967A2"/>
    <w:rsid w:val="0089698F"/>
    <w:rsid w:val="008969F0"/>
    <w:rsid w:val="00896A65"/>
    <w:rsid w:val="00896A6E"/>
    <w:rsid w:val="00896A83"/>
    <w:rsid w:val="00896AF5"/>
    <w:rsid w:val="00896B11"/>
    <w:rsid w:val="00896B13"/>
    <w:rsid w:val="00896B5D"/>
    <w:rsid w:val="00896C67"/>
    <w:rsid w:val="00896D67"/>
    <w:rsid w:val="00896D6D"/>
    <w:rsid w:val="00896E42"/>
    <w:rsid w:val="00896E83"/>
    <w:rsid w:val="00896ECA"/>
    <w:rsid w:val="00896EDE"/>
    <w:rsid w:val="00896F65"/>
    <w:rsid w:val="00896F88"/>
    <w:rsid w:val="00896F9F"/>
    <w:rsid w:val="00896FB6"/>
    <w:rsid w:val="00896FF5"/>
    <w:rsid w:val="0089701E"/>
    <w:rsid w:val="008970F6"/>
    <w:rsid w:val="0089725B"/>
    <w:rsid w:val="00897322"/>
    <w:rsid w:val="00897421"/>
    <w:rsid w:val="00897461"/>
    <w:rsid w:val="0089746B"/>
    <w:rsid w:val="00897539"/>
    <w:rsid w:val="00897635"/>
    <w:rsid w:val="00897636"/>
    <w:rsid w:val="00897683"/>
    <w:rsid w:val="00897707"/>
    <w:rsid w:val="00897721"/>
    <w:rsid w:val="00897858"/>
    <w:rsid w:val="008979ED"/>
    <w:rsid w:val="00897A36"/>
    <w:rsid w:val="00897A4B"/>
    <w:rsid w:val="00897A56"/>
    <w:rsid w:val="00897B17"/>
    <w:rsid w:val="00897BAB"/>
    <w:rsid w:val="00897BBE"/>
    <w:rsid w:val="00897BD4"/>
    <w:rsid w:val="00897C8B"/>
    <w:rsid w:val="00897CC3"/>
    <w:rsid w:val="00897DD4"/>
    <w:rsid w:val="00897DD6"/>
    <w:rsid w:val="00897DFE"/>
    <w:rsid w:val="00897E6D"/>
    <w:rsid w:val="00897EE6"/>
    <w:rsid w:val="00897F5C"/>
    <w:rsid w:val="00897F72"/>
    <w:rsid w:val="00897F80"/>
    <w:rsid w:val="008A0106"/>
    <w:rsid w:val="008A011B"/>
    <w:rsid w:val="008A017A"/>
    <w:rsid w:val="008A018A"/>
    <w:rsid w:val="008A0213"/>
    <w:rsid w:val="008A0219"/>
    <w:rsid w:val="008A0223"/>
    <w:rsid w:val="008A0272"/>
    <w:rsid w:val="008A02CF"/>
    <w:rsid w:val="008A02EC"/>
    <w:rsid w:val="008A0314"/>
    <w:rsid w:val="008A045E"/>
    <w:rsid w:val="008A0500"/>
    <w:rsid w:val="008A0530"/>
    <w:rsid w:val="008A05FE"/>
    <w:rsid w:val="008A0634"/>
    <w:rsid w:val="008A0814"/>
    <w:rsid w:val="008A08FC"/>
    <w:rsid w:val="008A0919"/>
    <w:rsid w:val="008A093D"/>
    <w:rsid w:val="008A099C"/>
    <w:rsid w:val="008A0A04"/>
    <w:rsid w:val="008A0A23"/>
    <w:rsid w:val="008A0A3C"/>
    <w:rsid w:val="008A0AE6"/>
    <w:rsid w:val="008A0AF3"/>
    <w:rsid w:val="008A0AFC"/>
    <w:rsid w:val="008A0B87"/>
    <w:rsid w:val="008A0C5A"/>
    <w:rsid w:val="008A0C6A"/>
    <w:rsid w:val="008A0C92"/>
    <w:rsid w:val="008A0E89"/>
    <w:rsid w:val="008A0F56"/>
    <w:rsid w:val="008A0FEA"/>
    <w:rsid w:val="008A103B"/>
    <w:rsid w:val="008A1052"/>
    <w:rsid w:val="008A1090"/>
    <w:rsid w:val="008A10E1"/>
    <w:rsid w:val="008A1122"/>
    <w:rsid w:val="008A136D"/>
    <w:rsid w:val="008A1391"/>
    <w:rsid w:val="008A146B"/>
    <w:rsid w:val="008A1493"/>
    <w:rsid w:val="008A14A7"/>
    <w:rsid w:val="008A1537"/>
    <w:rsid w:val="008A161E"/>
    <w:rsid w:val="008A162A"/>
    <w:rsid w:val="008A165B"/>
    <w:rsid w:val="008A166D"/>
    <w:rsid w:val="008A167D"/>
    <w:rsid w:val="008A16A6"/>
    <w:rsid w:val="008A16E8"/>
    <w:rsid w:val="008A16F1"/>
    <w:rsid w:val="008A16FA"/>
    <w:rsid w:val="008A1762"/>
    <w:rsid w:val="008A17CC"/>
    <w:rsid w:val="008A1892"/>
    <w:rsid w:val="008A1901"/>
    <w:rsid w:val="008A19E2"/>
    <w:rsid w:val="008A1A3B"/>
    <w:rsid w:val="008A1A9C"/>
    <w:rsid w:val="008A1C1A"/>
    <w:rsid w:val="008A1C59"/>
    <w:rsid w:val="008A1D3A"/>
    <w:rsid w:val="008A1D4B"/>
    <w:rsid w:val="008A1D53"/>
    <w:rsid w:val="008A1DAA"/>
    <w:rsid w:val="008A1DD0"/>
    <w:rsid w:val="008A1EF2"/>
    <w:rsid w:val="008A1F0E"/>
    <w:rsid w:val="008A1FBA"/>
    <w:rsid w:val="008A1FC9"/>
    <w:rsid w:val="008A1FE2"/>
    <w:rsid w:val="008A201A"/>
    <w:rsid w:val="008A20AF"/>
    <w:rsid w:val="008A21E7"/>
    <w:rsid w:val="008A23BF"/>
    <w:rsid w:val="008A23C0"/>
    <w:rsid w:val="008A240D"/>
    <w:rsid w:val="008A2411"/>
    <w:rsid w:val="008A2433"/>
    <w:rsid w:val="008A2441"/>
    <w:rsid w:val="008A244D"/>
    <w:rsid w:val="008A245B"/>
    <w:rsid w:val="008A248A"/>
    <w:rsid w:val="008A249C"/>
    <w:rsid w:val="008A2513"/>
    <w:rsid w:val="008A2554"/>
    <w:rsid w:val="008A2672"/>
    <w:rsid w:val="008A270D"/>
    <w:rsid w:val="008A2765"/>
    <w:rsid w:val="008A2823"/>
    <w:rsid w:val="008A28F4"/>
    <w:rsid w:val="008A28F5"/>
    <w:rsid w:val="008A296D"/>
    <w:rsid w:val="008A2AA1"/>
    <w:rsid w:val="008A2AF3"/>
    <w:rsid w:val="008A2B00"/>
    <w:rsid w:val="008A2B34"/>
    <w:rsid w:val="008A2B7A"/>
    <w:rsid w:val="008A2C2F"/>
    <w:rsid w:val="008A2C55"/>
    <w:rsid w:val="008A2C92"/>
    <w:rsid w:val="008A2CD4"/>
    <w:rsid w:val="008A2CF8"/>
    <w:rsid w:val="008A2D1B"/>
    <w:rsid w:val="008A2E00"/>
    <w:rsid w:val="008A2E55"/>
    <w:rsid w:val="008A2EAA"/>
    <w:rsid w:val="008A30CB"/>
    <w:rsid w:val="008A31EE"/>
    <w:rsid w:val="008A31F4"/>
    <w:rsid w:val="008A3207"/>
    <w:rsid w:val="008A32A0"/>
    <w:rsid w:val="008A32D9"/>
    <w:rsid w:val="008A330B"/>
    <w:rsid w:val="008A3317"/>
    <w:rsid w:val="008A3354"/>
    <w:rsid w:val="008A3364"/>
    <w:rsid w:val="008A33AE"/>
    <w:rsid w:val="008A34BB"/>
    <w:rsid w:val="008A34BC"/>
    <w:rsid w:val="008A351D"/>
    <w:rsid w:val="008A358B"/>
    <w:rsid w:val="008A3596"/>
    <w:rsid w:val="008A3646"/>
    <w:rsid w:val="008A3667"/>
    <w:rsid w:val="008A36DC"/>
    <w:rsid w:val="008A3707"/>
    <w:rsid w:val="008A37F4"/>
    <w:rsid w:val="008A386D"/>
    <w:rsid w:val="008A38D6"/>
    <w:rsid w:val="008A38E6"/>
    <w:rsid w:val="008A38E9"/>
    <w:rsid w:val="008A39FB"/>
    <w:rsid w:val="008A3A9E"/>
    <w:rsid w:val="008A3ACB"/>
    <w:rsid w:val="008A3BB9"/>
    <w:rsid w:val="008A3C25"/>
    <w:rsid w:val="008A3C63"/>
    <w:rsid w:val="008A3D08"/>
    <w:rsid w:val="008A3DB8"/>
    <w:rsid w:val="008A3DBA"/>
    <w:rsid w:val="008A3DC3"/>
    <w:rsid w:val="008A3DE3"/>
    <w:rsid w:val="008A3E1A"/>
    <w:rsid w:val="008A3E4C"/>
    <w:rsid w:val="008A3F04"/>
    <w:rsid w:val="008A3F08"/>
    <w:rsid w:val="008A3F37"/>
    <w:rsid w:val="008A3F59"/>
    <w:rsid w:val="008A3FE0"/>
    <w:rsid w:val="008A4070"/>
    <w:rsid w:val="008A40F5"/>
    <w:rsid w:val="008A41A9"/>
    <w:rsid w:val="008A41D8"/>
    <w:rsid w:val="008A4211"/>
    <w:rsid w:val="008A4255"/>
    <w:rsid w:val="008A4266"/>
    <w:rsid w:val="008A4283"/>
    <w:rsid w:val="008A428E"/>
    <w:rsid w:val="008A44C1"/>
    <w:rsid w:val="008A455F"/>
    <w:rsid w:val="008A45FF"/>
    <w:rsid w:val="008A4615"/>
    <w:rsid w:val="008A4620"/>
    <w:rsid w:val="008A4630"/>
    <w:rsid w:val="008A46A4"/>
    <w:rsid w:val="008A46D8"/>
    <w:rsid w:val="008A46FC"/>
    <w:rsid w:val="008A4762"/>
    <w:rsid w:val="008A47A1"/>
    <w:rsid w:val="008A480F"/>
    <w:rsid w:val="008A48F6"/>
    <w:rsid w:val="008A49D2"/>
    <w:rsid w:val="008A4ACE"/>
    <w:rsid w:val="008A4B0E"/>
    <w:rsid w:val="008A4B18"/>
    <w:rsid w:val="008A4B66"/>
    <w:rsid w:val="008A4BED"/>
    <w:rsid w:val="008A4BF8"/>
    <w:rsid w:val="008A4BFE"/>
    <w:rsid w:val="008A4CAC"/>
    <w:rsid w:val="008A4D01"/>
    <w:rsid w:val="008A4D57"/>
    <w:rsid w:val="008A4DC8"/>
    <w:rsid w:val="008A4E78"/>
    <w:rsid w:val="008A4E9B"/>
    <w:rsid w:val="008A4EBF"/>
    <w:rsid w:val="008A4F02"/>
    <w:rsid w:val="008A4F1C"/>
    <w:rsid w:val="008A5128"/>
    <w:rsid w:val="008A5153"/>
    <w:rsid w:val="008A516D"/>
    <w:rsid w:val="008A5177"/>
    <w:rsid w:val="008A51C2"/>
    <w:rsid w:val="008A522D"/>
    <w:rsid w:val="008A5237"/>
    <w:rsid w:val="008A524F"/>
    <w:rsid w:val="008A5399"/>
    <w:rsid w:val="008A539B"/>
    <w:rsid w:val="008A53E4"/>
    <w:rsid w:val="008A5412"/>
    <w:rsid w:val="008A5613"/>
    <w:rsid w:val="008A5617"/>
    <w:rsid w:val="008A5649"/>
    <w:rsid w:val="008A5720"/>
    <w:rsid w:val="008A57AC"/>
    <w:rsid w:val="008A5804"/>
    <w:rsid w:val="008A58C6"/>
    <w:rsid w:val="008A58CE"/>
    <w:rsid w:val="008A5913"/>
    <w:rsid w:val="008A595C"/>
    <w:rsid w:val="008A5992"/>
    <w:rsid w:val="008A5B6E"/>
    <w:rsid w:val="008A5B84"/>
    <w:rsid w:val="008A5BC9"/>
    <w:rsid w:val="008A5C1A"/>
    <w:rsid w:val="008A5C86"/>
    <w:rsid w:val="008A5C9E"/>
    <w:rsid w:val="008A5ED8"/>
    <w:rsid w:val="008A5EE7"/>
    <w:rsid w:val="008A5F0C"/>
    <w:rsid w:val="008A5F8E"/>
    <w:rsid w:val="008A5FD8"/>
    <w:rsid w:val="008A5FED"/>
    <w:rsid w:val="008A5FFF"/>
    <w:rsid w:val="008A6001"/>
    <w:rsid w:val="008A6072"/>
    <w:rsid w:val="008A607F"/>
    <w:rsid w:val="008A60CF"/>
    <w:rsid w:val="008A60ED"/>
    <w:rsid w:val="008A6176"/>
    <w:rsid w:val="008A6216"/>
    <w:rsid w:val="008A6249"/>
    <w:rsid w:val="008A6252"/>
    <w:rsid w:val="008A625E"/>
    <w:rsid w:val="008A628A"/>
    <w:rsid w:val="008A62DF"/>
    <w:rsid w:val="008A62F4"/>
    <w:rsid w:val="008A63C3"/>
    <w:rsid w:val="008A63EB"/>
    <w:rsid w:val="008A645C"/>
    <w:rsid w:val="008A6510"/>
    <w:rsid w:val="008A65ED"/>
    <w:rsid w:val="008A6633"/>
    <w:rsid w:val="008A67D8"/>
    <w:rsid w:val="008A683F"/>
    <w:rsid w:val="008A684B"/>
    <w:rsid w:val="008A6943"/>
    <w:rsid w:val="008A696C"/>
    <w:rsid w:val="008A69AD"/>
    <w:rsid w:val="008A6ACF"/>
    <w:rsid w:val="008A6AFB"/>
    <w:rsid w:val="008A6BA4"/>
    <w:rsid w:val="008A6BB4"/>
    <w:rsid w:val="008A6C4B"/>
    <w:rsid w:val="008A6C7B"/>
    <w:rsid w:val="008A6CDD"/>
    <w:rsid w:val="008A6CFC"/>
    <w:rsid w:val="008A6D39"/>
    <w:rsid w:val="008A6D61"/>
    <w:rsid w:val="008A6DA6"/>
    <w:rsid w:val="008A6DB8"/>
    <w:rsid w:val="008A6E52"/>
    <w:rsid w:val="008A6E6B"/>
    <w:rsid w:val="008A6E81"/>
    <w:rsid w:val="008A6EA6"/>
    <w:rsid w:val="008A6EA9"/>
    <w:rsid w:val="008A6F0A"/>
    <w:rsid w:val="008A6F82"/>
    <w:rsid w:val="008A6F99"/>
    <w:rsid w:val="008A6FC8"/>
    <w:rsid w:val="008A6FF4"/>
    <w:rsid w:val="008A706E"/>
    <w:rsid w:val="008A70F5"/>
    <w:rsid w:val="008A715F"/>
    <w:rsid w:val="008A7181"/>
    <w:rsid w:val="008A722C"/>
    <w:rsid w:val="008A72B8"/>
    <w:rsid w:val="008A7323"/>
    <w:rsid w:val="008A7332"/>
    <w:rsid w:val="008A733B"/>
    <w:rsid w:val="008A7357"/>
    <w:rsid w:val="008A73ED"/>
    <w:rsid w:val="008A7462"/>
    <w:rsid w:val="008A74F8"/>
    <w:rsid w:val="008A754C"/>
    <w:rsid w:val="008A7638"/>
    <w:rsid w:val="008A76AC"/>
    <w:rsid w:val="008A76FC"/>
    <w:rsid w:val="008A77EC"/>
    <w:rsid w:val="008A783E"/>
    <w:rsid w:val="008A789D"/>
    <w:rsid w:val="008A792D"/>
    <w:rsid w:val="008A7957"/>
    <w:rsid w:val="008A7A4E"/>
    <w:rsid w:val="008A7B82"/>
    <w:rsid w:val="008A7C05"/>
    <w:rsid w:val="008A7C1C"/>
    <w:rsid w:val="008A7CAB"/>
    <w:rsid w:val="008A7D2A"/>
    <w:rsid w:val="008A7D58"/>
    <w:rsid w:val="008A7DBF"/>
    <w:rsid w:val="008A7E51"/>
    <w:rsid w:val="008A7E7A"/>
    <w:rsid w:val="008A7EC5"/>
    <w:rsid w:val="008A7ECE"/>
    <w:rsid w:val="008A7ED6"/>
    <w:rsid w:val="008A7F0F"/>
    <w:rsid w:val="008A7FE0"/>
    <w:rsid w:val="008B0063"/>
    <w:rsid w:val="008B00D7"/>
    <w:rsid w:val="008B00F9"/>
    <w:rsid w:val="008B0146"/>
    <w:rsid w:val="008B0247"/>
    <w:rsid w:val="008B0298"/>
    <w:rsid w:val="008B02A9"/>
    <w:rsid w:val="008B02EA"/>
    <w:rsid w:val="008B0407"/>
    <w:rsid w:val="008B043B"/>
    <w:rsid w:val="008B0508"/>
    <w:rsid w:val="008B0521"/>
    <w:rsid w:val="008B057A"/>
    <w:rsid w:val="008B063B"/>
    <w:rsid w:val="008B06F1"/>
    <w:rsid w:val="008B0749"/>
    <w:rsid w:val="008B07A0"/>
    <w:rsid w:val="008B07B3"/>
    <w:rsid w:val="008B07B5"/>
    <w:rsid w:val="008B083B"/>
    <w:rsid w:val="008B08D8"/>
    <w:rsid w:val="008B0A66"/>
    <w:rsid w:val="008B0AD6"/>
    <w:rsid w:val="008B0B1F"/>
    <w:rsid w:val="008B0B30"/>
    <w:rsid w:val="008B0B47"/>
    <w:rsid w:val="008B0C19"/>
    <w:rsid w:val="008B0C88"/>
    <w:rsid w:val="008B0D01"/>
    <w:rsid w:val="008B0D2E"/>
    <w:rsid w:val="008B0D30"/>
    <w:rsid w:val="008B0D41"/>
    <w:rsid w:val="008B0F7E"/>
    <w:rsid w:val="008B0F80"/>
    <w:rsid w:val="008B0F8E"/>
    <w:rsid w:val="008B0F9A"/>
    <w:rsid w:val="008B0FA0"/>
    <w:rsid w:val="008B0FBF"/>
    <w:rsid w:val="008B0FD1"/>
    <w:rsid w:val="008B0FD6"/>
    <w:rsid w:val="008B0FF6"/>
    <w:rsid w:val="008B0FFA"/>
    <w:rsid w:val="008B10B2"/>
    <w:rsid w:val="008B111A"/>
    <w:rsid w:val="008B113C"/>
    <w:rsid w:val="008B11EF"/>
    <w:rsid w:val="008B1206"/>
    <w:rsid w:val="008B1274"/>
    <w:rsid w:val="008B12BA"/>
    <w:rsid w:val="008B12D4"/>
    <w:rsid w:val="008B12E6"/>
    <w:rsid w:val="008B12E9"/>
    <w:rsid w:val="008B12F2"/>
    <w:rsid w:val="008B136D"/>
    <w:rsid w:val="008B13BF"/>
    <w:rsid w:val="008B13E8"/>
    <w:rsid w:val="008B15BB"/>
    <w:rsid w:val="008B1693"/>
    <w:rsid w:val="008B16FC"/>
    <w:rsid w:val="008B1721"/>
    <w:rsid w:val="008B1723"/>
    <w:rsid w:val="008B17E4"/>
    <w:rsid w:val="008B1870"/>
    <w:rsid w:val="008B1999"/>
    <w:rsid w:val="008B19AA"/>
    <w:rsid w:val="008B1A20"/>
    <w:rsid w:val="008B1A29"/>
    <w:rsid w:val="008B1A67"/>
    <w:rsid w:val="008B1A9E"/>
    <w:rsid w:val="008B1AC2"/>
    <w:rsid w:val="008B1B08"/>
    <w:rsid w:val="008B1B40"/>
    <w:rsid w:val="008B1B7F"/>
    <w:rsid w:val="008B1B95"/>
    <w:rsid w:val="008B1BA3"/>
    <w:rsid w:val="008B1DEB"/>
    <w:rsid w:val="008B1E10"/>
    <w:rsid w:val="008B1EA4"/>
    <w:rsid w:val="008B1F30"/>
    <w:rsid w:val="008B205C"/>
    <w:rsid w:val="008B211D"/>
    <w:rsid w:val="008B2126"/>
    <w:rsid w:val="008B212F"/>
    <w:rsid w:val="008B218F"/>
    <w:rsid w:val="008B23A0"/>
    <w:rsid w:val="008B2406"/>
    <w:rsid w:val="008B240A"/>
    <w:rsid w:val="008B241D"/>
    <w:rsid w:val="008B241E"/>
    <w:rsid w:val="008B2528"/>
    <w:rsid w:val="008B25A4"/>
    <w:rsid w:val="008B2601"/>
    <w:rsid w:val="008B27AD"/>
    <w:rsid w:val="008B27E5"/>
    <w:rsid w:val="008B2848"/>
    <w:rsid w:val="008B2872"/>
    <w:rsid w:val="008B28E7"/>
    <w:rsid w:val="008B29D2"/>
    <w:rsid w:val="008B29EA"/>
    <w:rsid w:val="008B2A72"/>
    <w:rsid w:val="008B2AED"/>
    <w:rsid w:val="008B2BC4"/>
    <w:rsid w:val="008B2C63"/>
    <w:rsid w:val="008B2D6D"/>
    <w:rsid w:val="008B2DC5"/>
    <w:rsid w:val="008B2DD8"/>
    <w:rsid w:val="008B2E4D"/>
    <w:rsid w:val="008B2E86"/>
    <w:rsid w:val="008B2ED1"/>
    <w:rsid w:val="008B2EF7"/>
    <w:rsid w:val="008B2F4C"/>
    <w:rsid w:val="008B2F57"/>
    <w:rsid w:val="008B2F5F"/>
    <w:rsid w:val="008B2F65"/>
    <w:rsid w:val="008B2F81"/>
    <w:rsid w:val="008B2FB9"/>
    <w:rsid w:val="008B3096"/>
    <w:rsid w:val="008B30A1"/>
    <w:rsid w:val="008B318F"/>
    <w:rsid w:val="008B3231"/>
    <w:rsid w:val="008B32BE"/>
    <w:rsid w:val="008B32C6"/>
    <w:rsid w:val="008B32E6"/>
    <w:rsid w:val="008B33CB"/>
    <w:rsid w:val="008B3449"/>
    <w:rsid w:val="008B3487"/>
    <w:rsid w:val="008B34E8"/>
    <w:rsid w:val="008B352F"/>
    <w:rsid w:val="008B3566"/>
    <w:rsid w:val="008B3585"/>
    <w:rsid w:val="008B35FB"/>
    <w:rsid w:val="008B365D"/>
    <w:rsid w:val="008B369B"/>
    <w:rsid w:val="008B375B"/>
    <w:rsid w:val="008B3789"/>
    <w:rsid w:val="008B37A8"/>
    <w:rsid w:val="008B380C"/>
    <w:rsid w:val="008B3875"/>
    <w:rsid w:val="008B38C7"/>
    <w:rsid w:val="008B3A53"/>
    <w:rsid w:val="008B3AC0"/>
    <w:rsid w:val="008B3BB1"/>
    <w:rsid w:val="008B3D80"/>
    <w:rsid w:val="008B3E02"/>
    <w:rsid w:val="008B3E4A"/>
    <w:rsid w:val="008B3EB9"/>
    <w:rsid w:val="008B3ED0"/>
    <w:rsid w:val="008B3F36"/>
    <w:rsid w:val="008B3F83"/>
    <w:rsid w:val="008B40A2"/>
    <w:rsid w:val="008B40A4"/>
    <w:rsid w:val="008B411B"/>
    <w:rsid w:val="008B4161"/>
    <w:rsid w:val="008B428C"/>
    <w:rsid w:val="008B4310"/>
    <w:rsid w:val="008B431A"/>
    <w:rsid w:val="008B4358"/>
    <w:rsid w:val="008B4488"/>
    <w:rsid w:val="008B44C3"/>
    <w:rsid w:val="008B4500"/>
    <w:rsid w:val="008B450D"/>
    <w:rsid w:val="008B4638"/>
    <w:rsid w:val="008B4642"/>
    <w:rsid w:val="008B46DA"/>
    <w:rsid w:val="008B47E1"/>
    <w:rsid w:val="008B4840"/>
    <w:rsid w:val="008B4877"/>
    <w:rsid w:val="008B48DA"/>
    <w:rsid w:val="008B4986"/>
    <w:rsid w:val="008B499F"/>
    <w:rsid w:val="008B4A1E"/>
    <w:rsid w:val="008B4A4C"/>
    <w:rsid w:val="008B4A7E"/>
    <w:rsid w:val="008B4A9D"/>
    <w:rsid w:val="008B4AF0"/>
    <w:rsid w:val="008B4AFD"/>
    <w:rsid w:val="008B4B0F"/>
    <w:rsid w:val="008B4B1A"/>
    <w:rsid w:val="008B4B1E"/>
    <w:rsid w:val="008B4B43"/>
    <w:rsid w:val="008B4B53"/>
    <w:rsid w:val="008B4BC9"/>
    <w:rsid w:val="008B4BD0"/>
    <w:rsid w:val="008B4BFF"/>
    <w:rsid w:val="008B4C2B"/>
    <w:rsid w:val="008B4CB9"/>
    <w:rsid w:val="008B4CDD"/>
    <w:rsid w:val="008B4E05"/>
    <w:rsid w:val="008B4E6D"/>
    <w:rsid w:val="008B50B4"/>
    <w:rsid w:val="008B50D0"/>
    <w:rsid w:val="008B5105"/>
    <w:rsid w:val="008B515B"/>
    <w:rsid w:val="008B518E"/>
    <w:rsid w:val="008B51AD"/>
    <w:rsid w:val="008B51C1"/>
    <w:rsid w:val="008B51D9"/>
    <w:rsid w:val="008B520E"/>
    <w:rsid w:val="008B5219"/>
    <w:rsid w:val="008B5221"/>
    <w:rsid w:val="008B5234"/>
    <w:rsid w:val="008B534C"/>
    <w:rsid w:val="008B5351"/>
    <w:rsid w:val="008B536C"/>
    <w:rsid w:val="008B5380"/>
    <w:rsid w:val="008B5398"/>
    <w:rsid w:val="008B546A"/>
    <w:rsid w:val="008B547C"/>
    <w:rsid w:val="008B551F"/>
    <w:rsid w:val="008B55AB"/>
    <w:rsid w:val="008B55C2"/>
    <w:rsid w:val="008B561D"/>
    <w:rsid w:val="008B56EA"/>
    <w:rsid w:val="008B5786"/>
    <w:rsid w:val="008B581E"/>
    <w:rsid w:val="008B5882"/>
    <w:rsid w:val="008B59E2"/>
    <w:rsid w:val="008B59EE"/>
    <w:rsid w:val="008B5A6A"/>
    <w:rsid w:val="008B5B8D"/>
    <w:rsid w:val="008B5BDD"/>
    <w:rsid w:val="008B5C0F"/>
    <w:rsid w:val="008B5CA7"/>
    <w:rsid w:val="008B5D16"/>
    <w:rsid w:val="008B5D29"/>
    <w:rsid w:val="008B5D32"/>
    <w:rsid w:val="008B5DAD"/>
    <w:rsid w:val="008B5DAF"/>
    <w:rsid w:val="008B5DB2"/>
    <w:rsid w:val="008B5E36"/>
    <w:rsid w:val="008B5E6D"/>
    <w:rsid w:val="008B5E71"/>
    <w:rsid w:val="008B5E9A"/>
    <w:rsid w:val="008B5ED2"/>
    <w:rsid w:val="008B6167"/>
    <w:rsid w:val="008B6182"/>
    <w:rsid w:val="008B6187"/>
    <w:rsid w:val="008B6243"/>
    <w:rsid w:val="008B6272"/>
    <w:rsid w:val="008B633E"/>
    <w:rsid w:val="008B6360"/>
    <w:rsid w:val="008B6371"/>
    <w:rsid w:val="008B639A"/>
    <w:rsid w:val="008B63BC"/>
    <w:rsid w:val="008B64B4"/>
    <w:rsid w:val="008B6532"/>
    <w:rsid w:val="008B6534"/>
    <w:rsid w:val="008B65B1"/>
    <w:rsid w:val="008B6667"/>
    <w:rsid w:val="008B671C"/>
    <w:rsid w:val="008B6768"/>
    <w:rsid w:val="008B67F8"/>
    <w:rsid w:val="008B6875"/>
    <w:rsid w:val="008B6878"/>
    <w:rsid w:val="008B68A3"/>
    <w:rsid w:val="008B6908"/>
    <w:rsid w:val="008B6918"/>
    <w:rsid w:val="008B693E"/>
    <w:rsid w:val="008B69AF"/>
    <w:rsid w:val="008B69D1"/>
    <w:rsid w:val="008B6AF9"/>
    <w:rsid w:val="008B6C14"/>
    <w:rsid w:val="008B6C38"/>
    <w:rsid w:val="008B6C7A"/>
    <w:rsid w:val="008B6CD3"/>
    <w:rsid w:val="008B6D48"/>
    <w:rsid w:val="008B6DEB"/>
    <w:rsid w:val="008B6DFC"/>
    <w:rsid w:val="008B6E3E"/>
    <w:rsid w:val="008B6E9E"/>
    <w:rsid w:val="008B6EB8"/>
    <w:rsid w:val="008B6ECE"/>
    <w:rsid w:val="008B6ECF"/>
    <w:rsid w:val="008B6F12"/>
    <w:rsid w:val="008B6FE7"/>
    <w:rsid w:val="008B6FED"/>
    <w:rsid w:val="008B7249"/>
    <w:rsid w:val="008B7378"/>
    <w:rsid w:val="008B73B9"/>
    <w:rsid w:val="008B73DD"/>
    <w:rsid w:val="008B7407"/>
    <w:rsid w:val="008B743E"/>
    <w:rsid w:val="008B744B"/>
    <w:rsid w:val="008B7487"/>
    <w:rsid w:val="008B74D7"/>
    <w:rsid w:val="008B74F5"/>
    <w:rsid w:val="008B7503"/>
    <w:rsid w:val="008B7586"/>
    <w:rsid w:val="008B7673"/>
    <w:rsid w:val="008B7694"/>
    <w:rsid w:val="008B7826"/>
    <w:rsid w:val="008B786A"/>
    <w:rsid w:val="008B78AE"/>
    <w:rsid w:val="008B7914"/>
    <w:rsid w:val="008B793B"/>
    <w:rsid w:val="008B795C"/>
    <w:rsid w:val="008B79FF"/>
    <w:rsid w:val="008B7ACD"/>
    <w:rsid w:val="008B7AF3"/>
    <w:rsid w:val="008B7B2B"/>
    <w:rsid w:val="008B7B94"/>
    <w:rsid w:val="008B7BB2"/>
    <w:rsid w:val="008B7C99"/>
    <w:rsid w:val="008B7D0E"/>
    <w:rsid w:val="008B7DA2"/>
    <w:rsid w:val="008B7DAD"/>
    <w:rsid w:val="008B7E12"/>
    <w:rsid w:val="008B7E5D"/>
    <w:rsid w:val="008B7E8D"/>
    <w:rsid w:val="008B7EA5"/>
    <w:rsid w:val="008B7EB5"/>
    <w:rsid w:val="008B7EF2"/>
    <w:rsid w:val="008B7F27"/>
    <w:rsid w:val="008B7FA1"/>
    <w:rsid w:val="008B7FA4"/>
    <w:rsid w:val="008B7FB4"/>
    <w:rsid w:val="008B7FBA"/>
    <w:rsid w:val="008B7FCE"/>
    <w:rsid w:val="008B7FEB"/>
    <w:rsid w:val="008C0017"/>
    <w:rsid w:val="008C0078"/>
    <w:rsid w:val="008C00DC"/>
    <w:rsid w:val="008C00E3"/>
    <w:rsid w:val="008C0118"/>
    <w:rsid w:val="008C01DD"/>
    <w:rsid w:val="008C01E6"/>
    <w:rsid w:val="008C0241"/>
    <w:rsid w:val="008C0261"/>
    <w:rsid w:val="008C0297"/>
    <w:rsid w:val="008C02C7"/>
    <w:rsid w:val="008C030D"/>
    <w:rsid w:val="008C0325"/>
    <w:rsid w:val="008C0553"/>
    <w:rsid w:val="008C0564"/>
    <w:rsid w:val="008C057F"/>
    <w:rsid w:val="008C05CD"/>
    <w:rsid w:val="008C0603"/>
    <w:rsid w:val="008C06CA"/>
    <w:rsid w:val="008C0788"/>
    <w:rsid w:val="008C0834"/>
    <w:rsid w:val="008C0844"/>
    <w:rsid w:val="008C08F1"/>
    <w:rsid w:val="008C0968"/>
    <w:rsid w:val="008C09D6"/>
    <w:rsid w:val="008C0ACD"/>
    <w:rsid w:val="008C0B05"/>
    <w:rsid w:val="008C0BC1"/>
    <w:rsid w:val="008C0C3D"/>
    <w:rsid w:val="008C0C5C"/>
    <w:rsid w:val="008C0D99"/>
    <w:rsid w:val="008C0DBC"/>
    <w:rsid w:val="008C0E11"/>
    <w:rsid w:val="008C0E1E"/>
    <w:rsid w:val="008C0E42"/>
    <w:rsid w:val="008C0EEF"/>
    <w:rsid w:val="008C0EF8"/>
    <w:rsid w:val="008C0FD4"/>
    <w:rsid w:val="008C1009"/>
    <w:rsid w:val="008C101A"/>
    <w:rsid w:val="008C1045"/>
    <w:rsid w:val="008C10A2"/>
    <w:rsid w:val="008C111F"/>
    <w:rsid w:val="008C11F4"/>
    <w:rsid w:val="008C11FC"/>
    <w:rsid w:val="008C1232"/>
    <w:rsid w:val="008C12BD"/>
    <w:rsid w:val="008C12FB"/>
    <w:rsid w:val="008C1489"/>
    <w:rsid w:val="008C148A"/>
    <w:rsid w:val="008C14F0"/>
    <w:rsid w:val="008C1519"/>
    <w:rsid w:val="008C1565"/>
    <w:rsid w:val="008C15C2"/>
    <w:rsid w:val="008C160A"/>
    <w:rsid w:val="008C16A8"/>
    <w:rsid w:val="008C1840"/>
    <w:rsid w:val="008C18E3"/>
    <w:rsid w:val="008C192F"/>
    <w:rsid w:val="008C1A07"/>
    <w:rsid w:val="008C1A5F"/>
    <w:rsid w:val="008C1A92"/>
    <w:rsid w:val="008C1AE4"/>
    <w:rsid w:val="008C1AF6"/>
    <w:rsid w:val="008C1B1E"/>
    <w:rsid w:val="008C1B52"/>
    <w:rsid w:val="008C1B5F"/>
    <w:rsid w:val="008C1C02"/>
    <w:rsid w:val="008C1C29"/>
    <w:rsid w:val="008C1CE1"/>
    <w:rsid w:val="008C1D9A"/>
    <w:rsid w:val="008C1DF4"/>
    <w:rsid w:val="008C1F75"/>
    <w:rsid w:val="008C1FC6"/>
    <w:rsid w:val="008C2036"/>
    <w:rsid w:val="008C20E1"/>
    <w:rsid w:val="008C214E"/>
    <w:rsid w:val="008C21C6"/>
    <w:rsid w:val="008C2241"/>
    <w:rsid w:val="008C2252"/>
    <w:rsid w:val="008C2288"/>
    <w:rsid w:val="008C229C"/>
    <w:rsid w:val="008C23B2"/>
    <w:rsid w:val="008C23FD"/>
    <w:rsid w:val="008C24BF"/>
    <w:rsid w:val="008C25E2"/>
    <w:rsid w:val="008C2610"/>
    <w:rsid w:val="008C26BB"/>
    <w:rsid w:val="008C272F"/>
    <w:rsid w:val="008C275E"/>
    <w:rsid w:val="008C27D4"/>
    <w:rsid w:val="008C293B"/>
    <w:rsid w:val="008C2952"/>
    <w:rsid w:val="008C2953"/>
    <w:rsid w:val="008C2AC4"/>
    <w:rsid w:val="008C2B10"/>
    <w:rsid w:val="008C2B25"/>
    <w:rsid w:val="008C2BEB"/>
    <w:rsid w:val="008C2C1E"/>
    <w:rsid w:val="008C2C4B"/>
    <w:rsid w:val="008C2C87"/>
    <w:rsid w:val="008C2D48"/>
    <w:rsid w:val="008C2DA9"/>
    <w:rsid w:val="008C2E95"/>
    <w:rsid w:val="008C2E9E"/>
    <w:rsid w:val="008C2EB4"/>
    <w:rsid w:val="008C2F91"/>
    <w:rsid w:val="008C2FDD"/>
    <w:rsid w:val="008C2FE4"/>
    <w:rsid w:val="008C304A"/>
    <w:rsid w:val="008C309D"/>
    <w:rsid w:val="008C30A0"/>
    <w:rsid w:val="008C3103"/>
    <w:rsid w:val="008C3128"/>
    <w:rsid w:val="008C3141"/>
    <w:rsid w:val="008C31CC"/>
    <w:rsid w:val="008C32A1"/>
    <w:rsid w:val="008C32C8"/>
    <w:rsid w:val="008C32CC"/>
    <w:rsid w:val="008C3425"/>
    <w:rsid w:val="008C3464"/>
    <w:rsid w:val="008C3480"/>
    <w:rsid w:val="008C3481"/>
    <w:rsid w:val="008C3492"/>
    <w:rsid w:val="008C34A0"/>
    <w:rsid w:val="008C35B8"/>
    <w:rsid w:val="008C36B4"/>
    <w:rsid w:val="008C36EE"/>
    <w:rsid w:val="008C3758"/>
    <w:rsid w:val="008C388B"/>
    <w:rsid w:val="008C38DC"/>
    <w:rsid w:val="008C38FD"/>
    <w:rsid w:val="008C39E5"/>
    <w:rsid w:val="008C3A42"/>
    <w:rsid w:val="008C3A5D"/>
    <w:rsid w:val="008C3AF9"/>
    <w:rsid w:val="008C3B35"/>
    <w:rsid w:val="008C3B69"/>
    <w:rsid w:val="008C3BA0"/>
    <w:rsid w:val="008C3BDB"/>
    <w:rsid w:val="008C3D39"/>
    <w:rsid w:val="008C3D3A"/>
    <w:rsid w:val="008C3D5C"/>
    <w:rsid w:val="008C3D76"/>
    <w:rsid w:val="008C3DAE"/>
    <w:rsid w:val="008C3E24"/>
    <w:rsid w:val="008C3EE8"/>
    <w:rsid w:val="008C3F4C"/>
    <w:rsid w:val="008C3F93"/>
    <w:rsid w:val="008C4067"/>
    <w:rsid w:val="008C409C"/>
    <w:rsid w:val="008C40BC"/>
    <w:rsid w:val="008C40D3"/>
    <w:rsid w:val="008C4183"/>
    <w:rsid w:val="008C4218"/>
    <w:rsid w:val="008C421B"/>
    <w:rsid w:val="008C42AC"/>
    <w:rsid w:val="008C43FD"/>
    <w:rsid w:val="008C4411"/>
    <w:rsid w:val="008C4438"/>
    <w:rsid w:val="008C4471"/>
    <w:rsid w:val="008C44DA"/>
    <w:rsid w:val="008C44F9"/>
    <w:rsid w:val="008C450A"/>
    <w:rsid w:val="008C452A"/>
    <w:rsid w:val="008C45B4"/>
    <w:rsid w:val="008C4623"/>
    <w:rsid w:val="008C46DC"/>
    <w:rsid w:val="008C4835"/>
    <w:rsid w:val="008C48B4"/>
    <w:rsid w:val="008C4945"/>
    <w:rsid w:val="008C4954"/>
    <w:rsid w:val="008C49F4"/>
    <w:rsid w:val="008C4A45"/>
    <w:rsid w:val="008C4A80"/>
    <w:rsid w:val="008C4AB2"/>
    <w:rsid w:val="008C4B1D"/>
    <w:rsid w:val="008C4B36"/>
    <w:rsid w:val="008C4BF2"/>
    <w:rsid w:val="008C4C01"/>
    <w:rsid w:val="008C4C16"/>
    <w:rsid w:val="008C4C2D"/>
    <w:rsid w:val="008C4C73"/>
    <w:rsid w:val="008C4C9A"/>
    <w:rsid w:val="008C4D05"/>
    <w:rsid w:val="008C4D27"/>
    <w:rsid w:val="008C4D56"/>
    <w:rsid w:val="008C4D69"/>
    <w:rsid w:val="008C4DD9"/>
    <w:rsid w:val="008C4E03"/>
    <w:rsid w:val="008C4E86"/>
    <w:rsid w:val="008C4FF7"/>
    <w:rsid w:val="008C5011"/>
    <w:rsid w:val="008C5084"/>
    <w:rsid w:val="008C5119"/>
    <w:rsid w:val="008C525B"/>
    <w:rsid w:val="008C5308"/>
    <w:rsid w:val="008C533B"/>
    <w:rsid w:val="008C538E"/>
    <w:rsid w:val="008C54BE"/>
    <w:rsid w:val="008C54E7"/>
    <w:rsid w:val="008C557E"/>
    <w:rsid w:val="008C5596"/>
    <w:rsid w:val="008C55B7"/>
    <w:rsid w:val="008C56C0"/>
    <w:rsid w:val="008C56F2"/>
    <w:rsid w:val="008C587B"/>
    <w:rsid w:val="008C5922"/>
    <w:rsid w:val="008C596A"/>
    <w:rsid w:val="008C59F5"/>
    <w:rsid w:val="008C5A08"/>
    <w:rsid w:val="008C5A1F"/>
    <w:rsid w:val="008C5A74"/>
    <w:rsid w:val="008C5AE5"/>
    <w:rsid w:val="008C5B1A"/>
    <w:rsid w:val="008C5BA9"/>
    <w:rsid w:val="008C5BBF"/>
    <w:rsid w:val="008C5D92"/>
    <w:rsid w:val="008C5DCC"/>
    <w:rsid w:val="008C5E1B"/>
    <w:rsid w:val="008C5E1D"/>
    <w:rsid w:val="008C5EFB"/>
    <w:rsid w:val="008C5F68"/>
    <w:rsid w:val="008C615C"/>
    <w:rsid w:val="008C6169"/>
    <w:rsid w:val="008C6177"/>
    <w:rsid w:val="008C61E8"/>
    <w:rsid w:val="008C62E6"/>
    <w:rsid w:val="008C6310"/>
    <w:rsid w:val="008C632D"/>
    <w:rsid w:val="008C6373"/>
    <w:rsid w:val="008C6389"/>
    <w:rsid w:val="008C6403"/>
    <w:rsid w:val="008C66A7"/>
    <w:rsid w:val="008C6709"/>
    <w:rsid w:val="008C67EF"/>
    <w:rsid w:val="008C6830"/>
    <w:rsid w:val="008C68D0"/>
    <w:rsid w:val="008C6941"/>
    <w:rsid w:val="008C697F"/>
    <w:rsid w:val="008C69BB"/>
    <w:rsid w:val="008C6A10"/>
    <w:rsid w:val="008C6A5E"/>
    <w:rsid w:val="008C6AB5"/>
    <w:rsid w:val="008C6AE1"/>
    <w:rsid w:val="008C6AFA"/>
    <w:rsid w:val="008C6B30"/>
    <w:rsid w:val="008C6B46"/>
    <w:rsid w:val="008C6B55"/>
    <w:rsid w:val="008C6B6B"/>
    <w:rsid w:val="008C6BD1"/>
    <w:rsid w:val="008C6C5A"/>
    <w:rsid w:val="008C6D62"/>
    <w:rsid w:val="008C6E6F"/>
    <w:rsid w:val="008C6F04"/>
    <w:rsid w:val="008C6F5E"/>
    <w:rsid w:val="008C6F69"/>
    <w:rsid w:val="008C6FAC"/>
    <w:rsid w:val="008C704B"/>
    <w:rsid w:val="008C7073"/>
    <w:rsid w:val="008C70D9"/>
    <w:rsid w:val="008C713D"/>
    <w:rsid w:val="008C71B9"/>
    <w:rsid w:val="008C71C0"/>
    <w:rsid w:val="008C72D6"/>
    <w:rsid w:val="008C74E3"/>
    <w:rsid w:val="008C7582"/>
    <w:rsid w:val="008C75C8"/>
    <w:rsid w:val="008C7751"/>
    <w:rsid w:val="008C7766"/>
    <w:rsid w:val="008C777E"/>
    <w:rsid w:val="008C77EC"/>
    <w:rsid w:val="008C7849"/>
    <w:rsid w:val="008C784B"/>
    <w:rsid w:val="008C784F"/>
    <w:rsid w:val="008C7854"/>
    <w:rsid w:val="008C785D"/>
    <w:rsid w:val="008C7892"/>
    <w:rsid w:val="008C78E3"/>
    <w:rsid w:val="008C797C"/>
    <w:rsid w:val="008C7A1A"/>
    <w:rsid w:val="008C7A54"/>
    <w:rsid w:val="008C7A86"/>
    <w:rsid w:val="008C7AC9"/>
    <w:rsid w:val="008C7C2C"/>
    <w:rsid w:val="008C7C9E"/>
    <w:rsid w:val="008C7D3F"/>
    <w:rsid w:val="008C7DAD"/>
    <w:rsid w:val="008C7DFC"/>
    <w:rsid w:val="008C7E9D"/>
    <w:rsid w:val="008C7F6A"/>
    <w:rsid w:val="008C7FAE"/>
    <w:rsid w:val="008D0148"/>
    <w:rsid w:val="008D0159"/>
    <w:rsid w:val="008D0161"/>
    <w:rsid w:val="008D0187"/>
    <w:rsid w:val="008D01F0"/>
    <w:rsid w:val="008D022A"/>
    <w:rsid w:val="008D02EF"/>
    <w:rsid w:val="008D0383"/>
    <w:rsid w:val="008D0466"/>
    <w:rsid w:val="008D0480"/>
    <w:rsid w:val="008D0496"/>
    <w:rsid w:val="008D04C6"/>
    <w:rsid w:val="008D060D"/>
    <w:rsid w:val="008D0685"/>
    <w:rsid w:val="008D070C"/>
    <w:rsid w:val="008D078A"/>
    <w:rsid w:val="008D07B9"/>
    <w:rsid w:val="008D084C"/>
    <w:rsid w:val="008D08A4"/>
    <w:rsid w:val="008D08F1"/>
    <w:rsid w:val="008D092D"/>
    <w:rsid w:val="008D0933"/>
    <w:rsid w:val="008D09F8"/>
    <w:rsid w:val="008D0A07"/>
    <w:rsid w:val="008D0A30"/>
    <w:rsid w:val="008D0AC7"/>
    <w:rsid w:val="008D0B6D"/>
    <w:rsid w:val="008D0CA3"/>
    <w:rsid w:val="008D0D5E"/>
    <w:rsid w:val="008D0D73"/>
    <w:rsid w:val="008D0E3B"/>
    <w:rsid w:val="008D0E52"/>
    <w:rsid w:val="008D0EB3"/>
    <w:rsid w:val="008D0F07"/>
    <w:rsid w:val="008D0F94"/>
    <w:rsid w:val="008D1060"/>
    <w:rsid w:val="008D1144"/>
    <w:rsid w:val="008D11AB"/>
    <w:rsid w:val="008D11B6"/>
    <w:rsid w:val="008D11CF"/>
    <w:rsid w:val="008D11D2"/>
    <w:rsid w:val="008D11D9"/>
    <w:rsid w:val="008D1213"/>
    <w:rsid w:val="008D1266"/>
    <w:rsid w:val="008D1425"/>
    <w:rsid w:val="008D149F"/>
    <w:rsid w:val="008D14D8"/>
    <w:rsid w:val="008D14EE"/>
    <w:rsid w:val="008D1661"/>
    <w:rsid w:val="008D168F"/>
    <w:rsid w:val="008D16F3"/>
    <w:rsid w:val="008D1852"/>
    <w:rsid w:val="008D1918"/>
    <w:rsid w:val="008D197A"/>
    <w:rsid w:val="008D19CB"/>
    <w:rsid w:val="008D1AC8"/>
    <w:rsid w:val="008D1AF1"/>
    <w:rsid w:val="008D1B9A"/>
    <w:rsid w:val="008D1B9F"/>
    <w:rsid w:val="008D1C5D"/>
    <w:rsid w:val="008D1C69"/>
    <w:rsid w:val="008D1D3F"/>
    <w:rsid w:val="008D1E28"/>
    <w:rsid w:val="008D1E69"/>
    <w:rsid w:val="008D1E86"/>
    <w:rsid w:val="008D1F1B"/>
    <w:rsid w:val="008D1F5C"/>
    <w:rsid w:val="008D2005"/>
    <w:rsid w:val="008D20C2"/>
    <w:rsid w:val="008D20C6"/>
    <w:rsid w:val="008D2110"/>
    <w:rsid w:val="008D21CF"/>
    <w:rsid w:val="008D222E"/>
    <w:rsid w:val="008D227A"/>
    <w:rsid w:val="008D22D2"/>
    <w:rsid w:val="008D22EC"/>
    <w:rsid w:val="008D24D6"/>
    <w:rsid w:val="008D2534"/>
    <w:rsid w:val="008D2627"/>
    <w:rsid w:val="008D26C5"/>
    <w:rsid w:val="008D272C"/>
    <w:rsid w:val="008D2743"/>
    <w:rsid w:val="008D274B"/>
    <w:rsid w:val="008D275B"/>
    <w:rsid w:val="008D2877"/>
    <w:rsid w:val="008D28D8"/>
    <w:rsid w:val="008D2975"/>
    <w:rsid w:val="008D297D"/>
    <w:rsid w:val="008D29F9"/>
    <w:rsid w:val="008D2A7E"/>
    <w:rsid w:val="008D2A90"/>
    <w:rsid w:val="008D2AF9"/>
    <w:rsid w:val="008D2B68"/>
    <w:rsid w:val="008D2B7A"/>
    <w:rsid w:val="008D2B98"/>
    <w:rsid w:val="008D2C54"/>
    <w:rsid w:val="008D2D6F"/>
    <w:rsid w:val="008D2D96"/>
    <w:rsid w:val="008D2DFC"/>
    <w:rsid w:val="008D2EA3"/>
    <w:rsid w:val="008D2ED2"/>
    <w:rsid w:val="008D3071"/>
    <w:rsid w:val="008D3130"/>
    <w:rsid w:val="008D31C3"/>
    <w:rsid w:val="008D3205"/>
    <w:rsid w:val="008D327E"/>
    <w:rsid w:val="008D3284"/>
    <w:rsid w:val="008D3308"/>
    <w:rsid w:val="008D332E"/>
    <w:rsid w:val="008D3414"/>
    <w:rsid w:val="008D3427"/>
    <w:rsid w:val="008D348A"/>
    <w:rsid w:val="008D34CC"/>
    <w:rsid w:val="008D3504"/>
    <w:rsid w:val="008D353C"/>
    <w:rsid w:val="008D3583"/>
    <w:rsid w:val="008D3590"/>
    <w:rsid w:val="008D35C8"/>
    <w:rsid w:val="008D35CC"/>
    <w:rsid w:val="008D35E4"/>
    <w:rsid w:val="008D365D"/>
    <w:rsid w:val="008D36DF"/>
    <w:rsid w:val="008D36E4"/>
    <w:rsid w:val="008D3795"/>
    <w:rsid w:val="008D37C3"/>
    <w:rsid w:val="008D381C"/>
    <w:rsid w:val="008D3820"/>
    <w:rsid w:val="008D386D"/>
    <w:rsid w:val="008D386F"/>
    <w:rsid w:val="008D38D8"/>
    <w:rsid w:val="008D39A8"/>
    <w:rsid w:val="008D3A00"/>
    <w:rsid w:val="008D3A0D"/>
    <w:rsid w:val="008D3A44"/>
    <w:rsid w:val="008D3A7F"/>
    <w:rsid w:val="008D3B21"/>
    <w:rsid w:val="008D3B3B"/>
    <w:rsid w:val="008D3BD9"/>
    <w:rsid w:val="008D3C2D"/>
    <w:rsid w:val="008D3C59"/>
    <w:rsid w:val="008D3C67"/>
    <w:rsid w:val="008D3C8F"/>
    <w:rsid w:val="008D3CF8"/>
    <w:rsid w:val="008D3DB8"/>
    <w:rsid w:val="008D3DEB"/>
    <w:rsid w:val="008D3DF1"/>
    <w:rsid w:val="008D3E15"/>
    <w:rsid w:val="008D3E2B"/>
    <w:rsid w:val="008D3E3C"/>
    <w:rsid w:val="008D3E4D"/>
    <w:rsid w:val="008D40C8"/>
    <w:rsid w:val="008D40E2"/>
    <w:rsid w:val="008D40F4"/>
    <w:rsid w:val="008D4124"/>
    <w:rsid w:val="008D41C3"/>
    <w:rsid w:val="008D41D7"/>
    <w:rsid w:val="008D422D"/>
    <w:rsid w:val="008D4286"/>
    <w:rsid w:val="008D4293"/>
    <w:rsid w:val="008D42C9"/>
    <w:rsid w:val="008D42E7"/>
    <w:rsid w:val="008D4328"/>
    <w:rsid w:val="008D433C"/>
    <w:rsid w:val="008D43D6"/>
    <w:rsid w:val="008D4429"/>
    <w:rsid w:val="008D4450"/>
    <w:rsid w:val="008D44A7"/>
    <w:rsid w:val="008D4544"/>
    <w:rsid w:val="008D4552"/>
    <w:rsid w:val="008D45CB"/>
    <w:rsid w:val="008D4639"/>
    <w:rsid w:val="008D4671"/>
    <w:rsid w:val="008D4678"/>
    <w:rsid w:val="008D4694"/>
    <w:rsid w:val="008D4706"/>
    <w:rsid w:val="008D471E"/>
    <w:rsid w:val="008D4777"/>
    <w:rsid w:val="008D480E"/>
    <w:rsid w:val="008D480F"/>
    <w:rsid w:val="008D4912"/>
    <w:rsid w:val="008D4970"/>
    <w:rsid w:val="008D498A"/>
    <w:rsid w:val="008D4A29"/>
    <w:rsid w:val="008D4A3E"/>
    <w:rsid w:val="008D4A73"/>
    <w:rsid w:val="008D4A80"/>
    <w:rsid w:val="008D4A8F"/>
    <w:rsid w:val="008D4A93"/>
    <w:rsid w:val="008D4AB5"/>
    <w:rsid w:val="008D4B7C"/>
    <w:rsid w:val="008D4CF2"/>
    <w:rsid w:val="008D4CFC"/>
    <w:rsid w:val="008D4D2E"/>
    <w:rsid w:val="008D4E9E"/>
    <w:rsid w:val="008D4EED"/>
    <w:rsid w:val="008D4F3C"/>
    <w:rsid w:val="008D4F4A"/>
    <w:rsid w:val="008D4F64"/>
    <w:rsid w:val="008D5045"/>
    <w:rsid w:val="008D5067"/>
    <w:rsid w:val="008D51C6"/>
    <w:rsid w:val="008D5234"/>
    <w:rsid w:val="008D5261"/>
    <w:rsid w:val="008D539B"/>
    <w:rsid w:val="008D543F"/>
    <w:rsid w:val="008D5465"/>
    <w:rsid w:val="008D549E"/>
    <w:rsid w:val="008D54CC"/>
    <w:rsid w:val="008D5537"/>
    <w:rsid w:val="008D5598"/>
    <w:rsid w:val="008D55B4"/>
    <w:rsid w:val="008D5625"/>
    <w:rsid w:val="008D571E"/>
    <w:rsid w:val="008D5805"/>
    <w:rsid w:val="008D5814"/>
    <w:rsid w:val="008D581B"/>
    <w:rsid w:val="008D5865"/>
    <w:rsid w:val="008D58BE"/>
    <w:rsid w:val="008D5A3D"/>
    <w:rsid w:val="008D5A60"/>
    <w:rsid w:val="008D5B40"/>
    <w:rsid w:val="008D5B9B"/>
    <w:rsid w:val="008D5C17"/>
    <w:rsid w:val="008D5D19"/>
    <w:rsid w:val="008D5D9C"/>
    <w:rsid w:val="008D5DCC"/>
    <w:rsid w:val="008D5DD4"/>
    <w:rsid w:val="008D5EA3"/>
    <w:rsid w:val="008D5F8A"/>
    <w:rsid w:val="008D5FE6"/>
    <w:rsid w:val="008D60E6"/>
    <w:rsid w:val="008D61A7"/>
    <w:rsid w:val="008D61F1"/>
    <w:rsid w:val="008D62EF"/>
    <w:rsid w:val="008D62F9"/>
    <w:rsid w:val="008D6486"/>
    <w:rsid w:val="008D6547"/>
    <w:rsid w:val="008D6574"/>
    <w:rsid w:val="008D65F5"/>
    <w:rsid w:val="008D6608"/>
    <w:rsid w:val="008D6668"/>
    <w:rsid w:val="008D6678"/>
    <w:rsid w:val="008D6740"/>
    <w:rsid w:val="008D67D2"/>
    <w:rsid w:val="008D6841"/>
    <w:rsid w:val="008D6889"/>
    <w:rsid w:val="008D68AF"/>
    <w:rsid w:val="008D6935"/>
    <w:rsid w:val="008D698A"/>
    <w:rsid w:val="008D69D4"/>
    <w:rsid w:val="008D6A5B"/>
    <w:rsid w:val="008D6B4F"/>
    <w:rsid w:val="008D6B55"/>
    <w:rsid w:val="008D6BAC"/>
    <w:rsid w:val="008D6C9A"/>
    <w:rsid w:val="008D6D41"/>
    <w:rsid w:val="008D6E3C"/>
    <w:rsid w:val="008D6F4D"/>
    <w:rsid w:val="008D7060"/>
    <w:rsid w:val="008D70A8"/>
    <w:rsid w:val="008D71DB"/>
    <w:rsid w:val="008D7275"/>
    <w:rsid w:val="008D7391"/>
    <w:rsid w:val="008D73C3"/>
    <w:rsid w:val="008D73CB"/>
    <w:rsid w:val="008D73EF"/>
    <w:rsid w:val="008D73F2"/>
    <w:rsid w:val="008D7413"/>
    <w:rsid w:val="008D7466"/>
    <w:rsid w:val="008D7559"/>
    <w:rsid w:val="008D757F"/>
    <w:rsid w:val="008D760F"/>
    <w:rsid w:val="008D7642"/>
    <w:rsid w:val="008D7696"/>
    <w:rsid w:val="008D7725"/>
    <w:rsid w:val="008D7759"/>
    <w:rsid w:val="008D7883"/>
    <w:rsid w:val="008D7887"/>
    <w:rsid w:val="008D7942"/>
    <w:rsid w:val="008D7A83"/>
    <w:rsid w:val="008D7ACE"/>
    <w:rsid w:val="008D7B01"/>
    <w:rsid w:val="008D7B24"/>
    <w:rsid w:val="008D7B26"/>
    <w:rsid w:val="008D7B4F"/>
    <w:rsid w:val="008D7B53"/>
    <w:rsid w:val="008D7BA5"/>
    <w:rsid w:val="008D7C6A"/>
    <w:rsid w:val="008D7D35"/>
    <w:rsid w:val="008D7DAF"/>
    <w:rsid w:val="008D7E1B"/>
    <w:rsid w:val="008D7E33"/>
    <w:rsid w:val="008D7E55"/>
    <w:rsid w:val="008D7EE1"/>
    <w:rsid w:val="008D7F5E"/>
    <w:rsid w:val="008D7FCB"/>
    <w:rsid w:val="008E0028"/>
    <w:rsid w:val="008E008B"/>
    <w:rsid w:val="008E009A"/>
    <w:rsid w:val="008E00F4"/>
    <w:rsid w:val="008E0103"/>
    <w:rsid w:val="008E013D"/>
    <w:rsid w:val="008E01E8"/>
    <w:rsid w:val="008E0201"/>
    <w:rsid w:val="008E0251"/>
    <w:rsid w:val="008E02C2"/>
    <w:rsid w:val="008E0325"/>
    <w:rsid w:val="008E0330"/>
    <w:rsid w:val="008E0352"/>
    <w:rsid w:val="008E03AD"/>
    <w:rsid w:val="008E04FA"/>
    <w:rsid w:val="008E0509"/>
    <w:rsid w:val="008E050F"/>
    <w:rsid w:val="008E0557"/>
    <w:rsid w:val="008E0560"/>
    <w:rsid w:val="008E0600"/>
    <w:rsid w:val="008E063B"/>
    <w:rsid w:val="008E066C"/>
    <w:rsid w:val="008E0677"/>
    <w:rsid w:val="008E06A1"/>
    <w:rsid w:val="008E07CF"/>
    <w:rsid w:val="008E095E"/>
    <w:rsid w:val="008E096C"/>
    <w:rsid w:val="008E0976"/>
    <w:rsid w:val="008E09B1"/>
    <w:rsid w:val="008E0A24"/>
    <w:rsid w:val="008E0A57"/>
    <w:rsid w:val="008E0A65"/>
    <w:rsid w:val="008E0B00"/>
    <w:rsid w:val="008E0B22"/>
    <w:rsid w:val="008E0B28"/>
    <w:rsid w:val="008E0B49"/>
    <w:rsid w:val="008E0B54"/>
    <w:rsid w:val="008E0B72"/>
    <w:rsid w:val="008E0BB7"/>
    <w:rsid w:val="008E0BFB"/>
    <w:rsid w:val="008E0C1C"/>
    <w:rsid w:val="008E0C90"/>
    <w:rsid w:val="008E0D5C"/>
    <w:rsid w:val="008E0DF2"/>
    <w:rsid w:val="008E0E09"/>
    <w:rsid w:val="008E0E3E"/>
    <w:rsid w:val="008E0EE6"/>
    <w:rsid w:val="008E0EEA"/>
    <w:rsid w:val="008E0EFF"/>
    <w:rsid w:val="008E0F07"/>
    <w:rsid w:val="008E0F10"/>
    <w:rsid w:val="008E0FBC"/>
    <w:rsid w:val="008E0FDE"/>
    <w:rsid w:val="008E101B"/>
    <w:rsid w:val="008E10B8"/>
    <w:rsid w:val="008E10E8"/>
    <w:rsid w:val="008E1123"/>
    <w:rsid w:val="008E113C"/>
    <w:rsid w:val="008E118D"/>
    <w:rsid w:val="008E1384"/>
    <w:rsid w:val="008E13F8"/>
    <w:rsid w:val="008E1443"/>
    <w:rsid w:val="008E145D"/>
    <w:rsid w:val="008E147C"/>
    <w:rsid w:val="008E14F7"/>
    <w:rsid w:val="008E1659"/>
    <w:rsid w:val="008E1662"/>
    <w:rsid w:val="008E1697"/>
    <w:rsid w:val="008E170E"/>
    <w:rsid w:val="008E18BA"/>
    <w:rsid w:val="008E1904"/>
    <w:rsid w:val="008E1905"/>
    <w:rsid w:val="008E1950"/>
    <w:rsid w:val="008E1982"/>
    <w:rsid w:val="008E19C8"/>
    <w:rsid w:val="008E1B05"/>
    <w:rsid w:val="008E1B98"/>
    <w:rsid w:val="008E1CEC"/>
    <w:rsid w:val="008E1D06"/>
    <w:rsid w:val="008E1D09"/>
    <w:rsid w:val="008E1D69"/>
    <w:rsid w:val="008E1D74"/>
    <w:rsid w:val="008E1EE5"/>
    <w:rsid w:val="008E1F22"/>
    <w:rsid w:val="008E1F34"/>
    <w:rsid w:val="008E1F3D"/>
    <w:rsid w:val="008E1FE3"/>
    <w:rsid w:val="008E2091"/>
    <w:rsid w:val="008E2108"/>
    <w:rsid w:val="008E2123"/>
    <w:rsid w:val="008E2180"/>
    <w:rsid w:val="008E22A1"/>
    <w:rsid w:val="008E22B8"/>
    <w:rsid w:val="008E22D4"/>
    <w:rsid w:val="008E2386"/>
    <w:rsid w:val="008E23C9"/>
    <w:rsid w:val="008E247C"/>
    <w:rsid w:val="008E2543"/>
    <w:rsid w:val="008E255E"/>
    <w:rsid w:val="008E25C6"/>
    <w:rsid w:val="008E268B"/>
    <w:rsid w:val="008E2699"/>
    <w:rsid w:val="008E26FD"/>
    <w:rsid w:val="008E274E"/>
    <w:rsid w:val="008E277F"/>
    <w:rsid w:val="008E2789"/>
    <w:rsid w:val="008E27F9"/>
    <w:rsid w:val="008E284C"/>
    <w:rsid w:val="008E295B"/>
    <w:rsid w:val="008E2A51"/>
    <w:rsid w:val="008E2A7C"/>
    <w:rsid w:val="008E2AA9"/>
    <w:rsid w:val="008E2B25"/>
    <w:rsid w:val="008E2B82"/>
    <w:rsid w:val="008E2BD9"/>
    <w:rsid w:val="008E2BDB"/>
    <w:rsid w:val="008E2C8C"/>
    <w:rsid w:val="008E2C8E"/>
    <w:rsid w:val="008E2D83"/>
    <w:rsid w:val="008E2E61"/>
    <w:rsid w:val="008E2E7A"/>
    <w:rsid w:val="008E2F0C"/>
    <w:rsid w:val="008E2F74"/>
    <w:rsid w:val="008E3033"/>
    <w:rsid w:val="008E312A"/>
    <w:rsid w:val="008E3141"/>
    <w:rsid w:val="008E31F7"/>
    <w:rsid w:val="008E328C"/>
    <w:rsid w:val="008E32DB"/>
    <w:rsid w:val="008E332A"/>
    <w:rsid w:val="008E335F"/>
    <w:rsid w:val="008E336A"/>
    <w:rsid w:val="008E3396"/>
    <w:rsid w:val="008E354D"/>
    <w:rsid w:val="008E3552"/>
    <w:rsid w:val="008E35B2"/>
    <w:rsid w:val="008E35F0"/>
    <w:rsid w:val="008E3607"/>
    <w:rsid w:val="008E3661"/>
    <w:rsid w:val="008E36A1"/>
    <w:rsid w:val="008E36A6"/>
    <w:rsid w:val="008E3787"/>
    <w:rsid w:val="008E379A"/>
    <w:rsid w:val="008E382F"/>
    <w:rsid w:val="008E38CF"/>
    <w:rsid w:val="008E38EF"/>
    <w:rsid w:val="008E392A"/>
    <w:rsid w:val="008E3A46"/>
    <w:rsid w:val="008E3A4A"/>
    <w:rsid w:val="008E3A54"/>
    <w:rsid w:val="008E3B50"/>
    <w:rsid w:val="008E3C28"/>
    <w:rsid w:val="008E3C64"/>
    <w:rsid w:val="008E3CBC"/>
    <w:rsid w:val="008E3CC7"/>
    <w:rsid w:val="008E3DE0"/>
    <w:rsid w:val="008E3E41"/>
    <w:rsid w:val="008E4086"/>
    <w:rsid w:val="008E4190"/>
    <w:rsid w:val="008E41D4"/>
    <w:rsid w:val="008E4278"/>
    <w:rsid w:val="008E42A9"/>
    <w:rsid w:val="008E42C4"/>
    <w:rsid w:val="008E42E9"/>
    <w:rsid w:val="008E44C0"/>
    <w:rsid w:val="008E457B"/>
    <w:rsid w:val="008E45D7"/>
    <w:rsid w:val="008E45E5"/>
    <w:rsid w:val="008E46EE"/>
    <w:rsid w:val="008E4762"/>
    <w:rsid w:val="008E47A9"/>
    <w:rsid w:val="008E47AB"/>
    <w:rsid w:val="008E47D5"/>
    <w:rsid w:val="008E4829"/>
    <w:rsid w:val="008E4867"/>
    <w:rsid w:val="008E48FF"/>
    <w:rsid w:val="008E4952"/>
    <w:rsid w:val="008E4975"/>
    <w:rsid w:val="008E49DA"/>
    <w:rsid w:val="008E4A9A"/>
    <w:rsid w:val="008E4ABC"/>
    <w:rsid w:val="008E4C1C"/>
    <w:rsid w:val="008E4C24"/>
    <w:rsid w:val="008E4DA8"/>
    <w:rsid w:val="008E4DC1"/>
    <w:rsid w:val="008E4E02"/>
    <w:rsid w:val="008E4EAD"/>
    <w:rsid w:val="008E501B"/>
    <w:rsid w:val="008E5071"/>
    <w:rsid w:val="008E50B9"/>
    <w:rsid w:val="008E511C"/>
    <w:rsid w:val="008E5125"/>
    <w:rsid w:val="008E5149"/>
    <w:rsid w:val="008E51CB"/>
    <w:rsid w:val="008E52BE"/>
    <w:rsid w:val="008E533C"/>
    <w:rsid w:val="008E5399"/>
    <w:rsid w:val="008E54B7"/>
    <w:rsid w:val="008E54D1"/>
    <w:rsid w:val="008E55C8"/>
    <w:rsid w:val="008E5615"/>
    <w:rsid w:val="008E561B"/>
    <w:rsid w:val="008E564A"/>
    <w:rsid w:val="008E56A9"/>
    <w:rsid w:val="008E56C8"/>
    <w:rsid w:val="008E56F4"/>
    <w:rsid w:val="008E5774"/>
    <w:rsid w:val="008E57A1"/>
    <w:rsid w:val="008E580D"/>
    <w:rsid w:val="008E589D"/>
    <w:rsid w:val="008E58E0"/>
    <w:rsid w:val="008E5967"/>
    <w:rsid w:val="008E5989"/>
    <w:rsid w:val="008E5A3B"/>
    <w:rsid w:val="008E5A4D"/>
    <w:rsid w:val="008E5A5F"/>
    <w:rsid w:val="008E5A82"/>
    <w:rsid w:val="008E5CBC"/>
    <w:rsid w:val="008E5CE4"/>
    <w:rsid w:val="008E5DCC"/>
    <w:rsid w:val="008E5DE1"/>
    <w:rsid w:val="008E5E81"/>
    <w:rsid w:val="008E5E9B"/>
    <w:rsid w:val="008E5EF2"/>
    <w:rsid w:val="008E5F4A"/>
    <w:rsid w:val="008E5F7E"/>
    <w:rsid w:val="008E5FF8"/>
    <w:rsid w:val="008E604C"/>
    <w:rsid w:val="008E6064"/>
    <w:rsid w:val="008E60A1"/>
    <w:rsid w:val="008E60F1"/>
    <w:rsid w:val="008E6113"/>
    <w:rsid w:val="008E61FA"/>
    <w:rsid w:val="008E6247"/>
    <w:rsid w:val="008E625C"/>
    <w:rsid w:val="008E62A8"/>
    <w:rsid w:val="008E631E"/>
    <w:rsid w:val="008E634E"/>
    <w:rsid w:val="008E6360"/>
    <w:rsid w:val="008E6430"/>
    <w:rsid w:val="008E656C"/>
    <w:rsid w:val="008E65B6"/>
    <w:rsid w:val="008E65CF"/>
    <w:rsid w:val="008E65D6"/>
    <w:rsid w:val="008E661E"/>
    <w:rsid w:val="008E669B"/>
    <w:rsid w:val="008E66AA"/>
    <w:rsid w:val="008E6788"/>
    <w:rsid w:val="008E67B3"/>
    <w:rsid w:val="008E6822"/>
    <w:rsid w:val="008E6830"/>
    <w:rsid w:val="008E6837"/>
    <w:rsid w:val="008E68A9"/>
    <w:rsid w:val="008E68EE"/>
    <w:rsid w:val="008E6925"/>
    <w:rsid w:val="008E6927"/>
    <w:rsid w:val="008E6984"/>
    <w:rsid w:val="008E69AD"/>
    <w:rsid w:val="008E69F1"/>
    <w:rsid w:val="008E6A0D"/>
    <w:rsid w:val="008E6A15"/>
    <w:rsid w:val="008E6A6C"/>
    <w:rsid w:val="008E6A6D"/>
    <w:rsid w:val="008E6AC9"/>
    <w:rsid w:val="008E6B31"/>
    <w:rsid w:val="008E6B4D"/>
    <w:rsid w:val="008E6BBB"/>
    <w:rsid w:val="008E6D4A"/>
    <w:rsid w:val="008E6D7C"/>
    <w:rsid w:val="008E6D84"/>
    <w:rsid w:val="008E6DC7"/>
    <w:rsid w:val="008E6DD3"/>
    <w:rsid w:val="008E6E30"/>
    <w:rsid w:val="008E6E39"/>
    <w:rsid w:val="008E6E71"/>
    <w:rsid w:val="008E6E84"/>
    <w:rsid w:val="008E6EC4"/>
    <w:rsid w:val="008E6EF5"/>
    <w:rsid w:val="008E6FC1"/>
    <w:rsid w:val="008E6FF7"/>
    <w:rsid w:val="008E6FFB"/>
    <w:rsid w:val="008E7017"/>
    <w:rsid w:val="008E705C"/>
    <w:rsid w:val="008E7065"/>
    <w:rsid w:val="008E706B"/>
    <w:rsid w:val="008E70B6"/>
    <w:rsid w:val="008E713C"/>
    <w:rsid w:val="008E7141"/>
    <w:rsid w:val="008E71F5"/>
    <w:rsid w:val="008E7244"/>
    <w:rsid w:val="008E7283"/>
    <w:rsid w:val="008E735D"/>
    <w:rsid w:val="008E736A"/>
    <w:rsid w:val="008E73E0"/>
    <w:rsid w:val="008E7434"/>
    <w:rsid w:val="008E7440"/>
    <w:rsid w:val="008E74E8"/>
    <w:rsid w:val="008E7590"/>
    <w:rsid w:val="008E75A4"/>
    <w:rsid w:val="008E7642"/>
    <w:rsid w:val="008E766B"/>
    <w:rsid w:val="008E7781"/>
    <w:rsid w:val="008E7795"/>
    <w:rsid w:val="008E77AE"/>
    <w:rsid w:val="008E77DB"/>
    <w:rsid w:val="008E77E0"/>
    <w:rsid w:val="008E78C2"/>
    <w:rsid w:val="008E78D3"/>
    <w:rsid w:val="008E78F6"/>
    <w:rsid w:val="008E7950"/>
    <w:rsid w:val="008E7A22"/>
    <w:rsid w:val="008E7BB0"/>
    <w:rsid w:val="008E7C24"/>
    <w:rsid w:val="008E7C28"/>
    <w:rsid w:val="008E7C2D"/>
    <w:rsid w:val="008E7C3C"/>
    <w:rsid w:val="008E7C61"/>
    <w:rsid w:val="008E7D31"/>
    <w:rsid w:val="008E7D70"/>
    <w:rsid w:val="008E7DDB"/>
    <w:rsid w:val="008E7DF7"/>
    <w:rsid w:val="008E7E06"/>
    <w:rsid w:val="008E7E30"/>
    <w:rsid w:val="008E7F40"/>
    <w:rsid w:val="008E7F68"/>
    <w:rsid w:val="008E7F80"/>
    <w:rsid w:val="008E7F86"/>
    <w:rsid w:val="008E7FD2"/>
    <w:rsid w:val="008E7FDA"/>
    <w:rsid w:val="008F0047"/>
    <w:rsid w:val="008F011F"/>
    <w:rsid w:val="008F0178"/>
    <w:rsid w:val="008F01DD"/>
    <w:rsid w:val="008F028A"/>
    <w:rsid w:val="008F02EC"/>
    <w:rsid w:val="008F0328"/>
    <w:rsid w:val="008F039A"/>
    <w:rsid w:val="008F039C"/>
    <w:rsid w:val="008F0400"/>
    <w:rsid w:val="008F047B"/>
    <w:rsid w:val="008F052E"/>
    <w:rsid w:val="008F05EC"/>
    <w:rsid w:val="008F0638"/>
    <w:rsid w:val="008F0641"/>
    <w:rsid w:val="008F06A5"/>
    <w:rsid w:val="008F0776"/>
    <w:rsid w:val="008F07D5"/>
    <w:rsid w:val="008F083D"/>
    <w:rsid w:val="008F0862"/>
    <w:rsid w:val="008F0863"/>
    <w:rsid w:val="008F0875"/>
    <w:rsid w:val="008F0895"/>
    <w:rsid w:val="008F09D7"/>
    <w:rsid w:val="008F09F2"/>
    <w:rsid w:val="008F0A9E"/>
    <w:rsid w:val="008F0AD1"/>
    <w:rsid w:val="008F0B90"/>
    <w:rsid w:val="008F0BDD"/>
    <w:rsid w:val="008F0C03"/>
    <w:rsid w:val="008F0C06"/>
    <w:rsid w:val="008F0C16"/>
    <w:rsid w:val="008F0C76"/>
    <w:rsid w:val="008F0CFC"/>
    <w:rsid w:val="008F0D19"/>
    <w:rsid w:val="008F0D4A"/>
    <w:rsid w:val="008F0DAD"/>
    <w:rsid w:val="008F0E9B"/>
    <w:rsid w:val="008F0F0C"/>
    <w:rsid w:val="008F0FEA"/>
    <w:rsid w:val="008F1047"/>
    <w:rsid w:val="008F104F"/>
    <w:rsid w:val="008F11C2"/>
    <w:rsid w:val="008F1213"/>
    <w:rsid w:val="008F121D"/>
    <w:rsid w:val="008F1275"/>
    <w:rsid w:val="008F1394"/>
    <w:rsid w:val="008F14DD"/>
    <w:rsid w:val="008F15DE"/>
    <w:rsid w:val="008F1626"/>
    <w:rsid w:val="008F16B5"/>
    <w:rsid w:val="008F1701"/>
    <w:rsid w:val="008F1726"/>
    <w:rsid w:val="008F172E"/>
    <w:rsid w:val="008F1774"/>
    <w:rsid w:val="008F179D"/>
    <w:rsid w:val="008F17A5"/>
    <w:rsid w:val="008F187B"/>
    <w:rsid w:val="008F18B2"/>
    <w:rsid w:val="008F18D0"/>
    <w:rsid w:val="008F18FD"/>
    <w:rsid w:val="008F195A"/>
    <w:rsid w:val="008F1987"/>
    <w:rsid w:val="008F1A94"/>
    <w:rsid w:val="008F1AB5"/>
    <w:rsid w:val="008F1BB0"/>
    <w:rsid w:val="008F1BB7"/>
    <w:rsid w:val="008F1BD8"/>
    <w:rsid w:val="008F1C5F"/>
    <w:rsid w:val="008F1C99"/>
    <w:rsid w:val="008F1D39"/>
    <w:rsid w:val="008F1D58"/>
    <w:rsid w:val="008F1D8B"/>
    <w:rsid w:val="008F1E07"/>
    <w:rsid w:val="008F1EAB"/>
    <w:rsid w:val="008F1EE0"/>
    <w:rsid w:val="008F1F42"/>
    <w:rsid w:val="008F1F51"/>
    <w:rsid w:val="008F1FCB"/>
    <w:rsid w:val="008F2014"/>
    <w:rsid w:val="008F2220"/>
    <w:rsid w:val="008F2358"/>
    <w:rsid w:val="008F23A2"/>
    <w:rsid w:val="008F23BA"/>
    <w:rsid w:val="008F2442"/>
    <w:rsid w:val="008F2460"/>
    <w:rsid w:val="008F2542"/>
    <w:rsid w:val="008F255C"/>
    <w:rsid w:val="008F25A2"/>
    <w:rsid w:val="008F266B"/>
    <w:rsid w:val="008F2680"/>
    <w:rsid w:val="008F2815"/>
    <w:rsid w:val="008F2877"/>
    <w:rsid w:val="008F288A"/>
    <w:rsid w:val="008F2891"/>
    <w:rsid w:val="008F2916"/>
    <w:rsid w:val="008F293B"/>
    <w:rsid w:val="008F2A61"/>
    <w:rsid w:val="008F2AE7"/>
    <w:rsid w:val="008F2BDD"/>
    <w:rsid w:val="008F2C37"/>
    <w:rsid w:val="008F2C61"/>
    <w:rsid w:val="008F2CAF"/>
    <w:rsid w:val="008F2D11"/>
    <w:rsid w:val="008F2D7C"/>
    <w:rsid w:val="008F2E3B"/>
    <w:rsid w:val="008F2E5B"/>
    <w:rsid w:val="008F2EA6"/>
    <w:rsid w:val="008F2F1E"/>
    <w:rsid w:val="008F2F59"/>
    <w:rsid w:val="008F2FA8"/>
    <w:rsid w:val="008F2FAD"/>
    <w:rsid w:val="008F301B"/>
    <w:rsid w:val="008F3088"/>
    <w:rsid w:val="008F3098"/>
    <w:rsid w:val="008F30E6"/>
    <w:rsid w:val="008F3193"/>
    <w:rsid w:val="008F3207"/>
    <w:rsid w:val="008F335B"/>
    <w:rsid w:val="008F3389"/>
    <w:rsid w:val="008F33C2"/>
    <w:rsid w:val="008F34EC"/>
    <w:rsid w:val="008F35E7"/>
    <w:rsid w:val="008F3628"/>
    <w:rsid w:val="008F3718"/>
    <w:rsid w:val="008F3721"/>
    <w:rsid w:val="008F3773"/>
    <w:rsid w:val="008F37E4"/>
    <w:rsid w:val="008F3828"/>
    <w:rsid w:val="008F3835"/>
    <w:rsid w:val="008F3896"/>
    <w:rsid w:val="008F392C"/>
    <w:rsid w:val="008F3983"/>
    <w:rsid w:val="008F39A1"/>
    <w:rsid w:val="008F39F3"/>
    <w:rsid w:val="008F3A57"/>
    <w:rsid w:val="008F3A71"/>
    <w:rsid w:val="008F3AC7"/>
    <w:rsid w:val="008F3ACE"/>
    <w:rsid w:val="008F3AEF"/>
    <w:rsid w:val="008F3AF3"/>
    <w:rsid w:val="008F3B67"/>
    <w:rsid w:val="008F3D1C"/>
    <w:rsid w:val="008F3D20"/>
    <w:rsid w:val="008F3DE3"/>
    <w:rsid w:val="008F3E4C"/>
    <w:rsid w:val="008F3E8E"/>
    <w:rsid w:val="008F3EF8"/>
    <w:rsid w:val="008F3F2B"/>
    <w:rsid w:val="008F3F46"/>
    <w:rsid w:val="008F3FA9"/>
    <w:rsid w:val="008F4174"/>
    <w:rsid w:val="008F417C"/>
    <w:rsid w:val="008F41BF"/>
    <w:rsid w:val="008F41F2"/>
    <w:rsid w:val="008F426A"/>
    <w:rsid w:val="008F4307"/>
    <w:rsid w:val="008F4311"/>
    <w:rsid w:val="008F438F"/>
    <w:rsid w:val="008F44C8"/>
    <w:rsid w:val="008F4544"/>
    <w:rsid w:val="008F4639"/>
    <w:rsid w:val="008F463B"/>
    <w:rsid w:val="008F464B"/>
    <w:rsid w:val="008F4664"/>
    <w:rsid w:val="008F47FF"/>
    <w:rsid w:val="008F4905"/>
    <w:rsid w:val="008F490E"/>
    <w:rsid w:val="008F495E"/>
    <w:rsid w:val="008F4A4B"/>
    <w:rsid w:val="008F4A6C"/>
    <w:rsid w:val="008F4A6F"/>
    <w:rsid w:val="008F4A78"/>
    <w:rsid w:val="008F4ABB"/>
    <w:rsid w:val="008F4B04"/>
    <w:rsid w:val="008F4C38"/>
    <w:rsid w:val="008F4C8D"/>
    <w:rsid w:val="008F4C9E"/>
    <w:rsid w:val="008F4CA6"/>
    <w:rsid w:val="008F4CB6"/>
    <w:rsid w:val="008F4D6E"/>
    <w:rsid w:val="008F4DFA"/>
    <w:rsid w:val="008F4E46"/>
    <w:rsid w:val="008F4EDD"/>
    <w:rsid w:val="008F4F4E"/>
    <w:rsid w:val="008F509D"/>
    <w:rsid w:val="008F50A2"/>
    <w:rsid w:val="008F50B4"/>
    <w:rsid w:val="008F50C5"/>
    <w:rsid w:val="008F50D7"/>
    <w:rsid w:val="008F5195"/>
    <w:rsid w:val="008F51F3"/>
    <w:rsid w:val="008F5231"/>
    <w:rsid w:val="008F529E"/>
    <w:rsid w:val="008F52D4"/>
    <w:rsid w:val="008F52D5"/>
    <w:rsid w:val="008F5411"/>
    <w:rsid w:val="008F542C"/>
    <w:rsid w:val="008F5458"/>
    <w:rsid w:val="008F547D"/>
    <w:rsid w:val="008F54B0"/>
    <w:rsid w:val="008F551A"/>
    <w:rsid w:val="008F5533"/>
    <w:rsid w:val="008F5583"/>
    <w:rsid w:val="008F5604"/>
    <w:rsid w:val="008F5794"/>
    <w:rsid w:val="008F57C0"/>
    <w:rsid w:val="008F581B"/>
    <w:rsid w:val="008F5836"/>
    <w:rsid w:val="008F58A7"/>
    <w:rsid w:val="008F5A02"/>
    <w:rsid w:val="008F5A72"/>
    <w:rsid w:val="008F5B31"/>
    <w:rsid w:val="008F5B33"/>
    <w:rsid w:val="008F5BB8"/>
    <w:rsid w:val="008F5C2A"/>
    <w:rsid w:val="008F5C5D"/>
    <w:rsid w:val="008F5D1C"/>
    <w:rsid w:val="008F5E13"/>
    <w:rsid w:val="008F5E1B"/>
    <w:rsid w:val="008F5E4C"/>
    <w:rsid w:val="008F5ECB"/>
    <w:rsid w:val="008F5FE4"/>
    <w:rsid w:val="008F6098"/>
    <w:rsid w:val="008F609A"/>
    <w:rsid w:val="008F60A7"/>
    <w:rsid w:val="008F60C1"/>
    <w:rsid w:val="008F61C2"/>
    <w:rsid w:val="008F632D"/>
    <w:rsid w:val="008F6363"/>
    <w:rsid w:val="008F643B"/>
    <w:rsid w:val="008F64FD"/>
    <w:rsid w:val="008F65DF"/>
    <w:rsid w:val="008F65EC"/>
    <w:rsid w:val="008F6660"/>
    <w:rsid w:val="008F6664"/>
    <w:rsid w:val="008F6671"/>
    <w:rsid w:val="008F6679"/>
    <w:rsid w:val="008F66CC"/>
    <w:rsid w:val="008F66E7"/>
    <w:rsid w:val="008F6764"/>
    <w:rsid w:val="008F68C2"/>
    <w:rsid w:val="008F68CC"/>
    <w:rsid w:val="008F69DC"/>
    <w:rsid w:val="008F6B9A"/>
    <w:rsid w:val="008F6BE2"/>
    <w:rsid w:val="008F6D35"/>
    <w:rsid w:val="008F6D3F"/>
    <w:rsid w:val="008F6D48"/>
    <w:rsid w:val="008F6E2A"/>
    <w:rsid w:val="008F6E30"/>
    <w:rsid w:val="008F6E5B"/>
    <w:rsid w:val="008F6E87"/>
    <w:rsid w:val="008F70E6"/>
    <w:rsid w:val="008F7130"/>
    <w:rsid w:val="008F7234"/>
    <w:rsid w:val="008F72AC"/>
    <w:rsid w:val="008F72DF"/>
    <w:rsid w:val="008F73AA"/>
    <w:rsid w:val="008F73B1"/>
    <w:rsid w:val="008F73B8"/>
    <w:rsid w:val="008F7438"/>
    <w:rsid w:val="008F7475"/>
    <w:rsid w:val="008F74B3"/>
    <w:rsid w:val="008F74B9"/>
    <w:rsid w:val="008F74D3"/>
    <w:rsid w:val="008F7558"/>
    <w:rsid w:val="008F7586"/>
    <w:rsid w:val="008F75B0"/>
    <w:rsid w:val="008F75E4"/>
    <w:rsid w:val="008F75F6"/>
    <w:rsid w:val="008F7645"/>
    <w:rsid w:val="008F7717"/>
    <w:rsid w:val="008F7790"/>
    <w:rsid w:val="008F779A"/>
    <w:rsid w:val="008F77DA"/>
    <w:rsid w:val="008F781D"/>
    <w:rsid w:val="008F7842"/>
    <w:rsid w:val="008F7923"/>
    <w:rsid w:val="008F7A06"/>
    <w:rsid w:val="008F7ADF"/>
    <w:rsid w:val="008F7B1E"/>
    <w:rsid w:val="008F7BD1"/>
    <w:rsid w:val="008F7BDA"/>
    <w:rsid w:val="008F7C63"/>
    <w:rsid w:val="008F7C75"/>
    <w:rsid w:val="008F7D96"/>
    <w:rsid w:val="008F7E48"/>
    <w:rsid w:val="008F7F1A"/>
    <w:rsid w:val="008F7F38"/>
    <w:rsid w:val="008F7F7B"/>
    <w:rsid w:val="00900000"/>
    <w:rsid w:val="00900072"/>
    <w:rsid w:val="0090019E"/>
    <w:rsid w:val="009001BD"/>
    <w:rsid w:val="009001F7"/>
    <w:rsid w:val="0090022D"/>
    <w:rsid w:val="009002D9"/>
    <w:rsid w:val="00900304"/>
    <w:rsid w:val="0090040D"/>
    <w:rsid w:val="009004C6"/>
    <w:rsid w:val="009004C7"/>
    <w:rsid w:val="0090053A"/>
    <w:rsid w:val="0090062B"/>
    <w:rsid w:val="009007DD"/>
    <w:rsid w:val="00900864"/>
    <w:rsid w:val="009008AB"/>
    <w:rsid w:val="009008DA"/>
    <w:rsid w:val="00900901"/>
    <w:rsid w:val="00900980"/>
    <w:rsid w:val="0090098E"/>
    <w:rsid w:val="00900AAC"/>
    <w:rsid w:val="00900B80"/>
    <w:rsid w:val="00900C39"/>
    <w:rsid w:val="00900D0E"/>
    <w:rsid w:val="00900D4C"/>
    <w:rsid w:val="00900DEF"/>
    <w:rsid w:val="00900E20"/>
    <w:rsid w:val="00900E9C"/>
    <w:rsid w:val="00900EA8"/>
    <w:rsid w:val="00900EF4"/>
    <w:rsid w:val="00900FA9"/>
    <w:rsid w:val="0090101D"/>
    <w:rsid w:val="00901051"/>
    <w:rsid w:val="00901092"/>
    <w:rsid w:val="009010A8"/>
    <w:rsid w:val="009010BF"/>
    <w:rsid w:val="009010CA"/>
    <w:rsid w:val="00901133"/>
    <w:rsid w:val="00901217"/>
    <w:rsid w:val="009012C7"/>
    <w:rsid w:val="00901333"/>
    <w:rsid w:val="0090133D"/>
    <w:rsid w:val="0090134D"/>
    <w:rsid w:val="00901350"/>
    <w:rsid w:val="00901351"/>
    <w:rsid w:val="00901427"/>
    <w:rsid w:val="00901554"/>
    <w:rsid w:val="009015F4"/>
    <w:rsid w:val="009015F8"/>
    <w:rsid w:val="00901629"/>
    <w:rsid w:val="0090163B"/>
    <w:rsid w:val="0090164F"/>
    <w:rsid w:val="009016FA"/>
    <w:rsid w:val="0090176B"/>
    <w:rsid w:val="00901785"/>
    <w:rsid w:val="00901894"/>
    <w:rsid w:val="009018E5"/>
    <w:rsid w:val="00901933"/>
    <w:rsid w:val="0090195F"/>
    <w:rsid w:val="00901960"/>
    <w:rsid w:val="00901AEB"/>
    <w:rsid w:val="00901AF9"/>
    <w:rsid w:val="00901B9E"/>
    <w:rsid w:val="00901BF4"/>
    <w:rsid w:val="00901C4E"/>
    <w:rsid w:val="00901C93"/>
    <w:rsid w:val="00901CDB"/>
    <w:rsid w:val="00901DF4"/>
    <w:rsid w:val="00901E28"/>
    <w:rsid w:val="00901E2A"/>
    <w:rsid w:val="00901F5C"/>
    <w:rsid w:val="009020A0"/>
    <w:rsid w:val="0090210D"/>
    <w:rsid w:val="00902128"/>
    <w:rsid w:val="00902189"/>
    <w:rsid w:val="0090220A"/>
    <w:rsid w:val="00902222"/>
    <w:rsid w:val="00902267"/>
    <w:rsid w:val="00902287"/>
    <w:rsid w:val="0090229A"/>
    <w:rsid w:val="009022E6"/>
    <w:rsid w:val="0090232F"/>
    <w:rsid w:val="00902337"/>
    <w:rsid w:val="00902373"/>
    <w:rsid w:val="009023E5"/>
    <w:rsid w:val="009023FF"/>
    <w:rsid w:val="009024D1"/>
    <w:rsid w:val="0090254A"/>
    <w:rsid w:val="00902578"/>
    <w:rsid w:val="009025FE"/>
    <w:rsid w:val="00902659"/>
    <w:rsid w:val="00902671"/>
    <w:rsid w:val="009026EE"/>
    <w:rsid w:val="0090270C"/>
    <w:rsid w:val="009027A1"/>
    <w:rsid w:val="009027E7"/>
    <w:rsid w:val="00902816"/>
    <w:rsid w:val="0090283B"/>
    <w:rsid w:val="009028C8"/>
    <w:rsid w:val="009028DC"/>
    <w:rsid w:val="009029E6"/>
    <w:rsid w:val="00902A53"/>
    <w:rsid w:val="00902B32"/>
    <w:rsid w:val="00902C84"/>
    <w:rsid w:val="00902CA1"/>
    <w:rsid w:val="00902CB8"/>
    <w:rsid w:val="00902CC8"/>
    <w:rsid w:val="00902D0A"/>
    <w:rsid w:val="00902E61"/>
    <w:rsid w:val="00902EE0"/>
    <w:rsid w:val="00902F2B"/>
    <w:rsid w:val="00902F6A"/>
    <w:rsid w:val="00902F74"/>
    <w:rsid w:val="00903059"/>
    <w:rsid w:val="00903121"/>
    <w:rsid w:val="00903151"/>
    <w:rsid w:val="00903172"/>
    <w:rsid w:val="009031C9"/>
    <w:rsid w:val="009031CB"/>
    <w:rsid w:val="0090324A"/>
    <w:rsid w:val="009032A4"/>
    <w:rsid w:val="00903330"/>
    <w:rsid w:val="00903332"/>
    <w:rsid w:val="0090339A"/>
    <w:rsid w:val="009033B4"/>
    <w:rsid w:val="009033E3"/>
    <w:rsid w:val="009034AB"/>
    <w:rsid w:val="009034FE"/>
    <w:rsid w:val="00903523"/>
    <w:rsid w:val="0090353A"/>
    <w:rsid w:val="009036C5"/>
    <w:rsid w:val="00903716"/>
    <w:rsid w:val="0090376C"/>
    <w:rsid w:val="00903772"/>
    <w:rsid w:val="009037BA"/>
    <w:rsid w:val="009037DA"/>
    <w:rsid w:val="00903824"/>
    <w:rsid w:val="009038E5"/>
    <w:rsid w:val="00903943"/>
    <w:rsid w:val="00903995"/>
    <w:rsid w:val="00903AD2"/>
    <w:rsid w:val="00903B96"/>
    <w:rsid w:val="00903BD8"/>
    <w:rsid w:val="00903C97"/>
    <w:rsid w:val="00903D2C"/>
    <w:rsid w:val="00903D5C"/>
    <w:rsid w:val="00903DD1"/>
    <w:rsid w:val="00903F21"/>
    <w:rsid w:val="00904059"/>
    <w:rsid w:val="009041A1"/>
    <w:rsid w:val="009041E6"/>
    <w:rsid w:val="009041F6"/>
    <w:rsid w:val="00904326"/>
    <w:rsid w:val="0090435B"/>
    <w:rsid w:val="0090435D"/>
    <w:rsid w:val="0090435F"/>
    <w:rsid w:val="00904435"/>
    <w:rsid w:val="0090448C"/>
    <w:rsid w:val="009044C3"/>
    <w:rsid w:val="009044C8"/>
    <w:rsid w:val="009044E4"/>
    <w:rsid w:val="0090452E"/>
    <w:rsid w:val="00904533"/>
    <w:rsid w:val="0090456D"/>
    <w:rsid w:val="009045A2"/>
    <w:rsid w:val="009045DC"/>
    <w:rsid w:val="009045E7"/>
    <w:rsid w:val="0090475B"/>
    <w:rsid w:val="00904823"/>
    <w:rsid w:val="0090487D"/>
    <w:rsid w:val="0090488C"/>
    <w:rsid w:val="009048FB"/>
    <w:rsid w:val="009049B7"/>
    <w:rsid w:val="00904A21"/>
    <w:rsid w:val="00904C6D"/>
    <w:rsid w:val="00904DB0"/>
    <w:rsid w:val="00904DC5"/>
    <w:rsid w:val="00904E8A"/>
    <w:rsid w:val="00904F0B"/>
    <w:rsid w:val="00904F25"/>
    <w:rsid w:val="00905069"/>
    <w:rsid w:val="009050E2"/>
    <w:rsid w:val="009051E7"/>
    <w:rsid w:val="00905255"/>
    <w:rsid w:val="009052B3"/>
    <w:rsid w:val="009052E0"/>
    <w:rsid w:val="00905338"/>
    <w:rsid w:val="00905460"/>
    <w:rsid w:val="009055C4"/>
    <w:rsid w:val="009055DA"/>
    <w:rsid w:val="00905617"/>
    <w:rsid w:val="00905681"/>
    <w:rsid w:val="009056EF"/>
    <w:rsid w:val="00905753"/>
    <w:rsid w:val="00905784"/>
    <w:rsid w:val="00905923"/>
    <w:rsid w:val="0090594D"/>
    <w:rsid w:val="00905996"/>
    <w:rsid w:val="00905AD4"/>
    <w:rsid w:val="00905B67"/>
    <w:rsid w:val="00905BF6"/>
    <w:rsid w:val="00905C14"/>
    <w:rsid w:val="00905C7B"/>
    <w:rsid w:val="00905CA8"/>
    <w:rsid w:val="00905CE0"/>
    <w:rsid w:val="00905D85"/>
    <w:rsid w:val="00905E95"/>
    <w:rsid w:val="00905EDC"/>
    <w:rsid w:val="00906010"/>
    <w:rsid w:val="00906020"/>
    <w:rsid w:val="0090609D"/>
    <w:rsid w:val="00906149"/>
    <w:rsid w:val="0090620F"/>
    <w:rsid w:val="0090623C"/>
    <w:rsid w:val="009062D3"/>
    <w:rsid w:val="00906434"/>
    <w:rsid w:val="00906457"/>
    <w:rsid w:val="009064C9"/>
    <w:rsid w:val="00906644"/>
    <w:rsid w:val="0090665F"/>
    <w:rsid w:val="009067D9"/>
    <w:rsid w:val="0090685C"/>
    <w:rsid w:val="009068E2"/>
    <w:rsid w:val="00906956"/>
    <w:rsid w:val="009069A6"/>
    <w:rsid w:val="009069CB"/>
    <w:rsid w:val="00906A03"/>
    <w:rsid w:val="00906A59"/>
    <w:rsid w:val="00906B10"/>
    <w:rsid w:val="00906B9C"/>
    <w:rsid w:val="00906C27"/>
    <w:rsid w:val="00906C36"/>
    <w:rsid w:val="00906C43"/>
    <w:rsid w:val="00906D4E"/>
    <w:rsid w:val="00906D6A"/>
    <w:rsid w:val="00906E81"/>
    <w:rsid w:val="00906F0D"/>
    <w:rsid w:val="00906F63"/>
    <w:rsid w:val="00906F98"/>
    <w:rsid w:val="00906FE3"/>
    <w:rsid w:val="00906FEF"/>
    <w:rsid w:val="00907036"/>
    <w:rsid w:val="009070A0"/>
    <w:rsid w:val="009070AD"/>
    <w:rsid w:val="00907182"/>
    <w:rsid w:val="0090721E"/>
    <w:rsid w:val="00907351"/>
    <w:rsid w:val="009073E4"/>
    <w:rsid w:val="009073FB"/>
    <w:rsid w:val="00907475"/>
    <w:rsid w:val="009074FC"/>
    <w:rsid w:val="00907566"/>
    <w:rsid w:val="0090761D"/>
    <w:rsid w:val="0090766B"/>
    <w:rsid w:val="00907672"/>
    <w:rsid w:val="0090769D"/>
    <w:rsid w:val="0090771E"/>
    <w:rsid w:val="0090772E"/>
    <w:rsid w:val="0090775C"/>
    <w:rsid w:val="009077B7"/>
    <w:rsid w:val="00907834"/>
    <w:rsid w:val="009078DC"/>
    <w:rsid w:val="009079CE"/>
    <w:rsid w:val="00907A1D"/>
    <w:rsid w:val="00907AA1"/>
    <w:rsid w:val="00907AB3"/>
    <w:rsid w:val="00907AE8"/>
    <w:rsid w:val="00907B98"/>
    <w:rsid w:val="00907C3B"/>
    <w:rsid w:val="00907C49"/>
    <w:rsid w:val="00907D0C"/>
    <w:rsid w:val="00907D7F"/>
    <w:rsid w:val="00907D8C"/>
    <w:rsid w:val="00907E76"/>
    <w:rsid w:val="00907F3F"/>
    <w:rsid w:val="00907FAA"/>
    <w:rsid w:val="00907FC2"/>
    <w:rsid w:val="00907FF2"/>
    <w:rsid w:val="00910011"/>
    <w:rsid w:val="00910013"/>
    <w:rsid w:val="00910066"/>
    <w:rsid w:val="0091011A"/>
    <w:rsid w:val="00910156"/>
    <w:rsid w:val="009101EA"/>
    <w:rsid w:val="00910204"/>
    <w:rsid w:val="00910205"/>
    <w:rsid w:val="0091027E"/>
    <w:rsid w:val="00910296"/>
    <w:rsid w:val="00910298"/>
    <w:rsid w:val="009102A4"/>
    <w:rsid w:val="0091035B"/>
    <w:rsid w:val="009103AD"/>
    <w:rsid w:val="009103FA"/>
    <w:rsid w:val="00910483"/>
    <w:rsid w:val="009104BB"/>
    <w:rsid w:val="009105D2"/>
    <w:rsid w:val="00910683"/>
    <w:rsid w:val="009106A8"/>
    <w:rsid w:val="00910773"/>
    <w:rsid w:val="009108B8"/>
    <w:rsid w:val="009108D5"/>
    <w:rsid w:val="009109E4"/>
    <w:rsid w:val="00910AA3"/>
    <w:rsid w:val="00910AAC"/>
    <w:rsid w:val="00910AB8"/>
    <w:rsid w:val="00910B32"/>
    <w:rsid w:val="00910C41"/>
    <w:rsid w:val="00910DB2"/>
    <w:rsid w:val="00910E06"/>
    <w:rsid w:val="00910E97"/>
    <w:rsid w:val="00910EC9"/>
    <w:rsid w:val="00910ECC"/>
    <w:rsid w:val="00910EDE"/>
    <w:rsid w:val="00910F09"/>
    <w:rsid w:val="00910F10"/>
    <w:rsid w:val="00910F43"/>
    <w:rsid w:val="00910F55"/>
    <w:rsid w:val="00910FBD"/>
    <w:rsid w:val="00910FD1"/>
    <w:rsid w:val="00911024"/>
    <w:rsid w:val="0091102D"/>
    <w:rsid w:val="00911031"/>
    <w:rsid w:val="0091112E"/>
    <w:rsid w:val="009111C9"/>
    <w:rsid w:val="009111CA"/>
    <w:rsid w:val="0091125C"/>
    <w:rsid w:val="009112F9"/>
    <w:rsid w:val="0091139F"/>
    <w:rsid w:val="009113B8"/>
    <w:rsid w:val="009113EA"/>
    <w:rsid w:val="0091143C"/>
    <w:rsid w:val="00911496"/>
    <w:rsid w:val="009114FE"/>
    <w:rsid w:val="009115F7"/>
    <w:rsid w:val="00911619"/>
    <w:rsid w:val="0091168D"/>
    <w:rsid w:val="00911743"/>
    <w:rsid w:val="009117D8"/>
    <w:rsid w:val="009117F0"/>
    <w:rsid w:val="009117F8"/>
    <w:rsid w:val="009118A9"/>
    <w:rsid w:val="0091199F"/>
    <w:rsid w:val="009119C8"/>
    <w:rsid w:val="009119CB"/>
    <w:rsid w:val="00911AA7"/>
    <w:rsid w:val="00911B2C"/>
    <w:rsid w:val="00911B46"/>
    <w:rsid w:val="00911B8C"/>
    <w:rsid w:val="00911BC0"/>
    <w:rsid w:val="00911BE2"/>
    <w:rsid w:val="00911C06"/>
    <w:rsid w:val="00911DB6"/>
    <w:rsid w:val="00911DC2"/>
    <w:rsid w:val="00911E20"/>
    <w:rsid w:val="00911ECF"/>
    <w:rsid w:val="00911F7F"/>
    <w:rsid w:val="00911FD6"/>
    <w:rsid w:val="00912026"/>
    <w:rsid w:val="00912128"/>
    <w:rsid w:val="009121CA"/>
    <w:rsid w:val="009122F6"/>
    <w:rsid w:val="009123BA"/>
    <w:rsid w:val="009123F0"/>
    <w:rsid w:val="00912426"/>
    <w:rsid w:val="00912597"/>
    <w:rsid w:val="0091262D"/>
    <w:rsid w:val="0091265C"/>
    <w:rsid w:val="00912694"/>
    <w:rsid w:val="009126E1"/>
    <w:rsid w:val="009126E8"/>
    <w:rsid w:val="00912872"/>
    <w:rsid w:val="0091293C"/>
    <w:rsid w:val="00912982"/>
    <w:rsid w:val="00912B28"/>
    <w:rsid w:val="00912BC4"/>
    <w:rsid w:val="00912C77"/>
    <w:rsid w:val="00912CD1"/>
    <w:rsid w:val="00912D05"/>
    <w:rsid w:val="00912D6F"/>
    <w:rsid w:val="00912E13"/>
    <w:rsid w:val="00912E27"/>
    <w:rsid w:val="00912E68"/>
    <w:rsid w:val="00912F52"/>
    <w:rsid w:val="00913079"/>
    <w:rsid w:val="0091309C"/>
    <w:rsid w:val="009130A3"/>
    <w:rsid w:val="0091310E"/>
    <w:rsid w:val="00913137"/>
    <w:rsid w:val="00913158"/>
    <w:rsid w:val="00913175"/>
    <w:rsid w:val="00913206"/>
    <w:rsid w:val="0091321C"/>
    <w:rsid w:val="00913262"/>
    <w:rsid w:val="009132C5"/>
    <w:rsid w:val="009132E6"/>
    <w:rsid w:val="009133A2"/>
    <w:rsid w:val="009133DD"/>
    <w:rsid w:val="009133DE"/>
    <w:rsid w:val="009134E8"/>
    <w:rsid w:val="0091359A"/>
    <w:rsid w:val="009135AF"/>
    <w:rsid w:val="0091365E"/>
    <w:rsid w:val="00913793"/>
    <w:rsid w:val="009137A8"/>
    <w:rsid w:val="009137DE"/>
    <w:rsid w:val="00913834"/>
    <w:rsid w:val="009138FB"/>
    <w:rsid w:val="00913928"/>
    <w:rsid w:val="0091396A"/>
    <w:rsid w:val="009139A7"/>
    <w:rsid w:val="009139D5"/>
    <w:rsid w:val="00913AA4"/>
    <w:rsid w:val="00913AAF"/>
    <w:rsid w:val="00913B53"/>
    <w:rsid w:val="00913C17"/>
    <w:rsid w:val="00913C56"/>
    <w:rsid w:val="00913C91"/>
    <w:rsid w:val="00913CB0"/>
    <w:rsid w:val="00913DC3"/>
    <w:rsid w:val="00913DD9"/>
    <w:rsid w:val="00913DE4"/>
    <w:rsid w:val="00913E4A"/>
    <w:rsid w:val="00913F14"/>
    <w:rsid w:val="00913F33"/>
    <w:rsid w:val="00913FC5"/>
    <w:rsid w:val="00913FD5"/>
    <w:rsid w:val="00913FEA"/>
    <w:rsid w:val="0091401F"/>
    <w:rsid w:val="009140E8"/>
    <w:rsid w:val="00914174"/>
    <w:rsid w:val="00914199"/>
    <w:rsid w:val="009142F3"/>
    <w:rsid w:val="00914378"/>
    <w:rsid w:val="009143A9"/>
    <w:rsid w:val="009143D3"/>
    <w:rsid w:val="009143FF"/>
    <w:rsid w:val="00914423"/>
    <w:rsid w:val="00914489"/>
    <w:rsid w:val="009144AF"/>
    <w:rsid w:val="00914544"/>
    <w:rsid w:val="00914613"/>
    <w:rsid w:val="0091466C"/>
    <w:rsid w:val="00914892"/>
    <w:rsid w:val="0091494B"/>
    <w:rsid w:val="009149C3"/>
    <w:rsid w:val="00914B4B"/>
    <w:rsid w:val="00914B74"/>
    <w:rsid w:val="00914B86"/>
    <w:rsid w:val="00914BD9"/>
    <w:rsid w:val="00914C2F"/>
    <w:rsid w:val="00914C6D"/>
    <w:rsid w:val="00914C9F"/>
    <w:rsid w:val="00914CAA"/>
    <w:rsid w:val="00914CD0"/>
    <w:rsid w:val="00914CED"/>
    <w:rsid w:val="00914D6D"/>
    <w:rsid w:val="00914D7C"/>
    <w:rsid w:val="00914DD7"/>
    <w:rsid w:val="00914E59"/>
    <w:rsid w:val="00914EC9"/>
    <w:rsid w:val="00914EF4"/>
    <w:rsid w:val="00914F20"/>
    <w:rsid w:val="00914F3B"/>
    <w:rsid w:val="00914F40"/>
    <w:rsid w:val="00914F6D"/>
    <w:rsid w:val="00914FBE"/>
    <w:rsid w:val="009150B2"/>
    <w:rsid w:val="009150E7"/>
    <w:rsid w:val="009150F2"/>
    <w:rsid w:val="00915121"/>
    <w:rsid w:val="00915197"/>
    <w:rsid w:val="0091521C"/>
    <w:rsid w:val="009152B6"/>
    <w:rsid w:val="00915312"/>
    <w:rsid w:val="0091534F"/>
    <w:rsid w:val="009153D7"/>
    <w:rsid w:val="0091542F"/>
    <w:rsid w:val="00915483"/>
    <w:rsid w:val="009154DB"/>
    <w:rsid w:val="009155AC"/>
    <w:rsid w:val="009156FB"/>
    <w:rsid w:val="00915765"/>
    <w:rsid w:val="009157E5"/>
    <w:rsid w:val="0091587E"/>
    <w:rsid w:val="009158A1"/>
    <w:rsid w:val="009158C9"/>
    <w:rsid w:val="0091591A"/>
    <w:rsid w:val="00915A37"/>
    <w:rsid w:val="00915A97"/>
    <w:rsid w:val="00915B3C"/>
    <w:rsid w:val="00915BE5"/>
    <w:rsid w:val="00915C5C"/>
    <w:rsid w:val="00915CB3"/>
    <w:rsid w:val="00915CD1"/>
    <w:rsid w:val="00915D2A"/>
    <w:rsid w:val="00915D8A"/>
    <w:rsid w:val="00915DA3"/>
    <w:rsid w:val="00915DAC"/>
    <w:rsid w:val="00915DD2"/>
    <w:rsid w:val="00915E4C"/>
    <w:rsid w:val="00915E5C"/>
    <w:rsid w:val="00915E88"/>
    <w:rsid w:val="00915F1E"/>
    <w:rsid w:val="009160C0"/>
    <w:rsid w:val="0091621E"/>
    <w:rsid w:val="00916233"/>
    <w:rsid w:val="00916242"/>
    <w:rsid w:val="0091625F"/>
    <w:rsid w:val="00916330"/>
    <w:rsid w:val="00916337"/>
    <w:rsid w:val="0091633C"/>
    <w:rsid w:val="00916462"/>
    <w:rsid w:val="00916501"/>
    <w:rsid w:val="00916559"/>
    <w:rsid w:val="009165A7"/>
    <w:rsid w:val="009165E1"/>
    <w:rsid w:val="00916639"/>
    <w:rsid w:val="00916679"/>
    <w:rsid w:val="00916849"/>
    <w:rsid w:val="009168C2"/>
    <w:rsid w:val="00916943"/>
    <w:rsid w:val="009169AF"/>
    <w:rsid w:val="009169CA"/>
    <w:rsid w:val="00916A51"/>
    <w:rsid w:val="00916A96"/>
    <w:rsid w:val="00916BF3"/>
    <w:rsid w:val="00916C9B"/>
    <w:rsid w:val="00916DE5"/>
    <w:rsid w:val="00916EDA"/>
    <w:rsid w:val="00916F21"/>
    <w:rsid w:val="00916F3A"/>
    <w:rsid w:val="00916F7A"/>
    <w:rsid w:val="00916F94"/>
    <w:rsid w:val="00916F9E"/>
    <w:rsid w:val="00917031"/>
    <w:rsid w:val="00917049"/>
    <w:rsid w:val="0091704A"/>
    <w:rsid w:val="009170A5"/>
    <w:rsid w:val="00917127"/>
    <w:rsid w:val="00917171"/>
    <w:rsid w:val="0091723F"/>
    <w:rsid w:val="00917277"/>
    <w:rsid w:val="0091727B"/>
    <w:rsid w:val="0091727D"/>
    <w:rsid w:val="0091728D"/>
    <w:rsid w:val="009172C0"/>
    <w:rsid w:val="00917352"/>
    <w:rsid w:val="00917398"/>
    <w:rsid w:val="0091742B"/>
    <w:rsid w:val="0091743F"/>
    <w:rsid w:val="00917471"/>
    <w:rsid w:val="009174B7"/>
    <w:rsid w:val="009174BB"/>
    <w:rsid w:val="009176FB"/>
    <w:rsid w:val="00917853"/>
    <w:rsid w:val="0091788D"/>
    <w:rsid w:val="009178F3"/>
    <w:rsid w:val="009178FC"/>
    <w:rsid w:val="00917A6B"/>
    <w:rsid w:val="00917B38"/>
    <w:rsid w:val="00917C1B"/>
    <w:rsid w:val="00917C98"/>
    <w:rsid w:val="00917D7A"/>
    <w:rsid w:val="00917ECE"/>
    <w:rsid w:val="00917EE4"/>
    <w:rsid w:val="00917F17"/>
    <w:rsid w:val="00917F47"/>
    <w:rsid w:val="00917F59"/>
    <w:rsid w:val="00917F8E"/>
    <w:rsid w:val="0092001D"/>
    <w:rsid w:val="0092002A"/>
    <w:rsid w:val="009200E1"/>
    <w:rsid w:val="0092017A"/>
    <w:rsid w:val="009201FD"/>
    <w:rsid w:val="0092021C"/>
    <w:rsid w:val="00920331"/>
    <w:rsid w:val="009203FB"/>
    <w:rsid w:val="009203FF"/>
    <w:rsid w:val="00920537"/>
    <w:rsid w:val="009205A0"/>
    <w:rsid w:val="009205AD"/>
    <w:rsid w:val="00920658"/>
    <w:rsid w:val="0092071C"/>
    <w:rsid w:val="0092075A"/>
    <w:rsid w:val="0092085B"/>
    <w:rsid w:val="00920864"/>
    <w:rsid w:val="009208C9"/>
    <w:rsid w:val="0092095A"/>
    <w:rsid w:val="0092097B"/>
    <w:rsid w:val="00920996"/>
    <w:rsid w:val="00920A5D"/>
    <w:rsid w:val="00920A7C"/>
    <w:rsid w:val="00920B00"/>
    <w:rsid w:val="00920B34"/>
    <w:rsid w:val="00920B69"/>
    <w:rsid w:val="00920B89"/>
    <w:rsid w:val="00920BDD"/>
    <w:rsid w:val="00920CD4"/>
    <w:rsid w:val="00920E35"/>
    <w:rsid w:val="00920FB6"/>
    <w:rsid w:val="00920FF1"/>
    <w:rsid w:val="00921053"/>
    <w:rsid w:val="0092109A"/>
    <w:rsid w:val="009210B1"/>
    <w:rsid w:val="00921134"/>
    <w:rsid w:val="009212B3"/>
    <w:rsid w:val="009212E8"/>
    <w:rsid w:val="00921302"/>
    <w:rsid w:val="00921385"/>
    <w:rsid w:val="009213DB"/>
    <w:rsid w:val="00921476"/>
    <w:rsid w:val="009214BE"/>
    <w:rsid w:val="009214C7"/>
    <w:rsid w:val="00921504"/>
    <w:rsid w:val="0092157E"/>
    <w:rsid w:val="009215F9"/>
    <w:rsid w:val="00921648"/>
    <w:rsid w:val="0092169C"/>
    <w:rsid w:val="00921712"/>
    <w:rsid w:val="009217FD"/>
    <w:rsid w:val="00921847"/>
    <w:rsid w:val="009218F7"/>
    <w:rsid w:val="00921932"/>
    <w:rsid w:val="009219A3"/>
    <w:rsid w:val="00921A8A"/>
    <w:rsid w:val="00921ACC"/>
    <w:rsid w:val="00921AE0"/>
    <w:rsid w:val="00921AE1"/>
    <w:rsid w:val="00921BE0"/>
    <w:rsid w:val="00921C02"/>
    <w:rsid w:val="00921C32"/>
    <w:rsid w:val="00921C40"/>
    <w:rsid w:val="00921CCD"/>
    <w:rsid w:val="00921CF7"/>
    <w:rsid w:val="00921DF0"/>
    <w:rsid w:val="00921E2E"/>
    <w:rsid w:val="00921E57"/>
    <w:rsid w:val="00921F59"/>
    <w:rsid w:val="00922031"/>
    <w:rsid w:val="0092218C"/>
    <w:rsid w:val="00922296"/>
    <w:rsid w:val="009223C1"/>
    <w:rsid w:val="00922454"/>
    <w:rsid w:val="009225CC"/>
    <w:rsid w:val="00922610"/>
    <w:rsid w:val="00922626"/>
    <w:rsid w:val="00922627"/>
    <w:rsid w:val="009226A4"/>
    <w:rsid w:val="009226D6"/>
    <w:rsid w:val="00922789"/>
    <w:rsid w:val="0092287A"/>
    <w:rsid w:val="00922893"/>
    <w:rsid w:val="009228F9"/>
    <w:rsid w:val="009229AA"/>
    <w:rsid w:val="00922A6A"/>
    <w:rsid w:val="00922A75"/>
    <w:rsid w:val="00922AC2"/>
    <w:rsid w:val="00922E65"/>
    <w:rsid w:val="00922EEC"/>
    <w:rsid w:val="00922F7C"/>
    <w:rsid w:val="00922FF7"/>
    <w:rsid w:val="00923001"/>
    <w:rsid w:val="0092303B"/>
    <w:rsid w:val="0092319C"/>
    <w:rsid w:val="0092324B"/>
    <w:rsid w:val="009232C0"/>
    <w:rsid w:val="0092336A"/>
    <w:rsid w:val="009234C8"/>
    <w:rsid w:val="00923661"/>
    <w:rsid w:val="009236B1"/>
    <w:rsid w:val="0092370D"/>
    <w:rsid w:val="0092372B"/>
    <w:rsid w:val="00923803"/>
    <w:rsid w:val="00923A49"/>
    <w:rsid w:val="00923BC7"/>
    <w:rsid w:val="00923C30"/>
    <w:rsid w:val="00923C78"/>
    <w:rsid w:val="00923CF7"/>
    <w:rsid w:val="00923D3B"/>
    <w:rsid w:val="00923D63"/>
    <w:rsid w:val="00923D9A"/>
    <w:rsid w:val="00923EAF"/>
    <w:rsid w:val="00923EB2"/>
    <w:rsid w:val="00923F01"/>
    <w:rsid w:val="00923F4A"/>
    <w:rsid w:val="00923F8F"/>
    <w:rsid w:val="00923FEE"/>
    <w:rsid w:val="00924027"/>
    <w:rsid w:val="009240F6"/>
    <w:rsid w:val="009240F9"/>
    <w:rsid w:val="00924153"/>
    <w:rsid w:val="009242A8"/>
    <w:rsid w:val="009242C6"/>
    <w:rsid w:val="0092431D"/>
    <w:rsid w:val="00924359"/>
    <w:rsid w:val="009243DC"/>
    <w:rsid w:val="009243E2"/>
    <w:rsid w:val="009244CC"/>
    <w:rsid w:val="00924560"/>
    <w:rsid w:val="009245B0"/>
    <w:rsid w:val="00924623"/>
    <w:rsid w:val="00924689"/>
    <w:rsid w:val="009246F0"/>
    <w:rsid w:val="00924732"/>
    <w:rsid w:val="0092475C"/>
    <w:rsid w:val="009247CD"/>
    <w:rsid w:val="009247D5"/>
    <w:rsid w:val="009248CA"/>
    <w:rsid w:val="009248E6"/>
    <w:rsid w:val="00924976"/>
    <w:rsid w:val="00924A0F"/>
    <w:rsid w:val="00924A70"/>
    <w:rsid w:val="00924B45"/>
    <w:rsid w:val="00924BC3"/>
    <w:rsid w:val="00924C54"/>
    <w:rsid w:val="00924C83"/>
    <w:rsid w:val="00924D5A"/>
    <w:rsid w:val="00924D74"/>
    <w:rsid w:val="00924DA9"/>
    <w:rsid w:val="00924DC6"/>
    <w:rsid w:val="00924F0B"/>
    <w:rsid w:val="00924F9A"/>
    <w:rsid w:val="00924FC9"/>
    <w:rsid w:val="00924FD5"/>
    <w:rsid w:val="0092500C"/>
    <w:rsid w:val="0092501C"/>
    <w:rsid w:val="00925081"/>
    <w:rsid w:val="009250A7"/>
    <w:rsid w:val="009250E9"/>
    <w:rsid w:val="009250EC"/>
    <w:rsid w:val="009251AA"/>
    <w:rsid w:val="009252F6"/>
    <w:rsid w:val="00925313"/>
    <w:rsid w:val="0092531E"/>
    <w:rsid w:val="009253F1"/>
    <w:rsid w:val="00925457"/>
    <w:rsid w:val="00925511"/>
    <w:rsid w:val="0092555F"/>
    <w:rsid w:val="0092557E"/>
    <w:rsid w:val="009255B8"/>
    <w:rsid w:val="0092561E"/>
    <w:rsid w:val="00925633"/>
    <w:rsid w:val="0092568A"/>
    <w:rsid w:val="00925705"/>
    <w:rsid w:val="009257AA"/>
    <w:rsid w:val="009257DF"/>
    <w:rsid w:val="0092585D"/>
    <w:rsid w:val="00925875"/>
    <w:rsid w:val="00925888"/>
    <w:rsid w:val="009258BE"/>
    <w:rsid w:val="009258FA"/>
    <w:rsid w:val="0092597D"/>
    <w:rsid w:val="00925993"/>
    <w:rsid w:val="00925A48"/>
    <w:rsid w:val="00925A4B"/>
    <w:rsid w:val="00925B3C"/>
    <w:rsid w:val="00925B4D"/>
    <w:rsid w:val="00925B77"/>
    <w:rsid w:val="00925C11"/>
    <w:rsid w:val="00925C25"/>
    <w:rsid w:val="00925CEF"/>
    <w:rsid w:val="00925D3A"/>
    <w:rsid w:val="00925DCE"/>
    <w:rsid w:val="00925E66"/>
    <w:rsid w:val="00925E81"/>
    <w:rsid w:val="00925EB8"/>
    <w:rsid w:val="00925F7C"/>
    <w:rsid w:val="00925FA3"/>
    <w:rsid w:val="00925FE7"/>
    <w:rsid w:val="0092601D"/>
    <w:rsid w:val="0092621D"/>
    <w:rsid w:val="00926222"/>
    <w:rsid w:val="00926233"/>
    <w:rsid w:val="009262E6"/>
    <w:rsid w:val="00926419"/>
    <w:rsid w:val="0092641E"/>
    <w:rsid w:val="009264F3"/>
    <w:rsid w:val="0092651F"/>
    <w:rsid w:val="009265A0"/>
    <w:rsid w:val="00926641"/>
    <w:rsid w:val="0092672E"/>
    <w:rsid w:val="00926841"/>
    <w:rsid w:val="009268C9"/>
    <w:rsid w:val="009268DE"/>
    <w:rsid w:val="00926AC6"/>
    <w:rsid w:val="00926AD9"/>
    <w:rsid w:val="00926B13"/>
    <w:rsid w:val="00926BD7"/>
    <w:rsid w:val="00926D30"/>
    <w:rsid w:val="00926DDF"/>
    <w:rsid w:val="00926E42"/>
    <w:rsid w:val="00926F9B"/>
    <w:rsid w:val="009270A7"/>
    <w:rsid w:val="00927134"/>
    <w:rsid w:val="0092714A"/>
    <w:rsid w:val="00927170"/>
    <w:rsid w:val="009271B1"/>
    <w:rsid w:val="00927204"/>
    <w:rsid w:val="0092720A"/>
    <w:rsid w:val="00927261"/>
    <w:rsid w:val="00927382"/>
    <w:rsid w:val="009273B6"/>
    <w:rsid w:val="009273E6"/>
    <w:rsid w:val="0092744B"/>
    <w:rsid w:val="009275F8"/>
    <w:rsid w:val="009276AC"/>
    <w:rsid w:val="009276F4"/>
    <w:rsid w:val="009277B7"/>
    <w:rsid w:val="009277C8"/>
    <w:rsid w:val="009277E4"/>
    <w:rsid w:val="00927829"/>
    <w:rsid w:val="00927835"/>
    <w:rsid w:val="009278D2"/>
    <w:rsid w:val="00927932"/>
    <w:rsid w:val="00927A72"/>
    <w:rsid w:val="00927AF2"/>
    <w:rsid w:val="00927B4C"/>
    <w:rsid w:val="00927CE4"/>
    <w:rsid w:val="00927D34"/>
    <w:rsid w:val="00927DEC"/>
    <w:rsid w:val="00927E26"/>
    <w:rsid w:val="00927E47"/>
    <w:rsid w:val="00927E82"/>
    <w:rsid w:val="00927EA9"/>
    <w:rsid w:val="00927F5C"/>
    <w:rsid w:val="00927F69"/>
    <w:rsid w:val="00927F88"/>
    <w:rsid w:val="00927FA9"/>
    <w:rsid w:val="00927FD8"/>
    <w:rsid w:val="00927FE2"/>
    <w:rsid w:val="0093001E"/>
    <w:rsid w:val="0093003A"/>
    <w:rsid w:val="00930051"/>
    <w:rsid w:val="0093009A"/>
    <w:rsid w:val="009300A7"/>
    <w:rsid w:val="009300A9"/>
    <w:rsid w:val="0093010E"/>
    <w:rsid w:val="00930191"/>
    <w:rsid w:val="009302B7"/>
    <w:rsid w:val="0093031B"/>
    <w:rsid w:val="0093033E"/>
    <w:rsid w:val="00930383"/>
    <w:rsid w:val="00930390"/>
    <w:rsid w:val="0093039B"/>
    <w:rsid w:val="00930447"/>
    <w:rsid w:val="0093045C"/>
    <w:rsid w:val="00930476"/>
    <w:rsid w:val="00930478"/>
    <w:rsid w:val="0093048E"/>
    <w:rsid w:val="009304FE"/>
    <w:rsid w:val="00930529"/>
    <w:rsid w:val="00930558"/>
    <w:rsid w:val="00930671"/>
    <w:rsid w:val="009306EB"/>
    <w:rsid w:val="00930707"/>
    <w:rsid w:val="00930768"/>
    <w:rsid w:val="00930799"/>
    <w:rsid w:val="009307A1"/>
    <w:rsid w:val="00930851"/>
    <w:rsid w:val="0093093B"/>
    <w:rsid w:val="009309C8"/>
    <w:rsid w:val="00930A80"/>
    <w:rsid w:val="00930AAE"/>
    <w:rsid w:val="00930B11"/>
    <w:rsid w:val="00930C66"/>
    <w:rsid w:val="00930C9F"/>
    <w:rsid w:val="00930CA9"/>
    <w:rsid w:val="00930CD5"/>
    <w:rsid w:val="00930D2D"/>
    <w:rsid w:val="00930D39"/>
    <w:rsid w:val="00930E18"/>
    <w:rsid w:val="00930E2E"/>
    <w:rsid w:val="00930E78"/>
    <w:rsid w:val="00930EC5"/>
    <w:rsid w:val="00930ED4"/>
    <w:rsid w:val="00930F03"/>
    <w:rsid w:val="00930FED"/>
    <w:rsid w:val="00930FEF"/>
    <w:rsid w:val="00931030"/>
    <w:rsid w:val="0093105C"/>
    <w:rsid w:val="00931084"/>
    <w:rsid w:val="00931087"/>
    <w:rsid w:val="009310BA"/>
    <w:rsid w:val="0093120E"/>
    <w:rsid w:val="00931232"/>
    <w:rsid w:val="0093127E"/>
    <w:rsid w:val="00931287"/>
    <w:rsid w:val="009312C6"/>
    <w:rsid w:val="00931406"/>
    <w:rsid w:val="0093142E"/>
    <w:rsid w:val="0093153E"/>
    <w:rsid w:val="009315CB"/>
    <w:rsid w:val="009316FA"/>
    <w:rsid w:val="0093174D"/>
    <w:rsid w:val="00931762"/>
    <w:rsid w:val="0093178A"/>
    <w:rsid w:val="009317AE"/>
    <w:rsid w:val="009317D4"/>
    <w:rsid w:val="0093182B"/>
    <w:rsid w:val="0093186C"/>
    <w:rsid w:val="009318E1"/>
    <w:rsid w:val="00931901"/>
    <w:rsid w:val="0093198B"/>
    <w:rsid w:val="00931A3B"/>
    <w:rsid w:val="00931A7B"/>
    <w:rsid w:val="00931C2F"/>
    <w:rsid w:val="00931E2D"/>
    <w:rsid w:val="00931E6C"/>
    <w:rsid w:val="00931EAB"/>
    <w:rsid w:val="00931FBE"/>
    <w:rsid w:val="00931FC6"/>
    <w:rsid w:val="00931FED"/>
    <w:rsid w:val="00932036"/>
    <w:rsid w:val="009321A9"/>
    <w:rsid w:val="0093223F"/>
    <w:rsid w:val="0093226C"/>
    <w:rsid w:val="00932384"/>
    <w:rsid w:val="009323B3"/>
    <w:rsid w:val="0093241D"/>
    <w:rsid w:val="00932493"/>
    <w:rsid w:val="009324A2"/>
    <w:rsid w:val="009324C4"/>
    <w:rsid w:val="009324D7"/>
    <w:rsid w:val="009325C8"/>
    <w:rsid w:val="009325EA"/>
    <w:rsid w:val="009326DA"/>
    <w:rsid w:val="00932723"/>
    <w:rsid w:val="00932755"/>
    <w:rsid w:val="0093275E"/>
    <w:rsid w:val="0093280F"/>
    <w:rsid w:val="0093283D"/>
    <w:rsid w:val="009329D4"/>
    <w:rsid w:val="00932A2B"/>
    <w:rsid w:val="00932A44"/>
    <w:rsid w:val="00932A60"/>
    <w:rsid w:val="00932B4B"/>
    <w:rsid w:val="00932B71"/>
    <w:rsid w:val="00932BAF"/>
    <w:rsid w:val="00932BCA"/>
    <w:rsid w:val="00932D3A"/>
    <w:rsid w:val="00932DA8"/>
    <w:rsid w:val="00932E7B"/>
    <w:rsid w:val="00932F68"/>
    <w:rsid w:val="00932F8B"/>
    <w:rsid w:val="00933042"/>
    <w:rsid w:val="00933059"/>
    <w:rsid w:val="00933063"/>
    <w:rsid w:val="0093307A"/>
    <w:rsid w:val="0093307D"/>
    <w:rsid w:val="009330DE"/>
    <w:rsid w:val="009330F0"/>
    <w:rsid w:val="00933120"/>
    <w:rsid w:val="009331D7"/>
    <w:rsid w:val="0093321A"/>
    <w:rsid w:val="0093321F"/>
    <w:rsid w:val="0093325C"/>
    <w:rsid w:val="0093326C"/>
    <w:rsid w:val="00933296"/>
    <w:rsid w:val="009332B8"/>
    <w:rsid w:val="0093330E"/>
    <w:rsid w:val="00933326"/>
    <w:rsid w:val="009333B1"/>
    <w:rsid w:val="0093353A"/>
    <w:rsid w:val="00933566"/>
    <w:rsid w:val="009335C4"/>
    <w:rsid w:val="009335E8"/>
    <w:rsid w:val="00933610"/>
    <w:rsid w:val="009336B3"/>
    <w:rsid w:val="00933704"/>
    <w:rsid w:val="00933726"/>
    <w:rsid w:val="00933781"/>
    <w:rsid w:val="00933805"/>
    <w:rsid w:val="009338C9"/>
    <w:rsid w:val="009339C0"/>
    <w:rsid w:val="009339DC"/>
    <w:rsid w:val="00933A1B"/>
    <w:rsid w:val="00933AAD"/>
    <w:rsid w:val="00933B08"/>
    <w:rsid w:val="00933B2D"/>
    <w:rsid w:val="00933BB0"/>
    <w:rsid w:val="00933CDE"/>
    <w:rsid w:val="00933D42"/>
    <w:rsid w:val="00933D91"/>
    <w:rsid w:val="00933DC3"/>
    <w:rsid w:val="00933E65"/>
    <w:rsid w:val="00933E7C"/>
    <w:rsid w:val="00933FBB"/>
    <w:rsid w:val="00934038"/>
    <w:rsid w:val="0093403A"/>
    <w:rsid w:val="0093408A"/>
    <w:rsid w:val="0093409D"/>
    <w:rsid w:val="009340AE"/>
    <w:rsid w:val="00934142"/>
    <w:rsid w:val="00934175"/>
    <w:rsid w:val="0093419C"/>
    <w:rsid w:val="009341DD"/>
    <w:rsid w:val="009341EB"/>
    <w:rsid w:val="00934222"/>
    <w:rsid w:val="0093426B"/>
    <w:rsid w:val="0093427B"/>
    <w:rsid w:val="009342DC"/>
    <w:rsid w:val="00934304"/>
    <w:rsid w:val="00934322"/>
    <w:rsid w:val="009343D5"/>
    <w:rsid w:val="009343DE"/>
    <w:rsid w:val="00934493"/>
    <w:rsid w:val="009345AE"/>
    <w:rsid w:val="009345B3"/>
    <w:rsid w:val="00934687"/>
    <w:rsid w:val="0093468C"/>
    <w:rsid w:val="009346D5"/>
    <w:rsid w:val="0093473F"/>
    <w:rsid w:val="00934760"/>
    <w:rsid w:val="0093487E"/>
    <w:rsid w:val="0093494D"/>
    <w:rsid w:val="00934986"/>
    <w:rsid w:val="009349AA"/>
    <w:rsid w:val="009349B5"/>
    <w:rsid w:val="00934B1B"/>
    <w:rsid w:val="00934B54"/>
    <w:rsid w:val="00934CCF"/>
    <w:rsid w:val="00934CE0"/>
    <w:rsid w:val="00934D07"/>
    <w:rsid w:val="00934DEC"/>
    <w:rsid w:val="00934DF9"/>
    <w:rsid w:val="00934E99"/>
    <w:rsid w:val="00934F09"/>
    <w:rsid w:val="00934F47"/>
    <w:rsid w:val="00934F85"/>
    <w:rsid w:val="00934FA3"/>
    <w:rsid w:val="00934FB0"/>
    <w:rsid w:val="009350D8"/>
    <w:rsid w:val="00935119"/>
    <w:rsid w:val="00935176"/>
    <w:rsid w:val="009351EE"/>
    <w:rsid w:val="00935248"/>
    <w:rsid w:val="0093526D"/>
    <w:rsid w:val="00935441"/>
    <w:rsid w:val="009355FC"/>
    <w:rsid w:val="009357CA"/>
    <w:rsid w:val="009357CD"/>
    <w:rsid w:val="009357DD"/>
    <w:rsid w:val="0093594C"/>
    <w:rsid w:val="00935964"/>
    <w:rsid w:val="00935A62"/>
    <w:rsid w:val="00935AA1"/>
    <w:rsid w:val="00935AB8"/>
    <w:rsid w:val="00935AD8"/>
    <w:rsid w:val="00935B0F"/>
    <w:rsid w:val="00935B17"/>
    <w:rsid w:val="00935B1A"/>
    <w:rsid w:val="00935C22"/>
    <w:rsid w:val="00935C90"/>
    <w:rsid w:val="00935D05"/>
    <w:rsid w:val="00935D2C"/>
    <w:rsid w:val="00935D7C"/>
    <w:rsid w:val="00935DA7"/>
    <w:rsid w:val="00935E5E"/>
    <w:rsid w:val="00935EAE"/>
    <w:rsid w:val="00935EF4"/>
    <w:rsid w:val="00935F30"/>
    <w:rsid w:val="0093604F"/>
    <w:rsid w:val="0093606C"/>
    <w:rsid w:val="00936070"/>
    <w:rsid w:val="009360A1"/>
    <w:rsid w:val="009360AB"/>
    <w:rsid w:val="00936164"/>
    <w:rsid w:val="0093617E"/>
    <w:rsid w:val="009361DB"/>
    <w:rsid w:val="009361F0"/>
    <w:rsid w:val="00936340"/>
    <w:rsid w:val="009363AB"/>
    <w:rsid w:val="009363C4"/>
    <w:rsid w:val="00936432"/>
    <w:rsid w:val="009364BB"/>
    <w:rsid w:val="00936520"/>
    <w:rsid w:val="00936579"/>
    <w:rsid w:val="00936692"/>
    <w:rsid w:val="009366A0"/>
    <w:rsid w:val="0093671D"/>
    <w:rsid w:val="00936809"/>
    <w:rsid w:val="00936861"/>
    <w:rsid w:val="009368DB"/>
    <w:rsid w:val="009368F1"/>
    <w:rsid w:val="00936915"/>
    <w:rsid w:val="009369DA"/>
    <w:rsid w:val="009369E9"/>
    <w:rsid w:val="00936A41"/>
    <w:rsid w:val="00936B1E"/>
    <w:rsid w:val="00936B6D"/>
    <w:rsid w:val="00936BE1"/>
    <w:rsid w:val="00936C13"/>
    <w:rsid w:val="00936CE9"/>
    <w:rsid w:val="00936D35"/>
    <w:rsid w:val="00936D45"/>
    <w:rsid w:val="00936DF7"/>
    <w:rsid w:val="00936E02"/>
    <w:rsid w:val="00936E64"/>
    <w:rsid w:val="00936EB8"/>
    <w:rsid w:val="00936ED0"/>
    <w:rsid w:val="00936F22"/>
    <w:rsid w:val="00936F27"/>
    <w:rsid w:val="00936F53"/>
    <w:rsid w:val="00936F81"/>
    <w:rsid w:val="00937051"/>
    <w:rsid w:val="009370D6"/>
    <w:rsid w:val="009370F5"/>
    <w:rsid w:val="00937111"/>
    <w:rsid w:val="00937164"/>
    <w:rsid w:val="00937181"/>
    <w:rsid w:val="0093721E"/>
    <w:rsid w:val="00937238"/>
    <w:rsid w:val="00937243"/>
    <w:rsid w:val="00937250"/>
    <w:rsid w:val="00937259"/>
    <w:rsid w:val="00937298"/>
    <w:rsid w:val="009372A3"/>
    <w:rsid w:val="00937483"/>
    <w:rsid w:val="009374A0"/>
    <w:rsid w:val="00937542"/>
    <w:rsid w:val="00937583"/>
    <w:rsid w:val="009375E1"/>
    <w:rsid w:val="0093763F"/>
    <w:rsid w:val="0093773D"/>
    <w:rsid w:val="0093778A"/>
    <w:rsid w:val="009377C0"/>
    <w:rsid w:val="009377E0"/>
    <w:rsid w:val="00937824"/>
    <w:rsid w:val="00937826"/>
    <w:rsid w:val="00937828"/>
    <w:rsid w:val="0093787E"/>
    <w:rsid w:val="00937A3B"/>
    <w:rsid w:val="00937A5A"/>
    <w:rsid w:val="00937AB9"/>
    <w:rsid w:val="00937B1D"/>
    <w:rsid w:val="00937B41"/>
    <w:rsid w:val="00937B84"/>
    <w:rsid w:val="00937B8E"/>
    <w:rsid w:val="00937B91"/>
    <w:rsid w:val="00937C2C"/>
    <w:rsid w:val="00937C37"/>
    <w:rsid w:val="00937D72"/>
    <w:rsid w:val="00937DB6"/>
    <w:rsid w:val="00937E04"/>
    <w:rsid w:val="00937E1E"/>
    <w:rsid w:val="00937E7A"/>
    <w:rsid w:val="00937FA4"/>
    <w:rsid w:val="00937FA9"/>
    <w:rsid w:val="0094003F"/>
    <w:rsid w:val="0094023F"/>
    <w:rsid w:val="009402A1"/>
    <w:rsid w:val="009402B7"/>
    <w:rsid w:val="009402DC"/>
    <w:rsid w:val="00940374"/>
    <w:rsid w:val="0094047B"/>
    <w:rsid w:val="00940572"/>
    <w:rsid w:val="009405F3"/>
    <w:rsid w:val="00940638"/>
    <w:rsid w:val="0094064D"/>
    <w:rsid w:val="0094069C"/>
    <w:rsid w:val="00940713"/>
    <w:rsid w:val="00940720"/>
    <w:rsid w:val="009408BB"/>
    <w:rsid w:val="00940A35"/>
    <w:rsid w:val="00940A87"/>
    <w:rsid w:val="00940B20"/>
    <w:rsid w:val="00940B3B"/>
    <w:rsid w:val="00940BA6"/>
    <w:rsid w:val="00940CCF"/>
    <w:rsid w:val="00940D09"/>
    <w:rsid w:val="00940D4C"/>
    <w:rsid w:val="00940E15"/>
    <w:rsid w:val="00940E8A"/>
    <w:rsid w:val="00940EA4"/>
    <w:rsid w:val="00940EC1"/>
    <w:rsid w:val="00940F20"/>
    <w:rsid w:val="00940F49"/>
    <w:rsid w:val="00940F5B"/>
    <w:rsid w:val="00940FE5"/>
    <w:rsid w:val="0094100E"/>
    <w:rsid w:val="00941085"/>
    <w:rsid w:val="009410EE"/>
    <w:rsid w:val="00941189"/>
    <w:rsid w:val="00941190"/>
    <w:rsid w:val="00941198"/>
    <w:rsid w:val="009412BC"/>
    <w:rsid w:val="009412CE"/>
    <w:rsid w:val="00941345"/>
    <w:rsid w:val="0094135E"/>
    <w:rsid w:val="00941360"/>
    <w:rsid w:val="00941384"/>
    <w:rsid w:val="00941386"/>
    <w:rsid w:val="009413DA"/>
    <w:rsid w:val="009414ED"/>
    <w:rsid w:val="009414FA"/>
    <w:rsid w:val="0094152C"/>
    <w:rsid w:val="0094155B"/>
    <w:rsid w:val="009415BF"/>
    <w:rsid w:val="009415C0"/>
    <w:rsid w:val="00941691"/>
    <w:rsid w:val="00941752"/>
    <w:rsid w:val="009417C1"/>
    <w:rsid w:val="009418D1"/>
    <w:rsid w:val="009418EF"/>
    <w:rsid w:val="00941930"/>
    <w:rsid w:val="00941A18"/>
    <w:rsid w:val="00941A62"/>
    <w:rsid w:val="00941AFA"/>
    <w:rsid w:val="00941B17"/>
    <w:rsid w:val="00941BDF"/>
    <w:rsid w:val="00941BF9"/>
    <w:rsid w:val="00941C1F"/>
    <w:rsid w:val="00941C7E"/>
    <w:rsid w:val="00941CE2"/>
    <w:rsid w:val="00941CE8"/>
    <w:rsid w:val="00941D9B"/>
    <w:rsid w:val="00941DD1"/>
    <w:rsid w:val="00941DDF"/>
    <w:rsid w:val="00941F16"/>
    <w:rsid w:val="00941F26"/>
    <w:rsid w:val="00941FAE"/>
    <w:rsid w:val="00942001"/>
    <w:rsid w:val="0094205D"/>
    <w:rsid w:val="00942066"/>
    <w:rsid w:val="0094207A"/>
    <w:rsid w:val="0094207B"/>
    <w:rsid w:val="009420E5"/>
    <w:rsid w:val="0094211F"/>
    <w:rsid w:val="00942148"/>
    <w:rsid w:val="009421FB"/>
    <w:rsid w:val="0094234F"/>
    <w:rsid w:val="0094240C"/>
    <w:rsid w:val="00942411"/>
    <w:rsid w:val="0094247C"/>
    <w:rsid w:val="009424B8"/>
    <w:rsid w:val="00942510"/>
    <w:rsid w:val="0094254F"/>
    <w:rsid w:val="009425D6"/>
    <w:rsid w:val="0094261D"/>
    <w:rsid w:val="0094275D"/>
    <w:rsid w:val="0094278B"/>
    <w:rsid w:val="009427D9"/>
    <w:rsid w:val="009427F0"/>
    <w:rsid w:val="0094280C"/>
    <w:rsid w:val="00942815"/>
    <w:rsid w:val="00942891"/>
    <w:rsid w:val="009428FC"/>
    <w:rsid w:val="00942913"/>
    <w:rsid w:val="00942939"/>
    <w:rsid w:val="009429DB"/>
    <w:rsid w:val="00942A76"/>
    <w:rsid w:val="00942AAB"/>
    <w:rsid w:val="00942AED"/>
    <w:rsid w:val="00942B6D"/>
    <w:rsid w:val="00942B8B"/>
    <w:rsid w:val="00942C2B"/>
    <w:rsid w:val="00942C9F"/>
    <w:rsid w:val="00942D76"/>
    <w:rsid w:val="00942E0A"/>
    <w:rsid w:val="00942E7E"/>
    <w:rsid w:val="00942E82"/>
    <w:rsid w:val="00942EBF"/>
    <w:rsid w:val="00942EC3"/>
    <w:rsid w:val="00942F2C"/>
    <w:rsid w:val="00942F54"/>
    <w:rsid w:val="00942F6A"/>
    <w:rsid w:val="00942FDE"/>
    <w:rsid w:val="00942FE7"/>
    <w:rsid w:val="009430B3"/>
    <w:rsid w:val="0094310B"/>
    <w:rsid w:val="0094325C"/>
    <w:rsid w:val="0094326E"/>
    <w:rsid w:val="0094327F"/>
    <w:rsid w:val="009432A8"/>
    <w:rsid w:val="00943316"/>
    <w:rsid w:val="0094334C"/>
    <w:rsid w:val="009433A5"/>
    <w:rsid w:val="009433BF"/>
    <w:rsid w:val="009433D1"/>
    <w:rsid w:val="009433F2"/>
    <w:rsid w:val="0094342D"/>
    <w:rsid w:val="009434DB"/>
    <w:rsid w:val="00943569"/>
    <w:rsid w:val="009435AC"/>
    <w:rsid w:val="0094366A"/>
    <w:rsid w:val="009436DD"/>
    <w:rsid w:val="0094374D"/>
    <w:rsid w:val="00943758"/>
    <w:rsid w:val="0094378D"/>
    <w:rsid w:val="009437F0"/>
    <w:rsid w:val="00943820"/>
    <w:rsid w:val="00943839"/>
    <w:rsid w:val="009438FA"/>
    <w:rsid w:val="0094397F"/>
    <w:rsid w:val="00943A66"/>
    <w:rsid w:val="00943A9B"/>
    <w:rsid w:val="00943AEC"/>
    <w:rsid w:val="00943B15"/>
    <w:rsid w:val="00943B63"/>
    <w:rsid w:val="00943CA5"/>
    <w:rsid w:val="00943D16"/>
    <w:rsid w:val="00943DDC"/>
    <w:rsid w:val="00943E8F"/>
    <w:rsid w:val="00943EC7"/>
    <w:rsid w:val="00943F0D"/>
    <w:rsid w:val="00943F1A"/>
    <w:rsid w:val="00943F20"/>
    <w:rsid w:val="00943FAB"/>
    <w:rsid w:val="00943FE9"/>
    <w:rsid w:val="00944009"/>
    <w:rsid w:val="009440BA"/>
    <w:rsid w:val="0094410B"/>
    <w:rsid w:val="00944153"/>
    <w:rsid w:val="0094415F"/>
    <w:rsid w:val="00944352"/>
    <w:rsid w:val="00944609"/>
    <w:rsid w:val="00944640"/>
    <w:rsid w:val="00944646"/>
    <w:rsid w:val="00944654"/>
    <w:rsid w:val="0094467B"/>
    <w:rsid w:val="00944704"/>
    <w:rsid w:val="0094475D"/>
    <w:rsid w:val="00944766"/>
    <w:rsid w:val="00944817"/>
    <w:rsid w:val="0094481B"/>
    <w:rsid w:val="0094484E"/>
    <w:rsid w:val="00944900"/>
    <w:rsid w:val="00944953"/>
    <w:rsid w:val="00944A4E"/>
    <w:rsid w:val="00944A52"/>
    <w:rsid w:val="00944A7E"/>
    <w:rsid w:val="00944B51"/>
    <w:rsid w:val="00944BF7"/>
    <w:rsid w:val="00944C1A"/>
    <w:rsid w:val="00944C6D"/>
    <w:rsid w:val="00944D15"/>
    <w:rsid w:val="00944D21"/>
    <w:rsid w:val="00944D5B"/>
    <w:rsid w:val="00944D60"/>
    <w:rsid w:val="00944FBD"/>
    <w:rsid w:val="00944FCB"/>
    <w:rsid w:val="00944FDC"/>
    <w:rsid w:val="0094504F"/>
    <w:rsid w:val="00945075"/>
    <w:rsid w:val="0094513C"/>
    <w:rsid w:val="009452A4"/>
    <w:rsid w:val="009452F0"/>
    <w:rsid w:val="00945384"/>
    <w:rsid w:val="00945568"/>
    <w:rsid w:val="009455AD"/>
    <w:rsid w:val="009455B7"/>
    <w:rsid w:val="009455E8"/>
    <w:rsid w:val="0094561E"/>
    <w:rsid w:val="009456E2"/>
    <w:rsid w:val="00945900"/>
    <w:rsid w:val="00945909"/>
    <w:rsid w:val="0094592D"/>
    <w:rsid w:val="0094593C"/>
    <w:rsid w:val="00945948"/>
    <w:rsid w:val="00945A4A"/>
    <w:rsid w:val="00945A74"/>
    <w:rsid w:val="00945AA5"/>
    <w:rsid w:val="00945B03"/>
    <w:rsid w:val="00945B0F"/>
    <w:rsid w:val="00945BCE"/>
    <w:rsid w:val="00945C41"/>
    <w:rsid w:val="00945CB4"/>
    <w:rsid w:val="00945D76"/>
    <w:rsid w:val="00945DCF"/>
    <w:rsid w:val="00945E10"/>
    <w:rsid w:val="00945E36"/>
    <w:rsid w:val="00945E62"/>
    <w:rsid w:val="00945E85"/>
    <w:rsid w:val="00945EF1"/>
    <w:rsid w:val="00945EF5"/>
    <w:rsid w:val="00945FC7"/>
    <w:rsid w:val="0094603F"/>
    <w:rsid w:val="009460AD"/>
    <w:rsid w:val="00946150"/>
    <w:rsid w:val="00946165"/>
    <w:rsid w:val="009461CF"/>
    <w:rsid w:val="009461D7"/>
    <w:rsid w:val="00946206"/>
    <w:rsid w:val="0094628D"/>
    <w:rsid w:val="0094639B"/>
    <w:rsid w:val="009463A6"/>
    <w:rsid w:val="009463AA"/>
    <w:rsid w:val="009463ED"/>
    <w:rsid w:val="00946481"/>
    <w:rsid w:val="00946487"/>
    <w:rsid w:val="0094649A"/>
    <w:rsid w:val="009464CF"/>
    <w:rsid w:val="00946578"/>
    <w:rsid w:val="009465BE"/>
    <w:rsid w:val="009465EC"/>
    <w:rsid w:val="00946652"/>
    <w:rsid w:val="009466F7"/>
    <w:rsid w:val="0094676D"/>
    <w:rsid w:val="0094687E"/>
    <w:rsid w:val="009468FE"/>
    <w:rsid w:val="00946937"/>
    <w:rsid w:val="0094693C"/>
    <w:rsid w:val="00946A43"/>
    <w:rsid w:val="00946A8C"/>
    <w:rsid w:val="00946ADD"/>
    <w:rsid w:val="00946BF4"/>
    <w:rsid w:val="00946C8A"/>
    <w:rsid w:val="00946CD5"/>
    <w:rsid w:val="00946CFF"/>
    <w:rsid w:val="00946D44"/>
    <w:rsid w:val="00946DAC"/>
    <w:rsid w:val="00946E2B"/>
    <w:rsid w:val="00946E3B"/>
    <w:rsid w:val="00946F20"/>
    <w:rsid w:val="00946F8A"/>
    <w:rsid w:val="00947017"/>
    <w:rsid w:val="009470D6"/>
    <w:rsid w:val="009470E6"/>
    <w:rsid w:val="009471A7"/>
    <w:rsid w:val="00947267"/>
    <w:rsid w:val="009472D0"/>
    <w:rsid w:val="009472D9"/>
    <w:rsid w:val="00947326"/>
    <w:rsid w:val="009473D5"/>
    <w:rsid w:val="00947430"/>
    <w:rsid w:val="0094747A"/>
    <w:rsid w:val="009474E5"/>
    <w:rsid w:val="009475C7"/>
    <w:rsid w:val="009475E3"/>
    <w:rsid w:val="0094760E"/>
    <w:rsid w:val="00947625"/>
    <w:rsid w:val="00947635"/>
    <w:rsid w:val="0094766D"/>
    <w:rsid w:val="009476E4"/>
    <w:rsid w:val="0094773F"/>
    <w:rsid w:val="009477A4"/>
    <w:rsid w:val="009477C7"/>
    <w:rsid w:val="00947832"/>
    <w:rsid w:val="00947847"/>
    <w:rsid w:val="0094792E"/>
    <w:rsid w:val="0094795D"/>
    <w:rsid w:val="00947995"/>
    <w:rsid w:val="009479BA"/>
    <w:rsid w:val="00947AB0"/>
    <w:rsid w:val="00947AFA"/>
    <w:rsid w:val="00947BA0"/>
    <w:rsid w:val="00947C04"/>
    <w:rsid w:val="00947CB7"/>
    <w:rsid w:val="00947D28"/>
    <w:rsid w:val="00947EAB"/>
    <w:rsid w:val="00947F0D"/>
    <w:rsid w:val="00947F2E"/>
    <w:rsid w:val="00947F2F"/>
    <w:rsid w:val="00947F45"/>
    <w:rsid w:val="00950002"/>
    <w:rsid w:val="0095012E"/>
    <w:rsid w:val="0095020D"/>
    <w:rsid w:val="00950282"/>
    <w:rsid w:val="00950284"/>
    <w:rsid w:val="0095028B"/>
    <w:rsid w:val="009502D0"/>
    <w:rsid w:val="00950391"/>
    <w:rsid w:val="0095039A"/>
    <w:rsid w:val="009503D3"/>
    <w:rsid w:val="0095044C"/>
    <w:rsid w:val="00950453"/>
    <w:rsid w:val="00950463"/>
    <w:rsid w:val="009504AF"/>
    <w:rsid w:val="00950597"/>
    <w:rsid w:val="009505F9"/>
    <w:rsid w:val="009506D7"/>
    <w:rsid w:val="00950749"/>
    <w:rsid w:val="00950824"/>
    <w:rsid w:val="00950853"/>
    <w:rsid w:val="00950863"/>
    <w:rsid w:val="009508BC"/>
    <w:rsid w:val="0095098D"/>
    <w:rsid w:val="00950999"/>
    <w:rsid w:val="009509A8"/>
    <w:rsid w:val="00950A1B"/>
    <w:rsid w:val="00950A3B"/>
    <w:rsid w:val="00950A78"/>
    <w:rsid w:val="00950AB7"/>
    <w:rsid w:val="00950AC4"/>
    <w:rsid w:val="00950AF5"/>
    <w:rsid w:val="00950B5B"/>
    <w:rsid w:val="00950BD2"/>
    <w:rsid w:val="00950C0C"/>
    <w:rsid w:val="00950D3B"/>
    <w:rsid w:val="00950D3D"/>
    <w:rsid w:val="00950D4A"/>
    <w:rsid w:val="00950D6D"/>
    <w:rsid w:val="00950DCE"/>
    <w:rsid w:val="00950DE6"/>
    <w:rsid w:val="00950E73"/>
    <w:rsid w:val="00950F97"/>
    <w:rsid w:val="00951055"/>
    <w:rsid w:val="009510CC"/>
    <w:rsid w:val="00951107"/>
    <w:rsid w:val="009511C9"/>
    <w:rsid w:val="0095122C"/>
    <w:rsid w:val="00951242"/>
    <w:rsid w:val="00951371"/>
    <w:rsid w:val="009513B3"/>
    <w:rsid w:val="00951447"/>
    <w:rsid w:val="009515F0"/>
    <w:rsid w:val="00951658"/>
    <w:rsid w:val="009516BF"/>
    <w:rsid w:val="00951704"/>
    <w:rsid w:val="00951770"/>
    <w:rsid w:val="0095178A"/>
    <w:rsid w:val="009517B8"/>
    <w:rsid w:val="0095180A"/>
    <w:rsid w:val="00951A45"/>
    <w:rsid w:val="00951AA7"/>
    <w:rsid w:val="00951CB3"/>
    <w:rsid w:val="00951CCE"/>
    <w:rsid w:val="00951D62"/>
    <w:rsid w:val="00951D79"/>
    <w:rsid w:val="00951E4C"/>
    <w:rsid w:val="00951EC0"/>
    <w:rsid w:val="00951ED1"/>
    <w:rsid w:val="00951EF1"/>
    <w:rsid w:val="00951EF9"/>
    <w:rsid w:val="00951FA0"/>
    <w:rsid w:val="0095201F"/>
    <w:rsid w:val="00952081"/>
    <w:rsid w:val="00952142"/>
    <w:rsid w:val="00952215"/>
    <w:rsid w:val="009522DF"/>
    <w:rsid w:val="00952303"/>
    <w:rsid w:val="00952321"/>
    <w:rsid w:val="009523B1"/>
    <w:rsid w:val="009523DD"/>
    <w:rsid w:val="00952456"/>
    <w:rsid w:val="009524D1"/>
    <w:rsid w:val="009524F9"/>
    <w:rsid w:val="00952507"/>
    <w:rsid w:val="0095251A"/>
    <w:rsid w:val="00952623"/>
    <w:rsid w:val="009526C8"/>
    <w:rsid w:val="009526CA"/>
    <w:rsid w:val="009526CE"/>
    <w:rsid w:val="00952758"/>
    <w:rsid w:val="009527BA"/>
    <w:rsid w:val="00952896"/>
    <w:rsid w:val="009528CD"/>
    <w:rsid w:val="00952911"/>
    <w:rsid w:val="0095294C"/>
    <w:rsid w:val="009529A3"/>
    <w:rsid w:val="009529C4"/>
    <w:rsid w:val="00952A88"/>
    <w:rsid w:val="00952B02"/>
    <w:rsid w:val="00952B20"/>
    <w:rsid w:val="00952B28"/>
    <w:rsid w:val="00952B81"/>
    <w:rsid w:val="00952BA9"/>
    <w:rsid w:val="00952C2D"/>
    <w:rsid w:val="00952C3E"/>
    <w:rsid w:val="00952C95"/>
    <w:rsid w:val="00952CF8"/>
    <w:rsid w:val="00952D1B"/>
    <w:rsid w:val="00952DA2"/>
    <w:rsid w:val="00952DDC"/>
    <w:rsid w:val="00952E3D"/>
    <w:rsid w:val="00952F1F"/>
    <w:rsid w:val="00952F23"/>
    <w:rsid w:val="00952F6E"/>
    <w:rsid w:val="00952FA5"/>
    <w:rsid w:val="00952FDB"/>
    <w:rsid w:val="00953026"/>
    <w:rsid w:val="0095312C"/>
    <w:rsid w:val="00953168"/>
    <w:rsid w:val="00953187"/>
    <w:rsid w:val="00953197"/>
    <w:rsid w:val="009531AE"/>
    <w:rsid w:val="009531BD"/>
    <w:rsid w:val="00953218"/>
    <w:rsid w:val="00953233"/>
    <w:rsid w:val="00953270"/>
    <w:rsid w:val="0095327B"/>
    <w:rsid w:val="00953311"/>
    <w:rsid w:val="0095337B"/>
    <w:rsid w:val="00953391"/>
    <w:rsid w:val="009533A8"/>
    <w:rsid w:val="009533EC"/>
    <w:rsid w:val="00953530"/>
    <w:rsid w:val="009535BC"/>
    <w:rsid w:val="009535C7"/>
    <w:rsid w:val="009535ED"/>
    <w:rsid w:val="009535FE"/>
    <w:rsid w:val="00953635"/>
    <w:rsid w:val="00953684"/>
    <w:rsid w:val="009536C2"/>
    <w:rsid w:val="00953712"/>
    <w:rsid w:val="0095372A"/>
    <w:rsid w:val="009537E0"/>
    <w:rsid w:val="00953835"/>
    <w:rsid w:val="009538BB"/>
    <w:rsid w:val="009539F4"/>
    <w:rsid w:val="00953A30"/>
    <w:rsid w:val="00953A38"/>
    <w:rsid w:val="00953A3B"/>
    <w:rsid w:val="00953A7C"/>
    <w:rsid w:val="00953AD1"/>
    <w:rsid w:val="00953AE0"/>
    <w:rsid w:val="00953B43"/>
    <w:rsid w:val="00953B4E"/>
    <w:rsid w:val="00953BA4"/>
    <w:rsid w:val="00953CC5"/>
    <w:rsid w:val="00953CF9"/>
    <w:rsid w:val="00953D10"/>
    <w:rsid w:val="00953D21"/>
    <w:rsid w:val="00953D60"/>
    <w:rsid w:val="00953EA4"/>
    <w:rsid w:val="0095408B"/>
    <w:rsid w:val="009540B2"/>
    <w:rsid w:val="009540C2"/>
    <w:rsid w:val="009540E4"/>
    <w:rsid w:val="009541B7"/>
    <w:rsid w:val="009541D3"/>
    <w:rsid w:val="0095421B"/>
    <w:rsid w:val="0095429C"/>
    <w:rsid w:val="0095429F"/>
    <w:rsid w:val="009542B7"/>
    <w:rsid w:val="009543D8"/>
    <w:rsid w:val="00954403"/>
    <w:rsid w:val="00954427"/>
    <w:rsid w:val="00954439"/>
    <w:rsid w:val="009544AF"/>
    <w:rsid w:val="009544E3"/>
    <w:rsid w:val="009544ED"/>
    <w:rsid w:val="00954558"/>
    <w:rsid w:val="009545E9"/>
    <w:rsid w:val="0095461E"/>
    <w:rsid w:val="00954690"/>
    <w:rsid w:val="009546E2"/>
    <w:rsid w:val="009546FD"/>
    <w:rsid w:val="0095479A"/>
    <w:rsid w:val="009547EC"/>
    <w:rsid w:val="009547FD"/>
    <w:rsid w:val="0095480E"/>
    <w:rsid w:val="00954855"/>
    <w:rsid w:val="009548F3"/>
    <w:rsid w:val="00954908"/>
    <w:rsid w:val="009549CE"/>
    <w:rsid w:val="00954A58"/>
    <w:rsid w:val="00954BFC"/>
    <w:rsid w:val="00954CA9"/>
    <w:rsid w:val="00954D1E"/>
    <w:rsid w:val="00954D58"/>
    <w:rsid w:val="00954DAC"/>
    <w:rsid w:val="00954DB6"/>
    <w:rsid w:val="00954DD2"/>
    <w:rsid w:val="00954F82"/>
    <w:rsid w:val="00955014"/>
    <w:rsid w:val="00955072"/>
    <w:rsid w:val="009550E5"/>
    <w:rsid w:val="00955109"/>
    <w:rsid w:val="0095510E"/>
    <w:rsid w:val="00955182"/>
    <w:rsid w:val="009551CD"/>
    <w:rsid w:val="009552C1"/>
    <w:rsid w:val="0095532B"/>
    <w:rsid w:val="0095535C"/>
    <w:rsid w:val="009553A7"/>
    <w:rsid w:val="00955445"/>
    <w:rsid w:val="009554AB"/>
    <w:rsid w:val="009554AF"/>
    <w:rsid w:val="009554D0"/>
    <w:rsid w:val="00955596"/>
    <w:rsid w:val="009555B4"/>
    <w:rsid w:val="009555D5"/>
    <w:rsid w:val="009555DD"/>
    <w:rsid w:val="0095565B"/>
    <w:rsid w:val="009556A8"/>
    <w:rsid w:val="009556C1"/>
    <w:rsid w:val="009556CD"/>
    <w:rsid w:val="009556D5"/>
    <w:rsid w:val="009557C2"/>
    <w:rsid w:val="009557D8"/>
    <w:rsid w:val="00955833"/>
    <w:rsid w:val="00955855"/>
    <w:rsid w:val="00955924"/>
    <w:rsid w:val="00955951"/>
    <w:rsid w:val="009559BD"/>
    <w:rsid w:val="00955B46"/>
    <w:rsid w:val="00955B54"/>
    <w:rsid w:val="00955BC7"/>
    <w:rsid w:val="00955C9C"/>
    <w:rsid w:val="00955CAA"/>
    <w:rsid w:val="00955CCB"/>
    <w:rsid w:val="00955D12"/>
    <w:rsid w:val="00955D35"/>
    <w:rsid w:val="00955DAF"/>
    <w:rsid w:val="00955E45"/>
    <w:rsid w:val="00955E6D"/>
    <w:rsid w:val="00955F4E"/>
    <w:rsid w:val="00955F61"/>
    <w:rsid w:val="00955FAE"/>
    <w:rsid w:val="00955FC5"/>
    <w:rsid w:val="009560A5"/>
    <w:rsid w:val="009560F7"/>
    <w:rsid w:val="00956100"/>
    <w:rsid w:val="0095611C"/>
    <w:rsid w:val="00956125"/>
    <w:rsid w:val="009561FE"/>
    <w:rsid w:val="0095632B"/>
    <w:rsid w:val="00956399"/>
    <w:rsid w:val="00956402"/>
    <w:rsid w:val="009564D0"/>
    <w:rsid w:val="009564DD"/>
    <w:rsid w:val="00956526"/>
    <w:rsid w:val="00956547"/>
    <w:rsid w:val="009565A0"/>
    <w:rsid w:val="00956633"/>
    <w:rsid w:val="00956650"/>
    <w:rsid w:val="0095665E"/>
    <w:rsid w:val="00956661"/>
    <w:rsid w:val="0095670C"/>
    <w:rsid w:val="009567D8"/>
    <w:rsid w:val="009567E4"/>
    <w:rsid w:val="009567F4"/>
    <w:rsid w:val="009568B1"/>
    <w:rsid w:val="00956919"/>
    <w:rsid w:val="0095696A"/>
    <w:rsid w:val="00956987"/>
    <w:rsid w:val="009569C2"/>
    <w:rsid w:val="009569D2"/>
    <w:rsid w:val="009569D6"/>
    <w:rsid w:val="00956A2F"/>
    <w:rsid w:val="00956A4B"/>
    <w:rsid w:val="00956A58"/>
    <w:rsid w:val="00956AF6"/>
    <w:rsid w:val="00956B41"/>
    <w:rsid w:val="00956BF1"/>
    <w:rsid w:val="00956C02"/>
    <w:rsid w:val="00956C6C"/>
    <w:rsid w:val="00956C83"/>
    <w:rsid w:val="00956CC9"/>
    <w:rsid w:val="00956D14"/>
    <w:rsid w:val="00956D3D"/>
    <w:rsid w:val="00956D67"/>
    <w:rsid w:val="00956DA3"/>
    <w:rsid w:val="00956E5F"/>
    <w:rsid w:val="00956ED0"/>
    <w:rsid w:val="00956F91"/>
    <w:rsid w:val="009570D5"/>
    <w:rsid w:val="00957158"/>
    <w:rsid w:val="009571F9"/>
    <w:rsid w:val="0095720B"/>
    <w:rsid w:val="009573D4"/>
    <w:rsid w:val="00957403"/>
    <w:rsid w:val="00957475"/>
    <w:rsid w:val="009574E1"/>
    <w:rsid w:val="0095767F"/>
    <w:rsid w:val="00957698"/>
    <w:rsid w:val="00957703"/>
    <w:rsid w:val="0095780D"/>
    <w:rsid w:val="00957816"/>
    <w:rsid w:val="009578A1"/>
    <w:rsid w:val="009578B5"/>
    <w:rsid w:val="009579FA"/>
    <w:rsid w:val="00957A41"/>
    <w:rsid w:val="00957B4B"/>
    <w:rsid w:val="00957C03"/>
    <w:rsid w:val="00957C61"/>
    <w:rsid w:val="00957CD5"/>
    <w:rsid w:val="00957D71"/>
    <w:rsid w:val="00957D97"/>
    <w:rsid w:val="00957DE6"/>
    <w:rsid w:val="00957EB7"/>
    <w:rsid w:val="00960095"/>
    <w:rsid w:val="009600CA"/>
    <w:rsid w:val="00960138"/>
    <w:rsid w:val="00960199"/>
    <w:rsid w:val="0096020B"/>
    <w:rsid w:val="009602C9"/>
    <w:rsid w:val="00960345"/>
    <w:rsid w:val="009603BE"/>
    <w:rsid w:val="009603D4"/>
    <w:rsid w:val="0096054A"/>
    <w:rsid w:val="009606B2"/>
    <w:rsid w:val="0096074D"/>
    <w:rsid w:val="00960777"/>
    <w:rsid w:val="00960821"/>
    <w:rsid w:val="009608BE"/>
    <w:rsid w:val="009608F4"/>
    <w:rsid w:val="00960970"/>
    <w:rsid w:val="00960A07"/>
    <w:rsid w:val="00960B52"/>
    <w:rsid w:val="00960B73"/>
    <w:rsid w:val="00960B74"/>
    <w:rsid w:val="00960CC7"/>
    <w:rsid w:val="00960D9F"/>
    <w:rsid w:val="00960DC6"/>
    <w:rsid w:val="00960DDB"/>
    <w:rsid w:val="00960E7A"/>
    <w:rsid w:val="00960E9B"/>
    <w:rsid w:val="00960ECB"/>
    <w:rsid w:val="00960F8B"/>
    <w:rsid w:val="0096101D"/>
    <w:rsid w:val="009610A7"/>
    <w:rsid w:val="00961157"/>
    <w:rsid w:val="009611C5"/>
    <w:rsid w:val="009612DC"/>
    <w:rsid w:val="009613BB"/>
    <w:rsid w:val="009613C0"/>
    <w:rsid w:val="009613CA"/>
    <w:rsid w:val="0096142B"/>
    <w:rsid w:val="0096146D"/>
    <w:rsid w:val="009614E0"/>
    <w:rsid w:val="009615A8"/>
    <w:rsid w:val="009615F5"/>
    <w:rsid w:val="00961611"/>
    <w:rsid w:val="00961676"/>
    <w:rsid w:val="00961727"/>
    <w:rsid w:val="009617DA"/>
    <w:rsid w:val="009617E1"/>
    <w:rsid w:val="0096199F"/>
    <w:rsid w:val="00961A52"/>
    <w:rsid w:val="00961A79"/>
    <w:rsid w:val="00961AF5"/>
    <w:rsid w:val="00961B89"/>
    <w:rsid w:val="00961C15"/>
    <w:rsid w:val="00961C5D"/>
    <w:rsid w:val="00961C83"/>
    <w:rsid w:val="00961CEC"/>
    <w:rsid w:val="00961CFA"/>
    <w:rsid w:val="00961DC2"/>
    <w:rsid w:val="00961DE9"/>
    <w:rsid w:val="00961EC2"/>
    <w:rsid w:val="00961ECA"/>
    <w:rsid w:val="00961EE9"/>
    <w:rsid w:val="00961FC1"/>
    <w:rsid w:val="009622C1"/>
    <w:rsid w:val="009622F4"/>
    <w:rsid w:val="00962412"/>
    <w:rsid w:val="00962445"/>
    <w:rsid w:val="009624D8"/>
    <w:rsid w:val="00962508"/>
    <w:rsid w:val="00962566"/>
    <w:rsid w:val="00962585"/>
    <w:rsid w:val="0096259B"/>
    <w:rsid w:val="00962637"/>
    <w:rsid w:val="00962665"/>
    <w:rsid w:val="0096266E"/>
    <w:rsid w:val="009626CD"/>
    <w:rsid w:val="009626E5"/>
    <w:rsid w:val="00962710"/>
    <w:rsid w:val="0096281A"/>
    <w:rsid w:val="0096288F"/>
    <w:rsid w:val="009628E3"/>
    <w:rsid w:val="00962958"/>
    <w:rsid w:val="009629E3"/>
    <w:rsid w:val="00962A09"/>
    <w:rsid w:val="00962A2F"/>
    <w:rsid w:val="00962AE1"/>
    <w:rsid w:val="00962B21"/>
    <w:rsid w:val="00962CA5"/>
    <w:rsid w:val="00962D38"/>
    <w:rsid w:val="00962DF6"/>
    <w:rsid w:val="00962E80"/>
    <w:rsid w:val="00962F80"/>
    <w:rsid w:val="00962FC0"/>
    <w:rsid w:val="00963047"/>
    <w:rsid w:val="00963147"/>
    <w:rsid w:val="00963177"/>
    <w:rsid w:val="009631F3"/>
    <w:rsid w:val="00963215"/>
    <w:rsid w:val="0096324C"/>
    <w:rsid w:val="00963289"/>
    <w:rsid w:val="009632A3"/>
    <w:rsid w:val="0096336D"/>
    <w:rsid w:val="009634FF"/>
    <w:rsid w:val="00963594"/>
    <w:rsid w:val="009635A1"/>
    <w:rsid w:val="009635CF"/>
    <w:rsid w:val="009635EE"/>
    <w:rsid w:val="00963701"/>
    <w:rsid w:val="0096378E"/>
    <w:rsid w:val="009637F8"/>
    <w:rsid w:val="0096388A"/>
    <w:rsid w:val="009638E3"/>
    <w:rsid w:val="009638ED"/>
    <w:rsid w:val="00963A5D"/>
    <w:rsid w:val="00963B69"/>
    <w:rsid w:val="00963C74"/>
    <w:rsid w:val="00963CC6"/>
    <w:rsid w:val="00963E67"/>
    <w:rsid w:val="00963EA1"/>
    <w:rsid w:val="00963EA9"/>
    <w:rsid w:val="00963F2E"/>
    <w:rsid w:val="00963F67"/>
    <w:rsid w:val="00964016"/>
    <w:rsid w:val="0096408B"/>
    <w:rsid w:val="0096424F"/>
    <w:rsid w:val="00964467"/>
    <w:rsid w:val="009644CF"/>
    <w:rsid w:val="0096452D"/>
    <w:rsid w:val="00964578"/>
    <w:rsid w:val="0096458F"/>
    <w:rsid w:val="009645A3"/>
    <w:rsid w:val="00964673"/>
    <w:rsid w:val="009646C1"/>
    <w:rsid w:val="00964724"/>
    <w:rsid w:val="009647C4"/>
    <w:rsid w:val="00964881"/>
    <w:rsid w:val="009648B1"/>
    <w:rsid w:val="009648DD"/>
    <w:rsid w:val="00964910"/>
    <w:rsid w:val="00964965"/>
    <w:rsid w:val="00964999"/>
    <w:rsid w:val="009649C0"/>
    <w:rsid w:val="009649F1"/>
    <w:rsid w:val="009649F9"/>
    <w:rsid w:val="009649FB"/>
    <w:rsid w:val="00964A0C"/>
    <w:rsid w:val="00964AB6"/>
    <w:rsid w:val="00964AB9"/>
    <w:rsid w:val="00964ACC"/>
    <w:rsid w:val="00964B59"/>
    <w:rsid w:val="00964BE8"/>
    <w:rsid w:val="00964C15"/>
    <w:rsid w:val="00964C64"/>
    <w:rsid w:val="00964D65"/>
    <w:rsid w:val="00964EDC"/>
    <w:rsid w:val="00964F43"/>
    <w:rsid w:val="0096502A"/>
    <w:rsid w:val="00965061"/>
    <w:rsid w:val="00965107"/>
    <w:rsid w:val="009651EF"/>
    <w:rsid w:val="00965227"/>
    <w:rsid w:val="00965265"/>
    <w:rsid w:val="009653A6"/>
    <w:rsid w:val="00965405"/>
    <w:rsid w:val="0096547E"/>
    <w:rsid w:val="00965484"/>
    <w:rsid w:val="00965508"/>
    <w:rsid w:val="00965517"/>
    <w:rsid w:val="009655A2"/>
    <w:rsid w:val="009655FA"/>
    <w:rsid w:val="0096562F"/>
    <w:rsid w:val="00965688"/>
    <w:rsid w:val="00965710"/>
    <w:rsid w:val="0096576D"/>
    <w:rsid w:val="009657C8"/>
    <w:rsid w:val="009657F8"/>
    <w:rsid w:val="009657FD"/>
    <w:rsid w:val="009658C4"/>
    <w:rsid w:val="0096591B"/>
    <w:rsid w:val="0096598C"/>
    <w:rsid w:val="009659C3"/>
    <w:rsid w:val="00965A3B"/>
    <w:rsid w:val="00965C7A"/>
    <w:rsid w:val="00965D46"/>
    <w:rsid w:val="00965E0B"/>
    <w:rsid w:val="00965E18"/>
    <w:rsid w:val="00965E7B"/>
    <w:rsid w:val="00965F5C"/>
    <w:rsid w:val="00966019"/>
    <w:rsid w:val="0096607D"/>
    <w:rsid w:val="0096609C"/>
    <w:rsid w:val="00966104"/>
    <w:rsid w:val="009662B6"/>
    <w:rsid w:val="00966325"/>
    <w:rsid w:val="00966339"/>
    <w:rsid w:val="0096635D"/>
    <w:rsid w:val="00966389"/>
    <w:rsid w:val="0096644B"/>
    <w:rsid w:val="009664D9"/>
    <w:rsid w:val="009665A8"/>
    <w:rsid w:val="009665CB"/>
    <w:rsid w:val="0096661F"/>
    <w:rsid w:val="00966630"/>
    <w:rsid w:val="00966655"/>
    <w:rsid w:val="0096677B"/>
    <w:rsid w:val="00966941"/>
    <w:rsid w:val="009669C6"/>
    <w:rsid w:val="00966A18"/>
    <w:rsid w:val="00966A90"/>
    <w:rsid w:val="00966B04"/>
    <w:rsid w:val="00966BC8"/>
    <w:rsid w:val="00966BD8"/>
    <w:rsid w:val="00966C6A"/>
    <w:rsid w:val="00966D11"/>
    <w:rsid w:val="00966E19"/>
    <w:rsid w:val="00966E23"/>
    <w:rsid w:val="00966E5A"/>
    <w:rsid w:val="00966EC0"/>
    <w:rsid w:val="00966FA7"/>
    <w:rsid w:val="00966FB2"/>
    <w:rsid w:val="00966FB5"/>
    <w:rsid w:val="00966FC3"/>
    <w:rsid w:val="0096705B"/>
    <w:rsid w:val="009670DF"/>
    <w:rsid w:val="009671AD"/>
    <w:rsid w:val="009672E3"/>
    <w:rsid w:val="00967304"/>
    <w:rsid w:val="00967375"/>
    <w:rsid w:val="009673B4"/>
    <w:rsid w:val="0096740E"/>
    <w:rsid w:val="00967453"/>
    <w:rsid w:val="009674A7"/>
    <w:rsid w:val="009674C1"/>
    <w:rsid w:val="0096767D"/>
    <w:rsid w:val="009676BD"/>
    <w:rsid w:val="009676F7"/>
    <w:rsid w:val="0096773D"/>
    <w:rsid w:val="00967782"/>
    <w:rsid w:val="009677F1"/>
    <w:rsid w:val="00967826"/>
    <w:rsid w:val="0096799B"/>
    <w:rsid w:val="009679A1"/>
    <w:rsid w:val="00967A4F"/>
    <w:rsid w:val="00967B13"/>
    <w:rsid w:val="00967B65"/>
    <w:rsid w:val="00967BC8"/>
    <w:rsid w:val="00967BEF"/>
    <w:rsid w:val="00967C44"/>
    <w:rsid w:val="00967C5F"/>
    <w:rsid w:val="00967CBB"/>
    <w:rsid w:val="00967CC2"/>
    <w:rsid w:val="00967D65"/>
    <w:rsid w:val="00967E74"/>
    <w:rsid w:val="00967EB9"/>
    <w:rsid w:val="00967FC6"/>
    <w:rsid w:val="00967FCC"/>
    <w:rsid w:val="009700EE"/>
    <w:rsid w:val="0097011C"/>
    <w:rsid w:val="009701E7"/>
    <w:rsid w:val="00970288"/>
    <w:rsid w:val="00970399"/>
    <w:rsid w:val="0097045E"/>
    <w:rsid w:val="009705FE"/>
    <w:rsid w:val="00970601"/>
    <w:rsid w:val="0097062B"/>
    <w:rsid w:val="00970657"/>
    <w:rsid w:val="00970674"/>
    <w:rsid w:val="009706FB"/>
    <w:rsid w:val="0097070B"/>
    <w:rsid w:val="00970834"/>
    <w:rsid w:val="0097088B"/>
    <w:rsid w:val="009708F9"/>
    <w:rsid w:val="00970971"/>
    <w:rsid w:val="00970A13"/>
    <w:rsid w:val="00970A2C"/>
    <w:rsid w:val="00970A60"/>
    <w:rsid w:val="00970A8C"/>
    <w:rsid w:val="00970B14"/>
    <w:rsid w:val="00970B46"/>
    <w:rsid w:val="00970BC1"/>
    <w:rsid w:val="00970CB6"/>
    <w:rsid w:val="00970D37"/>
    <w:rsid w:val="00970E10"/>
    <w:rsid w:val="00970E69"/>
    <w:rsid w:val="00970E7F"/>
    <w:rsid w:val="00970E97"/>
    <w:rsid w:val="00970FAD"/>
    <w:rsid w:val="00970FE0"/>
    <w:rsid w:val="00970FE7"/>
    <w:rsid w:val="009710E3"/>
    <w:rsid w:val="00971156"/>
    <w:rsid w:val="00971282"/>
    <w:rsid w:val="009712E2"/>
    <w:rsid w:val="009713AC"/>
    <w:rsid w:val="0097141F"/>
    <w:rsid w:val="00971561"/>
    <w:rsid w:val="00971567"/>
    <w:rsid w:val="0097163F"/>
    <w:rsid w:val="00971667"/>
    <w:rsid w:val="00971687"/>
    <w:rsid w:val="009716F2"/>
    <w:rsid w:val="00971719"/>
    <w:rsid w:val="009717A9"/>
    <w:rsid w:val="009717B2"/>
    <w:rsid w:val="00971825"/>
    <w:rsid w:val="00971858"/>
    <w:rsid w:val="009718EC"/>
    <w:rsid w:val="009719A9"/>
    <w:rsid w:val="009719E3"/>
    <w:rsid w:val="00971A72"/>
    <w:rsid w:val="00971A75"/>
    <w:rsid w:val="00971AB0"/>
    <w:rsid w:val="00971B3F"/>
    <w:rsid w:val="00971BE2"/>
    <w:rsid w:val="00971BE3"/>
    <w:rsid w:val="00971C16"/>
    <w:rsid w:val="00971C45"/>
    <w:rsid w:val="00971C7D"/>
    <w:rsid w:val="00971CE9"/>
    <w:rsid w:val="00971CEB"/>
    <w:rsid w:val="00971CFE"/>
    <w:rsid w:val="00971D23"/>
    <w:rsid w:val="00971D43"/>
    <w:rsid w:val="00971E1E"/>
    <w:rsid w:val="00971E3E"/>
    <w:rsid w:val="00971E49"/>
    <w:rsid w:val="00971E6F"/>
    <w:rsid w:val="00971E93"/>
    <w:rsid w:val="00971ECF"/>
    <w:rsid w:val="00971FCE"/>
    <w:rsid w:val="00971FE2"/>
    <w:rsid w:val="0097201F"/>
    <w:rsid w:val="0097202D"/>
    <w:rsid w:val="009720AB"/>
    <w:rsid w:val="009721BF"/>
    <w:rsid w:val="009721C8"/>
    <w:rsid w:val="009721DE"/>
    <w:rsid w:val="0097220D"/>
    <w:rsid w:val="00972269"/>
    <w:rsid w:val="00972335"/>
    <w:rsid w:val="009723DB"/>
    <w:rsid w:val="00972407"/>
    <w:rsid w:val="00972528"/>
    <w:rsid w:val="00972613"/>
    <w:rsid w:val="00972619"/>
    <w:rsid w:val="0097267F"/>
    <w:rsid w:val="00972692"/>
    <w:rsid w:val="009726A0"/>
    <w:rsid w:val="009726DB"/>
    <w:rsid w:val="00972739"/>
    <w:rsid w:val="0097284C"/>
    <w:rsid w:val="00972881"/>
    <w:rsid w:val="0097294C"/>
    <w:rsid w:val="009729FD"/>
    <w:rsid w:val="00972AE5"/>
    <w:rsid w:val="00972AEE"/>
    <w:rsid w:val="00972AF4"/>
    <w:rsid w:val="00972B7B"/>
    <w:rsid w:val="00972BC7"/>
    <w:rsid w:val="00972BED"/>
    <w:rsid w:val="00972BFE"/>
    <w:rsid w:val="00972C0A"/>
    <w:rsid w:val="00972CA5"/>
    <w:rsid w:val="00972CE4"/>
    <w:rsid w:val="00972D33"/>
    <w:rsid w:val="00972DAC"/>
    <w:rsid w:val="00972DB1"/>
    <w:rsid w:val="00972E07"/>
    <w:rsid w:val="00972E2B"/>
    <w:rsid w:val="00972E2E"/>
    <w:rsid w:val="00973004"/>
    <w:rsid w:val="00973041"/>
    <w:rsid w:val="009730A0"/>
    <w:rsid w:val="00973120"/>
    <w:rsid w:val="00973173"/>
    <w:rsid w:val="0097318B"/>
    <w:rsid w:val="009731D0"/>
    <w:rsid w:val="0097321A"/>
    <w:rsid w:val="0097335A"/>
    <w:rsid w:val="0097335B"/>
    <w:rsid w:val="009733F2"/>
    <w:rsid w:val="00973539"/>
    <w:rsid w:val="009735B7"/>
    <w:rsid w:val="009735D6"/>
    <w:rsid w:val="0097360E"/>
    <w:rsid w:val="0097369A"/>
    <w:rsid w:val="009736BB"/>
    <w:rsid w:val="009736E2"/>
    <w:rsid w:val="0097371F"/>
    <w:rsid w:val="009737D3"/>
    <w:rsid w:val="009737DB"/>
    <w:rsid w:val="009737F2"/>
    <w:rsid w:val="00973840"/>
    <w:rsid w:val="00973890"/>
    <w:rsid w:val="0097389C"/>
    <w:rsid w:val="009738A1"/>
    <w:rsid w:val="009738ED"/>
    <w:rsid w:val="009738F2"/>
    <w:rsid w:val="00973986"/>
    <w:rsid w:val="009739B2"/>
    <w:rsid w:val="009739D5"/>
    <w:rsid w:val="00973A15"/>
    <w:rsid w:val="00973A38"/>
    <w:rsid w:val="00973A56"/>
    <w:rsid w:val="00973A8D"/>
    <w:rsid w:val="00973B08"/>
    <w:rsid w:val="00973B6F"/>
    <w:rsid w:val="00973BAA"/>
    <w:rsid w:val="00973C25"/>
    <w:rsid w:val="00973CC4"/>
    <w:rsid w:val="00973D80"/>
    <w:rsid w:val="00973F03"/>
    <w:rsid w:val="00973F18"/>
    <w:rsid w:val="00973F29"/>
    <w:rsid w:val="00973FC1"/>
    <w:rsid w:val="00973FD5"/>
    <w:rsid w:val="00973FE1"/>
    <w:rsid w:val="00974047"/>
    <w:rsid w:val="0097411D"/>
    <w:rsid w:val="0097415A"/>
    <w:rsid w:val="009741A0"/>
    <w:rsid w:val="009741B6"/>
    <w:rsid w:val="009741B8"/>
    <w:rsid w:val="009741DB"/>
    <w:rsid w:val="00974299"/>
    <w:rsid w:val="009742FE"/>
    <w:rsid w:val="00974369"/>
    <w:rsid w:val="009743AA"/>
    <w:rsid w:val="009743DC"/>
    <w:rsid w:val="009743F6"/>
    <w:rsid w:val="00974442"/>
    <w:rsid w:val="00974455"/>
    <w:rsid w:val="0097447F"/>
    <w:rsid w:val="00974484"/>
    <w:rsid w:val="009744B6"/>
    <w:rsid w:val="009745C7"/>
    <w:rsid w:val="00974600"/>
    <w:rsid w:val="00974779"/>
    <w:rsid w:val="009747EC"/>
    <w:rsid w:val="00974827"/>
    <w:rsid w:val="0097483D"/>
    <w:rsid w:val="009748B5"/>
    <w:rsid w:val="00974A5A"/>
    <w:rsid w:val="00974AA4"/>
    <w:rsid w:val="00974B65"/>
    <w:rsid w:val="00974C6C"/>
    <w:rsid w:val="00974CD2"/>
    <w:rsid w:val="00974D68"/>
    <w:rsid w:val="00974D83"/>
    <w:rsid w:val="00974E1D"/>
    <w:rsid w:val="00974E4A"/>
    <w:rsid w:val="00974E7C"/>
    <w:rsid w:val="00974FC1"/>
    <w:rsid w:val="0097508B"/>
    <w:rsid w:val="00975095"/>
    <w:rsid w:val="009750F1"/>
    <w:rsid w:val="00975127"/>
    <w:rsid w:val="0097512E"/>
    <w:rsid w:val="0097517A"/>
    <w:rsid w:val="0097525C"/>
    <w:rsid w:val="00975296"/>
    <w:rsid w:val="009752BC"/>
    <w:rsid w:val="0097540A"/>
    <w:rsid w:val="00975491"/>
    <w:rsid w:val="00975500"/>
    <w:rsid w:val="0097555E"/>
    <w:rsid w:val="009755D4"/>
    <w:rsid w:val="009755E7"/>
    <w:rsid w:val="0097562B"/>
    <w:rsid w:val="009756B2"/>
    <w:rsid w:val="0097570A"/>
    <w:rsid w:val="00975724"/>
    <w:rsid w:val="009758E5"/>
    <w:rsid w:val="0097591E"/>
    <w:rsid w:val="00975A0A"/>
    <w:rsid w:val="00975A20"/>
    <w:rsid w:val="00975A26"/>
    <w:rsid w:val="00975A44"/>
    <w:rsid w:val="00975B10"/>
    <w:rsid w:val="00975B3F"/>
    <w:rsid w:val="00975B44"/>
    <w:rsid w:val="00975B4F"/>
    <w:rsid w:val="00975BF0"/>
    <w:rsid w:val="00975C12"/>
    <w:rsid w:val="00975C66"/>
    <w:rsid w:val="00975CAA"/>
    <w:rsid w:val="00975D82"/>
    <w:rsid w:val="00975E8C"/>
    <w:rsid w:val="00975EAF"/>
    <w:rsid w:val="00975F48"/>
    <w:rsid w:val="00975F66"/>
    <w:rsid w:val="00975FE3"/>
    <w:rsid w:val="0097607D"/>
    <w:rsid w:val="00976108"/>
    <w:rsid w:val="00976115"/>
    <w:rsid w:val="009761D7"/>
    <w:rsid w:val="0097622A"/>
    <w:rsid w:val="00976255"/>
    <w:rsid w:val="0097625F"/>
    <w:rsid w:val="00976262"/>
    <w:rsid w:val="009762AE"/>
    <w:rsid w:val="00976303"/>
    <w:rsid w:val="009763B0"/>
    <w:rsid w:val="009763EA"/>
    <w:rsid w:val="009763F3"/>
    <w:rsid w:val="0097640B"/>
    <w:rsid w:val="00976457"/>
    <w:rsid w:val="0097646A"/>
    <w:rsid w:val="009764A9"/>
    <w:rsid w:val="009765B7"/>
    <w:rsid w:val="009765FC"/>
    <w:rsid w:val="009766BE"/>
    <w:rsid w:val="009767FD"/>
    <w:rsid w:val="0097684F"/>
    <w:rsid w:val="00976959"/>
    <w:rsid w:val="00976A32"/>
    <w:rsid w:val="00976A56"/>
    <w:rsid w:val="00976A6D"/>
    <w:rsid w:val="00976A73"/>
    <w:rsid w:val="00976AB9"/>
    <w:rsid w:val="00976AC1"/>
    <w:rsid w:val="00976B13"/>
    <w:rsid w:val="00976B65"/>
    <w:rsid w:val="00976BA2"/>
    <w:rsid w:val="00976BC9"/>
    <w:rsid w:val="00976CF7"/>
    <w:rsid w:val="00976CFF"/>
    <w:rsid w:val="00976D18"/>
    <w:rsid w:val="00976D57"/>
    <w:rsid w:val="00976D58"/>
    <w:rsid w:val="00976D60"/>
    <w:rsid w:val="00976D6A"/>
    <w:rsid w:val="00976D88"/>
    <w:rsid w:val="00976E16"/>
    <w:rsid w:val="00976E37"/>
    <w:rsid w:val="00976E40"/>
    <w:rsid w:val="00976E87"/>
    <w:rsid w:val="00976EBE"/>
    <w:rsid w:val="00976F0C"/>
    <w:rsid w:val="00976F77"/>
    <w:rsid w:val="00976FB4"/>
    <w:rsid w:val="009770E2"/>
    <w:rsid w:val="009770F0"/>
    <w:rsid w:val="00977176"/>
    <w:rsid w:val="009771AC"/>
    <w:rsid w:val="009771CC"/>
    <w:rsid w:val="00977266"/>
    <w:rsid w:val="009772E2"/>
    <w:rsid w:val="00977325"/>
    <w:rsid w:val="009773E9"/>
    <w:rsid w:val="0097742F"/>
    <w:rsid w:val="009776A5"/>
    <w:rsid w:val="00977740"/>
    <w:rsid w:val="00977795"/>
    <w:rsid w:val="009777BD"/>
    <w:rsid w:val="00977817"/>
    <w:rsid w:val="00977870"/>
    <w:rsid w:val="00977879"/>
    <w:rsid w:val="009778DF"/>
    <w:rsid w:val="0097791D"/>
    <w:rsid w:val="00977940"/>
    <w:rsid w:val="00977955"/>
    <w:rsid w:val="00977983"/>
    <w:rsid w:val="009779B9"/>
    <w:rsid w:val="009779EF"/>
    <w:rsid w:val="00977A71"/>
    <w:rsid w:val="00977AA8"/>
    <w:rsid w:val="00977ACA"/>
    <w:rsid w:val="00977AE1"/>
    <w:rsid w:val="00977B2C"/>
    <w:rsid w:val="00977BB2"/>
    <w:rsid w:val="00977BBB"/>
    <w:rsid w:val="00977C00"/>
    <w:rsid w:val="00977C66"/>
    <w:rsid w:val="00977CE9"/>
    <w:rsid w:val="00977D4A"/>
    <w:rsid w:val="00977D9E"/>
    <w:rsid w:val="00980081"/>
    <w:rsid w:val="0098009B"/>
    <w:rsid w:val="00980154"/>
    <w:rsid w:val="0098017C"/>
    <w:rsid w:val="0098027E"/>
    <w:rsid w:val="00980370"/>
    <w:rsid w:val="00980382"/>
    <w:rsid w:val="00980458"/>
    <w:rsid w:val="00980478"/>
    <w:rsid w:val="009804CA"/>
    <w:rsid w:val="009804CD"/>
    <w:rsid w:val="00980506"/>
    <w:rsid w:val="009805CE"/>
    <w:rsid w:val="00980771"/>
    <w:rsid w:val="00980825"/>
    <w:rsid w:val="00980887"/>
    <w:rsid w:val="009808A0"/>
    <w:rsid w:val="0098091D"/>
    <w:rsid w:val="009809D4"/>
    <w:rsid w:val="00980A0A"/>
    <w:rsid w:val="00980A50"/>
    <w:rsid w:val="00980A7D"/>
    <w:rsid w:val="00980ADA"/>
    <w:rsid w:val="00980B28"/>
    <w:rsid w:val="00980B41"/>
    <w:rsid w:val="00980B4D"/>
    <w:rsid w:val="00980B9E"/>
    <w:rsid w:val="00980C3A"/>
    <w:rsid w:val="00980C5F"/>
    <w:rsid w:val="00980CCC"/>
    <w:rsid w:val="00980D40"/>
    <w:rsid w:val="00980D74"/>
    <w:rsid w:val="00980D8C"/>
    <w:rsid w:val="00980DB6"/>
    <w:rsid w:val="00980E30"/>
    <w:rsid w:val="00980E8F"/>
    <w:rsid w:val="00980EC4"/>
    <w:rsid w:val="00980FBE"/>
    <w:rsid w:val="0098101C"/>
    <w:rsid w:val="0098109A"/>
    <w:rsid w:val="00981159"/>
    <w:rsid w:val="009811FA"/>
    <w:rsid w:val="009812CE"/>
    <w:rsid w:val="00981309"/>
    <w:rsid w:val="0098149C"/>
    <w:rsid w:val="009814DE"/>
    <w:rsid w:val="00981598"/>
    <w:rsid w:val="0098159C"/>
    <w:rsid w:val="00981631"/>
    <w:rsid w:val="009816B0"/>
    <w:rsid w:val="009816D1"/>
    <w:rsid w:val="009817C5"/>
    <w:rsid w:val="009817FF"/>
    <w:rsid w:val="00981838"/>
    <w:rsid w:val="00981845"/>
    <w:rsid w:val="00981930"/>
    <w:rsid w:val="00981933"/>
    <w:rsid w:val="00981945"/>
    <w:rsid w:val="00981947"/>
    <w:rsid w:val="009819CC"/>
    <w:rsid w:val="009819E4"/>
    <w:rsid w:val="009819EB"/>
    <w:rsid w:val="009819EC"/>
    <w:rsid w:val="00981A90"/>
    <w:rsid w:val="00981A91"/>
    <w:rsid w:val="00981ABF"/>
    <w:rsid w:val="00981ADE"/>
    <w:rsid w:val="00981B44"/>
    <w:rsid w:val="00981B7A"/>
    <w:rsid w:val="00981C7F"/>
    <w:rsid w:val="00981CE1"/>
    <w:rsid w:val="00981CEC"/>
    <w:rsid w:val="00981D21"/>
    <w:rsid w:val="00981D6D"/>
    <w:rsid w:val="00981EB0"/>
    <w:rsid w:val="00981EC4"/>
    <w:rsid w:val="00981F06"/>
    <w:rsid w:val="0098203D"/>
    <w:rsid w:val="0098206E"/>
    <w:rsid w:val="0098213E"/>
    <w:rsid w:val="00982178"/>
    <w:rsid w:val="0098218B"/>
    <w:rsid w:val="009821CE"/>
    <w:rsid w:val="00982250"/>
    <w:rsid w:val="00982299"/>
    <w:rsid w:val="0098230B"/>
    <w:rsid w:val="00982376"/>
    <w:rsid w:val="00982383"/>
    <w:rsid w:val="00982423"/>
    <w:rsid w:val="009824FC"/>
    <w:rsid w:val="00982517"/>
    <w:rsid w:val="00982682"/>
    <w:rsid w:val="009826E1"/>
    <w:rsid w:val="00982711"/>
    <w:rsid w:val="009827E7"/>
    <w:rsid w:val="0098285E"/>
    <w:rsid w:val="0098288C"/>
    <w:rsid w:val="0098289C"/>
    <w:rsid w:val="00982933"/>
    <w:rsid w:val="0098299E"/>
    <w:rsid w:val="009829A5"/>
    <w:rsid w:val="009829D9"/>
    <w:rsid w:val="00982A5E"/>
    <w:rsid w:val="00982A7E"/>
    <w:rsid w:val="00982AB4"/>
    <w:rsid w:val="00982ABD"/>
    <w:rsid w:val="00982B0E"/>
    <w:rsid w:val="00982BB5"/>
    <w:rsid w:val="00982BCD"/>
    <w:rsid w:val="00982BD9"/>
    <w:rsid w:val="00982C15"/>
    <w:rsid w:val="00982CEF"/>
    <w:rsid w:val="00982D24"/>
    <w:rsid w:val="00982D2C"/>
    <w:rsid w:val="00982DAB"/>
    <w:rsid w:val="00982DD0"/>
    <w:rsid w:val="00982E47"/>
    <w:rsid w:val="00982EDB"/>
    <w:rsid w:val="00982F5C"/>
    <w:rsid w:val="00982FA3"/>
    <w:rsid w:val="00983004"/>
    <w:rsid w:val="0098302C"/>
    <w:rsid w:val="0098305B"/>
    <w:rsid w:val="00983062"/>
    <w:rsid w:val="009830F2"/>
    <w:rsid w:val="009831E6"/>
    <w:rsid w:val="0098322C"/>
    <w:rsid w:val="00983303"/>
    <w:rsid w:val="00983304"/>
    <w:rsid w:val="009833BC"/>
    <w:rsid w:val="009833BD"/>
    <w:rsid w:val="009833D4"/>
    <w:rsid w:val="009835A5"/>
    <w:rsid w:val="009835A9"/>
    <w:rsid w:val="00983674"/>
    <w:rsid w:val="009836BE"/>
    <w:rsid w:val="00983769"/>
    <w:rsid w:val="0098383E"/>
    <w:rsid w:val="0098385D"/>
    <w:rsid w:val="00983895"/>
    <w:rsid w:val="0098389E"/>
    <w:rsid w:val="009838A0"/>
    <w:rsid w:val="0098391A"/>
    <w:rsid w:val="00983981"/>
    <w:rsid w:val="00983A37"/>
    <w:rsid w:val="00983A40"/>
    <w:rsid w:val="00983AF5"/>
    <w:rsid w:val="00983B86"/>
    <w:rsid w:val="00983BE4"/>
    <w:rsid w:val="00983C60"/>
    <w:rsid w:val="00983CD7"/>
    <w:rsid w:val="00983D30"/>
    <w:rsid w:val="00983DBC"/>
    <w:rsid w:val="00983E46"/>
    <w:rsid w:val="00983EA3"/>
    <w:rsid w:val="00983EEF"/>
    <w:rsid w:val="00983F73"/>
    <w:rsid w:val="00983FD3"/>
    <w:rsid w:val="0098401F"/>
    <w:rsid w:val="0098404E"/>
    <w:rsid w:val="0098413A"/>
    <w:rsid w:val="009841BC"/>
    <w:rsid w:val="009841ED"/>
    <w:rsid w:val="00984220"/>
    <w:rsid w:val="009842BD"/>
    <w:rsid w:val="009843AC"/>
    <w:rsid w:val="009843B6"/>
    <w:rsid w:val="00984436"/>
    <w:rsid w:val="00984471"/>
    <w:rsid w:val="009844CC"/>
    <w:rsid w:val="009844FF"/>
    <w:rsid w:val="009845F2"/>
    <w:rsid w:val="00984638"/>
    <w:rsid w:val="0098465F"/>
    <w:rsid w:val="009846AC"/>
    <w:rsid w:val="00984850"/>
    <w:rsid w:val="0098495D"/>
    <w:rsid w:val="00984961"/>
    <w:rsid w:val="00984996"/>
    <w:rsid w:val="009849E9"/>
    <w:rsid w:val="00984A1F"/>
    <w:rsid w:val="00984A39"/>
    <w:rsid w:val="00984A8F"/>
    <w:rsid w:val="00984B16"/>
    <w:rsid w:val="00984B4B"/>
    <w:rsid w:val="00984BC5"/>
    <w:rsid w:val="00984BE0"/>
    <w:rsid w:val="00984BF4"/>
    <w:rsid w:val="00984C0F"/>
    <w:rsid w:val="00984C5F"/>
    <w:rsid w:val="00984CDF"/>
    <w:rsid w:val="00984DBA"/>
    <w:rsid w:val="00984E37"/>
    <w:rsid w:val="00984E60"/>
    <w:rsid w:val="00984E99"/>
    <w:rsid w:val="00984EC4"/>
    <w:rsid w:val="00984F7A"/>
    <w:rsid w:val="00984F86"/>
    <w:rsid w:val="00984F92"/>
    <w:rsid w:val="00984FCB"/>
    <w:rsid w:val="00985015"/>
    <w:rsid w:val="009850BA"/>
    <w:rsid w:val="009850F6"/>
    <w:rsid w:val="00985137"/>
    <w:rsid w:val="00985185"/>
    <w:rsid w:val="009851DB"/>
    <w:rsid w:val="009851F5"/>
    <w:rsid w:val="00985225"/>
    <w:rsid w:val="0098524A"/>
    <w:rsid w:val="009852A5"/>
    <w:rsid w:val="009852A6"/>
    <w:rsid w:val="009852EF"/>
    <w:rsid w:val="00985325"/>
    <w:rsid w:val="009853FD"/>
    <w:rsid w:val="00985421"/>
    <w:rsid w:val="00985450"/>
    <w:rsid w:val="00985457"/>
    <w:rsid w:val="0098549D"/>
    <w:rsid w:val="009854CE"/>
    <w:rsid w:val="0098556D"/>
    <w:rsid w:val="009855BC"/>
    <w:rsid w:val="009855BE"/>
    <w:rsid w:val="009855D4"/>
    <w:rsid w:val="00985697"/>
    <w:rsid w:val="009856B7"/>
    <w:rsid w:val="009856C3"/>
    <w:rsid w:val="009856DF"/>
    <w:rsid w:val="009856E6"/>
    <w:rsid w:val="00985772"/>
    <w:rsid w:val="009857A6"/>
    <w:rsid w:val="009857B3"/>
    <w:rsid w:val="0098584D"/>
    <w:rsid w:val="0098587E"/>
    <w:rsid w:val="009858BD"/>
    <w:rsid w:val="0098592C"/>
    <w:rsid w:val="00985A5A"/>
    <w:rsid w:val="00985A67"/>
    <w:rsid w:val="00985AAB"/>
    <w:rsid w:val="00985ADA"/>
    <w:rsid w:val="00985B07"/>
    <w:rsid w:val="00985BCA"/>
    <w:rsid w:val="00985C4F"/>
    <w:rsid w:val="00985C9B"/>
    <w:rsid w:val="00985C9C"/>
    <w:rsid w:val="00985D81"/>
    <w:rsid w:val="00985DA5"/>
    <w:rsid w:val="00985E4C"/>
    <w:rsid w:val="00985ED0"/>
    <w:rsid w:val="00985F64"/>
    <w:rsid w:val="00985FB5"/>
    <w:rsid w:val="00985FBE"/>
    <w:rsid w:val="00986118"/>
    <w:rsid w:val="00986192"/>
    <w:rsid w:val="009861D7"/>
    <w:rsid w:val="00986205"/>
    <w:rsid w:val="009862BC"/>
    <w:rsid w:val="009862FF"/>
    <w:rsid w:val="00986391"/>
    <w:rsid w:val="009863F6"/>
    <w:rsid w:val="0098650F"/>
    <w:rsid w:val="0098658A"/>
    <w:rsid w:val="009865B7"/>
    <w:rsid w:val="00986662"/>
    <w:rsid w:val="0098666E"/>
    <w:rsid w:val="009867E0"/>
    <w:rsid w:val="00986906"/>
    <w:rsid w:val="009869B1"/>
    <w:rsid w:val="009869DA"/>
    <w:rsid w:val="00986A00"/>
    <w:rsid w:val="00986A35"/>
    <w:rsid w:val="00986AA5"/>
    <w:rsid w:val="00986B0B"/>
    <w:rsid w:val="00986B70"/>
    <w:rsid w:val="00986BCF"/>
    <w:rsid w:val="00986C26"/>
    <w:rsid w:val="00986D61"/>
    <w:rsid w:val="00986DE5"/>
    <w:rsid w:val="00986E19"/>
    <w:rsid w:val="00986E70"/>
    <w:rsid w:val="00986ED9"/>
    <w:rsid w:val="0098708D"/>
    <w:rsid w:val="009870AE"/>
    <w:rsid w:val="00987154"/>
    <w:rsid w:val="009871CC"/>
    <w:rsid w:val="00987200"/>
    <w:rsid w:val="0098726B"/>
    <w:rsid w:val="0098727F"/>
    <w:rsid w:val="00987285"/>
    <w:rsid w:val="00987417"/>
    <w:rsid w:val="00987425"/>
    <w:rsid w:val="00987448"/>
    <w:rsid w:val="00987504"/>
    <w:rsid w:val="0098751A"/>
    <w:rsid w:val="00987544"/>
    <w:rsid w:val="00987569"/>
    <w:rsid w:val="009875D5"/>
    <w:rsid w:val="009875E9"/>
    <w:rsid w:val="00987627"/>
    <w:rsid w:val="0098776B"/>
    <w:rsid w:val="00987777"/>
    <w:rsid w:val="0098779E"/>
    <w:rsid w:val="00987841"/>
    <w:rsid w:val="00987853"/>
    <w:rsid w:val="00987875"/>
    <w:rsid w:val="0098787A"/>
    <w:rsid w:val="009878D0"/>
    <w:rsid w:val="0098790B"/>
    <w:rsid w:val="0098798F"/>
    <w:rsid w:val="00987991"/>
    <w:rsid w:val="009879C7"/>
    <w:rsid w:val="009879F5"/>
    <w:rsid w:val="00987B09"/>
    <w:rsid w:val="00987B4D"/>
    <w:rsid w:val="00987C4A"/>
    <w:rsid w:val="00987C57"/>
    <w:rsid w:val="00987C89"/>
    <w:rsid w:val="00987C8D"/>
    <w:rsid w:val="00987D30"/>
    <w:rsid w:val="00987D5F"/>
    <w:rsid w:val="00987E85"/>
    <w:rsid w:val="00987EA6"/>
    <w:rsid w:val="00987EEE"/>
    <w:rsid w:val="00987F0E"/>
    <w:rsid w:val="00987F1A"/>
    <w:rsid w:val="00987F24"/>
    <w:rsid w:val="00990094"/>
    <w:rsid w:val="009900D1"/>
    <w:rsid w:val="00990129"/>
    <w:rsid w:val="0099014E"/>
    <w:rsid w:val="00990169"/>
    <w:rsid w:val="0099035A"/>
    <w:rsid w:val="009903D3"/>
    <w:rsid w:val="0099055F"/>
    <w:rsid w:val="00990604"/>
    <w:rsid w:val="009906BB"/>
    <w:rsid w:val="009906E3"/>
    <w:rsid w:val="00990779"/>
    <w:rsid w:val="009907D8"/>
    <w:rsid w:val="009907E4"/>
    <w:rsid w:val="00990833"/>
    <w:rsid w:val="00990835"/>
    <w:rsid w:val="00990884"/>
    <w:rsid w:val="0099095D"/>
    <w:rsid w:val="0099096E"/>
    <w:rsid w:val="00990988"/>
    <w:rsid w:val="009909A5"/>
    <w:rsid w:val="00990ADC"/>
    <w:rsid w:val="00990AF9"/>
    <w:rsid w:val="00990B1E"/>
    <w:rsid w:val="00990B6E"/>
    <w:rsid w:val="00990C02"/>
    <w:rsid w:val="00990CBF"/>
    <w:rsid w:val="00990CD0"/>
    <w:rsid w:val="00990CE3"/>
    <w:rsid w:val="00990DB9"/>
    <w:rsid w:val="00990E1F"/>
    <w:rsid w:val="00990EF5"/>
    <w:rsid w:val="00990FF8"/>
    <w:rsid w:val="009910ED"/>
    <w:rsid w:val="0099110E"/>
    <w:rsid w:val="00991170"/>
    <w:rsid w:val="0099117C"/>
    <w:rsid w:val="0099118B"/>
    <w:rsid w:val="00991261"/>
    <w:rsid w:val="00991321"/>
    <w:rsid w:val="0099134D"/>
    <w:rsid w:val="0099136F"/>
    <w:rsid w:val="009913BB"/>
    <w:rsid w:val="00991456"/>
    <w:rsid w:val="0099156A"/>
    <w:rsid w:val="009915FB"/>
    <w:rsid w:val="00991613"/>
    <w:rsid w:val="00991643"/>
    <w:rsid w:val="00991725"/>
    <w:rsid w:val="00991736"/>
    <w:rsid w:val="00991787"/>
    <w:rsid w:val="00991811"/>
    <w:rsid w:val="00991878"/>
    <w:rsid w:val="0099187E"/>
    <w:rsid w:val="009918C2"/>
    <w:rsid w:val="00991928"/>
    <w:rsid w:val="009919D6"/>
    <w:rsid w:val="00991AEB"/>
    <w:rsid w:val="00991B34"/>
    <w:rsid w:val="00991B49"/>
    <w:rsid w:val="00991B9D"/>
    <w:rsid w:val="00991BBB"/>
    <w:rsid w:val="00991D03"/>
    <w:rsid w:val="00991DD5"/>
    <w:rsid w:val="00991E0A"/>
    <w:rsid w:val="00991E74"/>
    <w:rsid w:val="00991ECF"/>
    <w:rsid w:val="00991EFC"/>
    <w:rsid w:val="00991F01"/>
    <w:rsid w:val="00991F9A"/>
    <w:rsid w:val="00992004"/>
    <w:rsid w:val="00992279"/>
    <w:rsid w:val="00992288"/>
    <w:rsid w:val="009922B7"/>
    <w:rsid w:val="009922C4"/>
    <w:rsid w:val="0099231D"/>
    <w:rsid w:val="009923D9"/>
    <w:rsid w:val="00992456"/>
    <w:rsid w:val="00992460"/>
    <w:rsid w:val="00992497"/>
    <w:rsid w:val="009924C2"/>
    <w:rsid w:val="0099254B"/>
    <w:rsid w:val="00992599"/>
    <w:rsid w:val="009925E7"/>
    <w:rsid w:val="0099265E"/>
    <w:rsid w:val="009926C2"/>
    <w:rsid w:val="00992717"/>
    <w:rsid w:val="00992753"/>
    <w:rsid w:val="00992806"/>
    <w:rsid w:val="00992831"/>
    <w:rsid w:val="00992832"/>
    <w:rsid w:val="0099285B"/>
    <w:rsid w:val="0099286C"/>
    <w:rsid w:val="009928A1"/>
    <w:rsid w:val="0099292D"/>
    <w:rsid w:val="0099294A"/>
    <w:rsid w:val="00992970"/>
    <w:rsid w:val="009929D9"/>
    <w:rsid w:val="00992A4B"/>
    <w:rsid w:val="00992A73"/>
    <w:rsid w:val="00992ADD"/>
    <w:rsid w:val="00992B1F"/>
    <w:rsid w:val="00992BF5"/>
    <w:rsid w:val="00992CE7"/>
    <w:rsid w:val="00992D43"/>
    <w:rsid w:val="00992D77"/>
    <w:rsid w:val="00992DE7"/>
    <w:rsid w:val="00992EAE"/>
    <w:rsid w:val="00992ED6"/>
    <w:rsid w:val="00992EED"/>
    <w:rsid w:val="00992FCE"/>
    <w:rsid w:val="009930A9"/>
    <w:rsid w:val="009930BC"/>
    <w:rsid w:val="009930C3"/>
    <w:rsid w:val="0099316E"/>
    <w:rsid w:val="009931E0"/>
    <w:rsid w:val="00993235"/>
    <w:rsid w:val="00993284"/>
    <w:rsid w:val="00993290"/>
    <w:rsid w:val="0099329F"/>
    <w:rsid w:val="0099339D"/>
    <w:rsid w:val="009933C0"/>
    <w:rsid w:val="00993472"/>
    <w:rsid w:val="009934E7"/>
    <w:rsid w:val="00993500"/>
    <w:rsid w:val="0099355F"/>
    <w:rsid w:val="00993673"/>
    <w:rsid w:val="0099368A"/>
    <w:rsid w:val="009937D3"/>
    <w:rsid w:val="0099381A"/>
    <w:rsid w:val="009938A2"/>
    <w:rsid w:val="009938E8"/>
    <w:rsid w:val="00993923"/>
    <w:rsid w:val="009939A7"/>
    <w:rsid w:val="009939E7"/>
    <w:rsid w:val="00993ADC"/>
    <w:rsid w:val="00993AEA"/>
    <w:rsid w:val="00993AFF"/>
    <w:rsid w:val="00993B41"/>
    <w:rsid w:val="00993BD7"/>
    <w:rsid w:val="00993BDF"/>
    <w:rsid w:val="00993D40"/>
    <w:rsid w:val="00993DC6"/>
    <w:rsid w:val="00993DEB"/>
    <w:rsid w:val="00993DF9"/>
    <w:rsid w:val="00993E27"/>
    <w:rsid w:val="00993E7E"/>
    <w:rsid w:val="00993E93"/>
    <w:rsid w:val="00993EA0"/>
    <w:rsid w:val="00993EAC"/>
    <w:rsid w:val="00993F75"/>
    <w:rsid w:val="00993F81"/>
    <w:rsid w:val="00993FFB"/>
    <w:rsid w:val="00994049"/>
    <w:rsid w:val="00994065"/>
    <w:rsid w:val="00994107"/>
    <w:rsid w:val="00994125"/>
    <w:rsid w:val="0099423D"/>
    <w:rsid w:val="0099428C"/>
    <w:rsid w:val="009942AC"/>
    <w:rsid w:val="0099430F"/>
    <w:rsid w:val="00994363"/>
    <w:rsid w:val="009943CD"/>
    <w:rsid w:val="0099440D"/>
    <w:rsid w:val="00994476"/>
    <w:rsid w:val="00994504"/>
    <w:rsid w:val="0099451F"/>
    <w:rsid w:val="0099452F"/>
    <w:rsid w:val="00994615"/>
    <w:rsid w:val="00994670"/>
    <w:rsid w:val="0099467B"/>
    <w:rsid w:val="0099468B"/>
    <w:rsid w:val="00994708"/>
    <w:rsid w:val="00994736"/>
    <w:rsid w:val="0099475B"/>
    <w:rsid w:val="00994795"/>
    <w:rsid w:val="00994867"/>
    <w:rsid w:val="00994869"/>
    <w:rsid w:val="009948CD"/>
    <w:rsid w:val="009948E8"/>
    <w:rsid w:val="009949E6"/>
    <w:rsid w:val="00994B5A"/>
    <w:rsid w:val="00994B86"/>
    <w:rsid w:val="00994BCC"/>
    <w:rsid w:val="00994C36"/>
    <w:rsid w:val="00994E34"/>
    <w:rsid w:val="00994E46"/>
    <w:rsid w:val="00994EB7"/>
    <w:rsid w:val="00994EE6"/>
    <w:rsid w:val="00994F9C"/>
    <w:rsid w:val="00994FC1"/>
    <w:rsid w:val="00995007"/>
    <w:rsid w:val="0099500B"/>
    <w:rsid w:val="00995048"/>
    <w:rsid w:val="0099505A"/>
    <w:rsid w:val="00995148"/>
    <w:rsid w:val="00995159"/>
    <w:rsid w:val="009951A9"/>
    <w:rsid w:val="009951BA"/>
    <w:rsid w:val="0099529D"/>
    <w:rsid w:val="00995306"/>
    <w:rsid w:val="0099533A"/>
    <w:rsid w:val="00995365"/>
    <w:rsid w:val="00995390"/>
    <w:rsid w:val="00995393"/>
    <w:rsid w:val="009953BB"/>
    <w:rsid w:val="009953E9"/>
    <w:rsid w:val="009953FC"/>
    <w:rsid w:val="0099542D"/>
    <w:rsid w:val="0099545C"/>
    <w:rsid w:val="009955BF"/>
    <w:rsid w:val="009955CC"/>
    <w:rsid w:val="009955D4"/>
    <w:rsid w:val="00995619"/>
    <w:rsid w:val="00995639"/>
    <w:rsid w:val="009956A9"/>
    <w:rsid w:val="0099578F"/>
    <w:rsid w:val="009958B8"/>
    <w:rsid w:val="009959C4"/>
    <w:rsid w:val="009959E4"/>
    <w:rsid w:val="009959E9"/>
    <w:rsid w:val="00995A00"/>
    <w:rsid w:val="00995A0B"/>
    <w:rsid w:val="00995BA0"/>
    <w:rsid w:val="00995D31"/>
    <w:rsid w:val="00995D86"/>
    <w:rsid w:val="00995DF0"/>
    <w:rsid w:val="00995E09"/>
    <w:rsid w:val="00995F87"/>
    <w:rsid w:val="00995FCC"/>
    <w:rsid w:val="00995FFB"/>
    <w:rsid w:val="00996169"/>
    <w:rsid w:val="009961FE"/>
    <w:rsid w:val="0099621F"/>
    <w:rsid w:val="0099634B"/>
    <w:rsid w:val="00996389"/>
    <w:rsid w:val="009963F2"/>
    <w:rsid w:val="00996436"/>
    <w:rsid w:val="009964E9"/>
    <w:rsid w:val="009964FF"/>
    <w:rsid w:val="00996531"/>
    <w:rsid w:val="0099653A"/>
    <w:rsid w:val="009965E4"/>
    <w:rsid w:val="00996618"/>
    <w:rsid w:val="0099666B"/>
    <w:rsid w:val="0099674D"/>
    <w:rsid w:val="009967B4"/>
    <w:rsid w:val="0099690D"/>
    <w:rsid w:val="00996947"/>
    <w:rsid w:val="009969D8"/>
    <w:rsid w:val="009969E2"/>
    <w:rsid w:val="009969F9"/>
    <w:rsid w:val="00996A2A"/>
    <w:rsid w:val="00996A46"/>
    <w:rsid w:val="00996A72"/>
    <w:rsid w:val="00996A81"/>
    <w:rsid w:val="00996B79"/>
    <w:rsid w:val="00996C44"/>
    <w:rsid w:val="00996C72"/>
    <w:rsid w:val="00996D03"/>
    <w:rsid w:val="00996D23"/>
    <w:rsid w:val="00996D44"/>
    <w:rsid w:val="00996D48"/>
    <w:rsid w:val="00996D74"/>
    <w:rsid w:val="00996D81"/>
    <w:rsid w:val="00996DC2"/>
    <w:rsid w:val="00996E39"/>
    <w:rsid w:val="00996E41"/>
    <w:rsid w:val="00996E50"/>
    <w:rsid w:val="00996E6C"/>
    <w:rsid w:val="00996E6D"/>
    <w:rsid w:val="00996E89"/>
    <w:rsid w:val="00996EC1"/>
    <w:rsid w:val="00996EDA"/>
    <w:rsid w:val="00997027"/>
    <w:rsid w:val="0099706A"/>
    <w:rsid w:val="009970EC"/>
    <w:rsid w:val="009971A0"/>
    <w:rsid w:val="0099724E"/>
    <w:rsid w:val="0099730B"/>
    <w:rsid w:val="009973E2"/>
    <w:rsid w:val="00997413"/>
    <w:rsid w:val="0099744D"/>
    <w:rsid w:val="00997468"/>
    <w:rsid w:val="0099746E"/>
    <w:rsid w:val="00997473"/>
    <w:rsid w:val="0099752E"/>
    <w:rsid w:val="0099753F"/>
    <w:rsid w:val="00997541"/>
    <w:rsid w:val="0099757B"/>
    <w:rsid w:val="00997672"/>
    <w:rsid w:val="009976C4"/>
    <w:rsid w:val="00997740"/>
    <w:rsid w:val="00997761"/>
    <w:rsid w:val="0099777F"/>
    <w:rsid w:val="0099786E"/>
    <w:rsid w:val="00997A3B"/>
    <w:rsid w:val="00997A45"/>
    <w:rsid w:val="00997A5A"/>
    <w:rsid w:val="00997AFF"/>
    <w:rsid w:val="00997CB2"/>
    <w:rsid w:val="00997CC5"/>
    <w:rsid w:val="00997CE7"/>
    <w:rsid w:val="00997CE9"/>
    <w:rsid w:val="00997E9F"/>
    <w:rsid w:val="00997EDA"/>
    <w:rsid w:val="00997F3C"/>
    <w:rsid w:val="00997F50"/>
    <w:rsid w:val="00997F60"/>
    <w:rsid w:val="009A00F4"/>
    <w:rsid w:val="009A00FD"/>
    <w:rsid w:val="009A013C"/>
    <w:rsid w:val="009A0170"/>
    <w:rsid w:val="009A0300"/>
    <w:rsid w:val="009A03A1"/>
    <w:rsid w:val="009A03A5"/>
    <w:rsid w:val="009A03BF"/>
    <w:rsid w:val="009A0528"/>
    <w:rsid w:val="009A0562"/>
    <w:rsid w:val="009A0586"/>
    <w:rsid w:val="009A0596"/>
    <w:rsid w:val="009A05AB"/>
    <w:rsid w:val="009A05C0"/>
    <w:rsid w:val="009A05F6"/>
    <w:rsid w:val="009A075E"/>
    <w:rsid w:val="009A096A"/>
    <w:rsid w:val="009A09D4"/>
    <w:rsid w:val="009A0A1B"/>
    <w:rsid w:val="009A0A33"/>
    <w:rsid w:val="009A0A37"/>
    <w:rsid w:val="009A0A49"/>
    <w:rsid w:val="009A0A72"/>
    <w:rsid w:val="009A0A9A"/>
    <w:rsid w:val="009A0B3C"/>
    <w:rsid w:val="009A0B93"/>
    <w:rsid w:val="009A0C17"/>
    <w:rsid w:val="009A0C74"/>
    <w:rsid w:val="009A0CA6"/>
    <w:rsid w:val="009A0CA9"/>
    <w:rsid w:val="009A0D01"/>
    <w:rsid w:val="009A0D49"/>
    <w:rsid w:val="009A0DD0"/>
    <w:rsid w:val="009A0F0A"/>
    <w:rsid w:val="009A0F92"/>
    <w:rsid w:val="009A102C"/>
    <w:rsid w:val="009A1046"/>
    <w:rsid w:val="009A1094"/>
    <w:rsid w:val="009A110E"/>
    <w:rsid w:val="009A113A"/>
    <w:rsid w:val="009A113E"/>
    <w:rsid w:val="009A12E9"/>
    <w:rsid w:val="009A1322"/>
    <w:rsid w:val="009A1421"/>
    <w:rsid w:val="009A143C"/>
    <w:rsid w:val="009A1469"/>
    <w:rsid w:val="009A14CC"/>
    <w:rsid w:val="009A152C"/>
    <w:rsid w:val="009A15B1"/>
    <w:rsid w:val="009A165B"/>
    <w:rsid w:val="009A16EC"/>
    <w:rsid w:val="009A170F"/>
    <w:rsid w:val="009A1784"/>
    <w:rsid w:val="009A17B2"/>
    <w:rsid w:val="009A180A"/>
    <w:rsid w:val="009A183A"/>
    <w:rsid w:val="009A183C"/>
    <w:rsid w:val="009A1889"/>
    <w:rsid w:val="009A1915"/>
    <w:rsid w:val="009A1917"/>
    <w:rsid w:val="009A1964"/>
    <w:rsid w:val="009A19E0"/>
    <w:rsid w:val="009A1A45"/>
    <w:rsid w:val="009A1A4A"/>
    <w:rsid w:val="009A1A71"/>
    <w:rsid w:val="009A1AE2"/>
    <w:rsid w:val="009A1B19"/>
    <w:rsid w:val="009A1B9D"/>
    <w:rsid w:val="009A1C05"/>
    <w:rsid w:val="009A1C38"/>
    <w:rsid w:val="009A1CAA"/>
    <w:rsid w:val="009A1D00"/>
    <w:rsid w:val="009A1D1A"/>
    <w:rsid w:val="009A1D26"/>
    <w:rsid w:val="009A1D63"/>
    <w:rsid w:val="009A1D74"/>
    <w:rsid w:val="009A1DDD"/>
    <w:rsid w:val="009A1E0A"/>
    <w:rsid w:val="009A1E39"/>
    <w:rsid w:val="009A1E56"/>
    <w:rsid w:val="009A1EF2"/>
    <w:rsid w:val="009A1EFB"/>
    <w:rsid w:val="009A2063"/>
    <w:rsid w:val="009A2212"/>
    <w:rsid w:val="009A22C8"/>
    <w:rsid w:val="009A22F8"/>
    <w:rsid w:val="009A2317"/>
    <w:rsid w:val="009A23C7"/>
    <w:rsid w:val="009A2418"/>
    <w:rsid w:val="009A241D"/>
    <w:rsid w:val="009A2466"/>
    <w:rsid w:val="009A24B2"/>
    <w:rsid w:val="009A254E"/>
    <w:rsid w:val="009A256C"/>
    <w:rsid w:val="009A2586"/>
    <w:rsid w:val="009A25A8"/>
    <w:rsid w:val="009A25AB"/>
    <w:rsid w:val="009A25F6"/>
    <w:rsid w:val="009A2712"/>
    <w:rsid w:val="009A276B"/>
    <w:rsid w:val="009A285A"/>
    <w:rsid w:val="009A288D"/>
    <w:rsid w:val="009A291F"/>
    <w:rsid w:val="009A29AE"/>
    <w:rsid w:val="009A2A4E"/>
    <w:rsid w:val="009A2AA8"/>
    <w:rsid w:val="009A2B0C"/>
    <w:rsid w:val="009A2B51"/>
    <w:rsid w:val="009A2B99"/>
    <w:rsid w:val="009A2C53"/>
    <w:rsid w:val="009A2C73"/>
    <w:rsid w:val="009A2CED"/>
    <w:rsid w:val="009A2D96"/>
    <w:rsid w:val="009A2DEF"/>
    <w:rsid w:val="009A2DF7"/>
    <w:rsid w:val="009A2E16"/>
    <w:rsid w:val="009A2E39"/>
    <w:rsid w:val="009A2EB5"/>
    <w:rsid w:val="009A2F16"/>
    <w:rsid w:val="009A2FCE"/>
    <w:rsid w:val="009A2FD5"/>
    <w:rsid w:val="009A3037"/>
    <w:rsid w:val="009A30FC"/>
    <w:rsid w:val="009A315D"/>
    <w:rsid w:val="009A315F"/>
    <w:rsid w:val="009A3199"/>
    <w:rsid w:val="009A3200"/>
    <w:rsid w:val="009A3217"/>
    <w:rsid w:val="009A323A"/>
    <w:rsid w:val="009A32F7"/>
    <w:rsid w:val="009A3311"/>
    <w:rsid w:val="009A3318"/>
    <w:rsid w:val="009A33F3"/>
    <w:rsid w:val="009A33FF"/>
    <w:rsid w:val="009A3400"/>
    <w:rsid w:val="009A3429"/>
    <w:rsid w:val="009A3458"/>
    <w:rsid w:val="009A34D8"/>
    <w:rsid w:val="009A3559"/>
    <w:rsid w:val="009A3565"/>
    <w:rsid w:val="009A35A4"/>
    <w:rsid w:val="009A35CE"/>
    <w:rsid w:val="009A3689"/>
    <w:rsid w:val="009A36F8"/>
    <w:rsid w:val="009A374C"/>
    <w:rsid w:val="009A394E"/>
    <w:rsid w:val="009A3AF6"/>
    <w:rsid w:val="009A3B25"/>
    <w:rsid w:val="009A3BDD"/>
    <w:rsid w:val="009A3BFF"/>
    <w:rsid w:val="009A3C12"/>
    <w:rsid w:val="009A3C53"/>
    <w:rsid w:val="009A3D4E"/>
    <w:rsid w:val="009A3D6C"/>
    <w:rsid w:val="009A3DFE"/>
    <w:rsid w:val="009A3E66"/>
    <w:rsid w:val="009A3EC8"/>
    <w:rsid w:val="009A3EE6"/>
    <w:rsid w:val="009A3EF5"/>
    <w:rsid w:val="009A40E2"/>
    <w:rsid w:val="009A41EE"/>
    <w:rsid w:val="009A4397"/>
    <w:rsid w:val="009A43C0"/>
    <w:rsid w:val="009A43C2"/>
    <w:rsid w:val="009A4418"/>
    <w:rsid w:val="009A4427"/>
    <w:rsid w:val="009A4459"/>
    <w:rsid w:val="009A448F"/>
    <w:rsid w:val="009A4493"/>
    <w:rsid w:val="009A44D3"/>
    <w:rsid w:val="009A44E9"/>
    <w:rsid w:val="009A44F0"/>
    <w:rsid w:val="009A44F2"/>
    <w:rsid w:val="009A45DF"/>
    <w:rsid w:val="009A466D"/>
    <w:rsid w:val="009A469F"/>
    <w:rsid w:val="009A46A4"/>
    <w:rsid w:val="009A4700"/>
    <w:rsid w:val="009A4735"/>
    <w:rsid w:val="009A4757"/>
    <w:rsid w:val="009A4818"/>
    <w:rsid w:val="009A484D"/>
    <w:rsid w:val="009A48B5"/>
    <w:rsid w:val="009A4908"/>
    <w:rsid w:val="009A4A66"/>
    <w:rsid w:val="009A4AB4"/>
    <w:rsid w:val="009A4C03"/>
    <w:rsid w:val="009A4C1E"/>
    <w:rsid w:val="009A4C33"/>
    <w:rsid w:val="009A4D08"/>
    <w:rsid w:val="009A4D18"/>
    <w:rsid w:val="009A4D78"/>
    <w:rsid w:val="009A4D8B"/>
    <w:rsid w:val="009A4D8C"/>
    <w:rsid w:val="009A4E1E"/>
    <w:rsid w:val="009A4E6E"/>
    <w:rsid w:val="009A4EB4"/>
    <w:rsid w:val="009A4EF0"/>
    <w:rsid w:val="009A4F81"/>
    <w:rsid w:val="009A4FA2"/>
    <w:rsid w:val="009A4FC7"/>
    <w:rsid w:val="009A502A"/>
    <w:rsid w:val="009A5069"/>
    <w:rsid w:val="009A516D"/>
    <w:rsid w:val="009A529A"/>
    <w:rsid w:val="009A52CC"/>
    <w:rsid w:val="009A52E9"/>
    <w:rsid w:val="009A52ED"/>
    <w:rsid w:val="009A5545"/>
    <w:rsid w:val="009A555D"/>
    <w:rsid w:val="009A555E"/>
    <w:rsid w:val="009A557E"/>
    <w:rsid w:val="009A561A"/>
    <w:rsid w:val="009A5754"/>
    <w:rsid w:val="009A5824"/>
    <w:rsid w:val="009A5828"/>
    <w:rsid w:val="009A5849"/>
    <w:rsid w:val="009A5891"/>
    <w:rsid w:val="009A5907"/>
    <w:rsid w:val="009A5916"/>
    <w:rsid w:val="009A596F"/>
    <w:rsid w:val="009A599A"/>
    <w:rsid w:val="009A59A0"/>
    <w:rsid w:val="009A59A3"/>
    <w:rsid w:val="009A5A77"/>
    <w:rsid w:val="009A5BC6"/>
    <w:rsid w:val="009A5BC8"/>
    <w:rsid w:val="009A5BE9"/>
    <w:rsid w:val="009A5BF1"/>
    <w:rsid w:val="009A5C25"/>
    <w:rsid w:val="009A5C36"/>
    <w:rsid w:val="009A5C5B"/>
    <w:rsid w:val="009A5C83"/>
    <w:rsid w:val="009A5CA8"/>
    <w:rsid w:val="009A5D4F"/>
    <w:rsid w:val="009A5E40"/>
    <w:rsid w:val="009A5EC0"/>
    <w:rsid w:val="009A5F06"/>
    <w:rsid w:val="009A5F88"/>
    <w:rsid w:val="009A6025"/>
    <w:rsid w:val="009A6117"/>
    <w:rsid w:val="009A6137"/>
    <w:rsid w:val="009A61DC"/>
    <w:rsid w:val="009A6264"/>
    <w:rsid w:val="009A631A"/>
    <w:rsid w:val="009A634B"/>
    <w:rsid w:val="009A64C0"/>
    <w:rsid w:val="009A64F5"/>
    <w:rsid w:val="009A653E"/>
    <w:rsid w:val="009A6550"/>
    <w:rsid w:val="009A65A3"/>
    <w:rsid w:val="009A6649"/>
    <w:rsid w:val="009A667A"/>
    <w:rsid w:val="009A6701"/>
    <w:rsid w:val="009A6723"/>
    <w:rsid w:val="009A674C"/>
    <w:rsid w:val="009A677C"/>
    <w:rsid w:val="009A68A8"/>
    <w:rsid w:val="009A68BB"/>
    <w:rsid w:val="009A68CB"/>
    <w:rsid w:val="009A68D5"/>
    <w:rsid w:val="009A6984"/>
    <w:rsid w:val="009A69C4"/>
    <w:rsid w:val="009A6AD8"/>
    <w:rsid w:val="009A6BA6"/>
    <w:rsid w:val="009A6C18"/>
    <w:rsid w:val="009A6C6F"/>
    <w:rsid w:val="009A6C75"/>
    <w:rsid w:val="009A6CBB"/>
    <w:rsid w:val="009A6D4A"/>
    <w:rsid w:val="009A6D77"/>
    <w:rsid w:val="009A6DBF"/>
    <w:rsid w:val="009A6E91"/>
    <w:rsid w:val="009A6F64"/>
    <w:rsid w:val="009A6F98"/>
    <w:rsid w:val="009A6FF8"/>
    <w:rsid w:val="009A70B0"/>
    <w:rsid w:val="009A7174"/>
    <w:rsid w:val="009A71C4"/>
    <w:rsid w:val="009A71D5"/>
    <w:rsid w:val="009A7248"/>
    <w:rsid w:val="009A725E"/>
    <w:rsid w:val="009A72B3"/>
    <w:rsid w:val="009A7361"/>
    <w:rsid w:val="009A73A6"/>
    <w:rsid w:val="009A74AB"/>
    <w:rsid w:val="009A7549"/>
    <w:rsid w:val="009A75BF"/>
    <w:rsid w:val="009A7740"/>
    <w:rsid w:val="009A7789"/>
    <w:rsid w:val="009A77E1"/>
    <w:rsid w:val="009A781B"/>
    <w:rsid w:val="009A78DA"/>
    <w:rsid w:val="009A7A02"/>
    <w:rsid w:val="009A7A85"/>
    <w:rsid w:val="009A7B4E"/>
    <w:rsid w:val="009A7B5E"/>
    <w:rsid w:val="009A7B5F"/>
    <w:rsid w:val="009A7BAD"/>
    <w:rsid w:val="009A7BE8"/>
    <w:rsid w:val="009A7D02"/>
    <w:rsid w:val="009A7D32"/>
    <w:rsid w:val="009A7D94"/>
    <w:rsid w:val="009A7DB0"/>
    <w:rsid w:val="009A7DEC"/>
    <w:rsid w:val="009A7E3C"/>
    <w:rsid w:val="009A7E46"/>
    <w:rsid w:val="009A7E71"/>
    <w:rsid w:val="009A7E8B"/>
    <w:rsid w:val="009A7EBA"/>
    <w:rsid w:val="009A7F6E"/>
    <w:rsid w:val="009A7FD0"/>
    <w:rsid w:val="009B0005"/>
    <w:rsid w:val="009B0111"/>
    <w:rsid w:val="009B01C9"/>
    <w:rsid w:val="009B01CA"/>
    <w:rsid w:val="009B01F7"/>
    <w:rsid w:val="009B0246"/>
    <w:rsid w:val="009B0310"/>
    <w:rsid w:val="009B0329"/>
    <w:rsid w:val="009B0332"/>
    <w:rsid w:val="009B0333"/>
    <w:rsid w:val="009B0376"/>
    <w:rsid w:val="009B0427"/>
    <w:rsid w:val="009B046A"/>
    <w:rsid w:val="009B04C4"/>
    <w:rsid w:val="009B05E6"/>
    <w:rsid w:val="009B05FD"/>
    <w:rsid w:val="009B0663"/>
    <w:rsid w:val="009B06D4"/>
    <w:rsid w:val="009B06E6"/>
    <w:rsid w:val="009B06F5"/>
    <w:rsid w:val="009B0783"/>
    <w:rsid w:val="009B07FD"/>
    <w:rsid w:val="009B08D4"/>
    <w:rsid w:val="009B08FB"/>
    <w:rsid w:val="009B0901"/>
    <w:rsid w:val="009B09C2"/>
    <w:rsid w:val="009B09E5"/>
    <w:rsid w:val="009B0A0F"/>
    <w:rsid w:val="009B0A2D"/>
    <w:rsid w:val="009B0A32"/>
    <w:rsid w:val="009B0A5E"/>
    <w:rsid w:val="009B0AA4"/>
    <w:rsid w:val="009B0ABD"/>
    <w:rsid w:val="009B0B08"/>
    <w:rsid w:val="009B0B34"/>
    <w:rsid w:val="009B0BA0"/>
    <w:rsid w:val="009B0BC3"/>
    <w:rsid w:val="009B0BD6"/>
    <w:rsid w:val="009B0BDF"/>
    <w:rsid w:val="009B0C32"/>
    <w:rsid w:val="009B0D22"/>
    <w:rsid w:val="009B0DD4"/>
    <w:rsid w:val="009B0DFB"/>
    <w:rsid w:val="009B0E09"/>
    <w:rsid w:val="009B0E31"/>
    <w:rsid w:val="009B0EDF"/>
    <w:rsid w:val="009B0F42"/>
    <w:rsid w:val="009B0F56"/>
    <w:rsid w:val="009B0FC4"/>
    <w:rsid w:val="009B103F"/>
    <w:rsid w:val="009B105F"/>
    <w:rsid w:val="009B1063"/>
    <w:rsid w:val="009B1078"/>
    <w:rsid w:val="009B10BB"/>
    <w:rsid w:val="009B10D2"/>
    <w:rsid w:val="009B1170"/>
    <w:rsid w:val="009B1173"/>
    <w:rsid w:val="009B11B5"/>
    <w:rsid w:val="009B1288"/>
    <w:rsid w:val="009B13C1"/>
    <w:rsid w:val="009B1448"/>
    <w:rsid w:val="009B149E"/>
    <w:rsid w:val="009B14C6"/>
    <w:rsid w:val="009B150A"/>
    <w:rsid w:val="009B1524"/>
    <w:rsid w:val="009B1562"/>
    <w:rsid w:val="009B1570"/>
    <w:rsid w:val="009B1638"/>
    <w:rsid w:val="009B16D3"/>
    <w:rsid w:val="009B171D"/>
    <w:rsid w:val="009B1748"/>
    <w:rsid w:val="009B17F9"/>
    <w:rsid w:val="009B180B"/>
    <w:rsid w:val="009B186D"/>
    <w:rsid w:val="009B18DC"/>
    <w:rsid w:val="009B18F3"/>
    <w:rsid w:val="009B199A"/>
    <w:rsid w:val="009B19E1"/>
    <w:rsid w:val="009B1A54"/>
    <w:rsid w:val="009B1AFB"/>
    <w:rsid w:val="009B1C41"/>
    <w:rsid w:val="009B1C52"/>
    <w:rsid w:val="009B1CDF"/>
    <w:rsid w:val="009B1D64"/>
    <w:rsid w:val="009B1DC6"/>
    <w:rsid w:val="009B1E07"/>
    <w:rsid w:val="009B1EAC"/>
    <w:rsid w:val="009B1EE1"/>
    <w:rsid w:val="009B1F89"/>
    <w:rsid w:val="009B1FAC"/>
    <w:rsid w:val="009B1FC7"/>
    <w:rsid w:val="009B20A5"/>
    <w:rsid w:val="009B20F8"/>
    <w:rsid w:val="009B210E"/>
    <w:rsid w:val="009B21B2"/>
    <w:rsid w:val="009B21EA"/>
    <w:rsid w:val="009B2274"/>
    <w:rsid w:val="009B22D1"/>
    <w:rsid w:val="009B22DC"/>
    <w:rsid w:val="009B23E5"/>
    <w:rsid w:val="009B2401"/>
    <w:rsid w:val="009B251F"/>
    <w:rsid w:val="009B25D6"/>
    <w:rsid w:val="009B2640"/>
    <w:rsid w:val="009B276D"/>
    <w:rsid w:val="009B27EE"/>
    <w:rsid w:val="009B2895"/>
    <w:rsid w:val="009B28B2"/>
    <w:rsid w:val="009B2961"/>
    <w:rsid w:val="009B2970"/>
    <w:rsid w:val="009B29D8"/>
    <w:rsid w:val="009B29FF"/>
    <w:rsid w:val="009B2A04"/>
    <w:rsid w:val="009B2A73"/>
    <w:rsid w:val="009B2AAC"/>
    <w:rsid w:val="009B2AFA"/>
    <w:rsid w:val="009B2B5F"/>
    <w:rsid w:val="009B2C3A"/>
    <w:rsid w:val="009B2C6F"/>
    <w:rsid w:val="009B2DC5"/>
    <w:rsid w:val="009B3077"/>
    <w:rsid w:val="009B30E8"/>
    <w:rsid w:val="009B31D5"/>
    <w:rsid w:val="009B31EA"/>
    <w:rsid w:val="009B3227"/>
    <w:rsid w:val="009B3258"/>
    <w:rsid w:val="009B3365"/>
    <w:rsid w:val="009B33A0"/>
    <w:rsid w:val="009B3409"/>
    <w:rsid w:val="009B3608"/>
    <w:rsid w:val="009B36BA"/>
    <w:rsid w:val="009B3733"/>
    <w:rsid w:val="009B3743"/>
    <w:rsid w:val="009B3747"/>
    <w:rsid w:val="009B374A"/>
    <w:rsid w:val="009B384B"/>
    <w:rsid w:val="009B38B4"/>
    <w:rsid w:val="009B394E"/>
    <w:rsid w:val="009B3A3C"/>
    <w:rsid w:val="009B3AA9"/>
    <w:rsid w:val="009B3CAA"/>
    <w:rsid w:val="009B3DA3"/>
    <w:rsid w:val="009B3DF5"/>
    <w:rsid w:val="009B3E2D"/>
    <w:rsid w:val="009B3EAC"/>
    <w:rsid w:val="009B3EF6"/>
    <w:rsid w:val="009B406E"/>
    <w:rsid w:val="009B413D"/>
    <w:rsid w:val="009B41D0"/>
    <w:rsid w:val="009B4233"/>
    <w:rsid w:val="009B432C"/>
    <w:rsid w:val="009B434A"/>
    <w:rsid w:val="009B439E"/>
    <w:rsid w:val="009B43A0"/>
    <w:rsid w:val="009B43E5"/>
    <w:rsid w:val="009B43F5"/>
    <w:rsid w:val="009B4462"/>
    <w:rsid w:val="009B4487"/>
    <w:rsid w:val="009B44F1"/>
    <w:rsid w:val="009B44F8"/>
    <w:rsid w:val="009B452A"/>
    <w:rsid w:val="009B45EC"/>
    <w:rsid w:val="009B45ED"/>
    <w:rsid w:val="009B4622"/>
    <w:rsid w:val="009B46D2"/>
    <w:rsid w:val="009B4755"/>
    <w:rsid w:val="009B48A7"/>
    <w:rsid w:val="009B4900"/>
    <w:rsid w:val="009B49FC"/>
    <w:rsid w:val="009B4A21"/>
    <w:rsid w:val="009B4A8B"/>
    <w:rsid w:val="009B4AAA"/>
    <w:rsid w:val="009B4AE9"/>
    <w:rsid w:val="009B4BC0"/>
    <w:rsid w:val="009B4BE9"/>
    <w:rsid w:val="009B4C03"/>
    <w:rsid w:val="009B4CBE"/>
    <w:rsid w:val="009B4CC3"/>
    <w:rsid w:val="009B4E1C"/>
    <w:rsid w:val="009B4EF0"/>
    <w:rsid w:val="009B4EF1"/>
    <w:rsid w:val="009B4F2C"/>
    <w:rsid w:val="009B4FAB"/>
    <w:rsid w:val="009B4FB3"/>
    <w:rsid w:val="009B4FFF"/>
    <w:rsid w:val="009B509E"/>
    <w:rsid w:val="009B5104"/>
    <w:rsid w:val="009B51A8"/>
    <w:rsid w:val="009B5212"/>
    <w:rsid w:val="009B5259"/>
    <w:rsid w:val="009B5262"/>
    <w:rsid w:val="009B52EB"/>
    <w:rsid w:val="009B5367"/>
    <w:rsid w:val="009B5394"/>
    <w:rsid w:val="009B53EB"/>
    <w:rsid w:val="009B53EC"/>
    <w:rsid w:val="009B540C"/>
    <w:rsid w:val="009B544F"/>
    <w:rsid w:val="009B5491"/>
    <w:rsid w:val="009B54D5"/>
    <w:rsid w:val="009B5512"/>
    <w:rsid w:val="009B558C"/>
    <w:rsid w:val="009B571A"/>
    <w:rsid w:val="009B571C"/>
    <w:rsid w:val="009B5728"/>
    <w:rsid w:val="009B57F4"/>
    <w:rsid w:val="009B5867"/>
    <w:rsid w:val="009B58AC"/>
    <w:rsid w:val="009B58D2"/>
    <w:rsid w:val="009B5907"/>
    <w:rsid w:val="009B5A52"/>
    <w:rsid w:val="009B5A9B"/>
    <w:rsid w:val="009B5B54"/>
    <w:rsid w:val="009B5B70"/>
    <w:rsid w:val="009B5C47"/>
    <w:rsid w:val="009B5C72"/>
    <w:rsid w:val="009B5C84"/>
    <w:rsid w:val="009B5CD1"/>
    <w:rsid w:val="009B5D9C"/>
    <w:rsid w:val="009B5E08"/>
    <w:rsid w:val="009B5E4D"/>
    <w:rsid w:val="009B5E88"/>
    <w:rsid w:val="009B5E8C"/>
    <w:rsid w:val="009B5ED3"/>
    <w:rsid w:val="009B5F76"/>
    <w:rsid w:val="009B5F87"/>
    <w:rsid w:val="009B5FBD"/>
    <w:rsid w:val="009B6064"/>
    <w:rsid w:val="009B6111"/>
    <w:rsid w:val="009B619F"/>
    <w:rsid w:val="009B6223"/>
    <w:rsid w:val="009B622A"/>
    <w:rsid w:val="009B6238"/>
    <w:rsid w:val="009B6488"/>
    <w:rsid w:val="009B652B"/>
    <w:rsid w:val="009B65CC"/>
    <w:rsid w:val="009B66CE"/>
    <w:rsid w:val="009B6709"/>
    <w:rsid w:val="009B6738"/>
    <w:rsid w:val="009B6774"/>
    <w:rsid w:val="009B67AD"/>
    <w:rsid w:val="009B688A"/>
    <w:rsid w:val="009B693C"/>
    <w:rsid w:val="009B69F0"/>
    <w:rsid w:val="009B6B42"/>
    <w:rsid w:val="009B6B51"/>
    <w:rsid w:val="009B6B54"/>
    <w:rsid w:val="009B6C13"/>
    <w:rsid w:val="009B6D0C"/>
    <w:rsid w:val="009B6D2E"/>
    <w:rsid w:val="009B6DBF"/>
    <w:rsid w:val="009B6EAB"/>
    <w:rsid w:val="009B6EAD"/>
    <w:rsid w:val="009B6F06"/>
    <w:rsid w:val="009B6F91"/>
    <w:rsid w:val="009B6FAC"/>
    <w:rsid w:val="009B6FD9"/>
    <w:rsid w:val="009B7026"/>
    <w:rsid w:val="009B7062"/>
    <w:rsid w:val="009B7146"/>
    <w:rsid w:val="009B71AE"/>
    <w:rsid w:val="009B7225"/>
    <w:rsid w:val="009B7273"/>
    <w:rsid w:val="009B73BC"/>
    <w:rsid w:val="009B73C9"/>
    <w:rsid w:val="009B7424"/>
    <w:rsid w:val="009B756B"/>
    <w:rsid w:val="009B75A4"/>
    <w:rsid w:val="009B7678"/>
    <w:rsid w:val="009B76DD"/>
    <w:rsid w:val="009B76F3"/>
    <w:rsid w:val="009B77A7"/>
    <w:rsid w:val="009B78E3"/>
    <w:rsid w:val="009B794D"/>
    <w:rsid w:val="009B794E"/>
    <w:rsid w:val="009B79AF"/>
    <w:rsid w:val="009B79ED"/>
    <w:rsid w:val="009B7B3F"/>
    <w:rsid w:val="009B7B71"/>
    <w:rsid w:val="009B7BCC"/>
    <w:rsid w:val="009B7C0C"/>
    <w:rsid w:val="009B7C14"/>
    <w:rsid w:val="009B7C38"/>
    <w:rsid w:val="009B7C69"/>
    <w:rsid w:val="009B7C7E"/>
    <w:rsid w:val="009B7D4B"/>
    <w:rsid w:val="009B7DBA"/>
    <w:rsid w:val="009B7DE0"/>
    <w:rsid w:val="009B7E54"/>
    <w:rsid w:val="009B7F54"/>
    <w:rsid w:val="009B7F83"/>
    <w:rsid w:val="009B7F8A"/>
    <w:rsid w:val="009B7F9B"/>
    <w:rsid w:val="009C0095"/>
    <w:rsid w:val="009C00B3"/>
    <w:rsid w:val="009C00B4"/>
    <w:rsid w:val="009C00D8"/>
    <w:rsid w:val="009C01A5"/>
    <w:rsid w:val="009C0249"/>
    <w:rsid w:val="009C0260"/>
    <w:rsid w:val="009C027D"/>
    <w:rsid w:val="009C02E8"/>
    <w:rsid w:val="009C0328"/>
    <w:rsid w:val="009C03AD"/>
    <w:rsid w:val="009C0491"/>
    <w:rsid w:val="009C0493"/>
    <w:rsid w:val="009C053E"/>
    <w:rsid w:val="009C0670"/>
    <w:rsid w:val="009C071F"/>
    <w:rsid w:val="009C074C"/>
    <w:rsid w:val="009C07E4"/>
    <w:rsid w:val="009C07E6"/>
    <w:rsid w:val="009C086B"/>
    <w:rsid w:val="009C08A0"/>
    <w:rsid w:val="009C08A2"/>
    <w:rsid w:val="009C098E"/>
    <w:rsid w:val="009C099C"/>
    <w:rsid w:val="009C09A5"/>
    <w:rsid w:val="009C09D7"/>
    <w:rsid w:val="009C09F4"/>
    <w:rsid w:val="009C0ABA"/>
    <w:rsid w:val="009C0AE1"/>
    <w:rsid w:val="009C0B3F"/>
    <w:rsid w:val="009C0B96"/>
    <w:rsid w:val="009C0BFC"/>
    <w:rsid w:val="009C0C25"/>
    <w:rsid w:val="009C0C9C"/>
    <w:rsid w:val="009C0CBB"/>
    <w:rsid w:val="009C0CCA"/>
    <w:rsid w:val="009C0CED"/>
    <w:rsid w:val="009C0D46"/>
    <w:rsid w:val="009C0D49"/>
    <w:rsid w:val="009C0D96"/>
    <w:rsid w:val="009C0F49"/>
    <w:rsid w:val="009C0F64"/>
    <w:rsid w:val="009C0FDB"/>
    <w:rsid w:val="009C0FF6"/>
    <w:rsid w:val="009C101E"/>
    <w:rsid w:val="009C105A"/>
    <w:rsid w:val="009C1080"/>
    <w:rsid w:val="009C1083"/>
    <w:rsid w:val="009C10ED"/>
    <w:rsid w:val="009C1182"/>
    <w:rsid w:val="009C11CF"/>
    <w:rsid w:val="009C11F3"/>
    <w:rsid w:val="009C1238"/>
    <w:rsid w:val="009C136C"/>
    <w:rsid w:val="009C13BA"/>
    <w:rsid w:val="009C13BC"/>
    <w:rsid w:val="009C13CA"/>
    <w:rsid w:val="009C1455"/>
    <w:rsid w:val="009C1490"/>
    <w:rsid w:val="009C1534"/>
    <w:rsid w:val="009C154C"/>
    <w:rsid w:val="009C154F"/>
    <w:rsid w:val="009C15D6"/>
    <w:rsid w:val="009C1605"/>
    <w:rsid w:val="009C160D"/>
    <w:rsid w:val="009C1685"/>
    <w:rsid w:val="009C16D6"/>
    <w:rsid w:val="009C182F"/>
    <w:rsid w:val="009C185C"/>
    <w:rsid w:val="009C18F6"/>
    <w:rsid w:val="009C194B"/>
    <w:rsid w:val="009C1961"/>
    <w:rsid w:val="009C1A3C"/>
    <w:rsid w:val="009C1A99"/>
    <w:rsid w:val="009C1C54"/>
    <w:rsid w:val="009C1DCC"/>
    <w:rsid w:val="009C1E31"/>
    <w:rsid w:val="009C1E63"/>
    <w:rsid w:val="009C1EFE"/>
    <w:rsid w:val="009C1F05"/>
    <w:rsid w:val="009C1FBA"/>
    <w:rsid w:val="009C2000"/>
    <w:rsid w:val="009C2096"/>
    <w:rsid w:val="009C20B0"/>
    <w:rsid w:val="009C20CC"/>
    <w:rsid w:val="009C20F8"/>
    <w:rsid w:val="009C229B"/>
    <w:rsid w:val="009C22D8"/>
    <w:rsid w:val="009C2307"/>
    <w:rsid w:val="009C236C"/>
    <w:rsid w:val="009C2431"/>
    <w:rsid w:val="009C2436"/>
    <w:rsid w:val="009C24CF"/>
    <w:rsid w:val="009C2533"/>
    <w:rsid w:val="009C2552"/>
    <w:rsid w:val="009C2567"/>
    <w:rsid w:val="009C264D"/>
    <w:rsid w:val="009C2686"/>
    <w:rsid w:val="009C26CD"/>
    <w:rsid w:val="009C276B"/>
    <w:rsid w:val="009C2792"/>
    <w:rsid w:val="009C2795"/>
    <w:rsid w:val="009C27D3"/>
    <w:rsid w:val="009C27E9"/>
    <w:rsid w:val="009C27F4"/>
    <w:rsid w:val="009C2829"/>
    <w:rsid w:val="009C2841"/>
    <w:rsid w:val="009C2875"/>
    <w:rsid w:val="009C289D"/>
    <w:rsid w:val="009C293B"/>
    <w:rsid w:val="009C2940"/>
    <w:rsid w:val="009C294C"/>
    <w:rsid w:val="009C297C"/>
    <w:rsid w:val="009C29D4"/>
    <w:rsid w:val="009C29F7"/>
    <w:rsid w:val="009C2A46"/>
    <w:rsid w:val="009C2B2C"/>
    <w:rsid w:val="009C2B8D"/>
    <w:rsid w:val="009C2C77"/>
    <w:rsid w:val="009C2D38"/>
    <w:rsid w:val="009C2DDD"/>
    <w:rsid w:val="009C2E67"/>
    <w:rsid w:val="009C2EE5"/>
    <w:rsid w:val="009C2EF4"/>
    <w:rsid w:val="009C2F05"/>
    <w:rsid w:val="009C2F09"/>
    <w:rsid w:val="009C2FBA"/>
    <w:rsid w:val="009C2FC2"/>
    <w:rsid w:val="009C305E"/>
    <w:rsid w:val="009C3085"/>
    <w:rsid w:val="009C30A3"/>
    <w:rsid w:val="009C30F3"/>
    <w:rsid w:val="009C310A"/>
    <w:rsid w:val="009C312A"/>
    <w:rsid w:val="009C3138"/>
    <w:rsid w:val="009C322B"/>
    <w:rsid w:val="009C3245"/>
    <w:rsid w:val="009C32F5"/>
    <w:rsid w:val="009C3456"/>
    <w:rsid w:val="009C3457"/>
    <w:rsid w:val="009C34FE"/>
    <w:rsid w:val="009C3522"/>
    <w:rsid w:val="009C36B2"/>
    <w:rsid w:val="009C3751"/>
    <w:rsid w:val="009C37B5"/>
    <w:rsid w:val="009C37D5"/>
    <w:rsid w:val="009C37F5"/>
    <w:rsid w:val="009C38C9"/>
    <w:rsid w:val="009C3A07"/>
    <w:rsid w:val="009C3AC8"/>
    <w:rsid w:val="009C3ACC"/>
    <w:rsid w:val="009C3B30"/>
    <w:rsid w:val="009C3B3C"/>
    <w:rsid w:val="009C3B61"/>
    <w:rsid w:val="009C3BE4"/>
    <w:rsid w:val="009C3BED"/>
    <w:rsid w:val="009C3C0C"/>
    <w:rsid w:val="009C3C39"/>
    <w:rsid w:val="009C3CA4"/>
    <w:rsid w:val="009C3CCE"/>
    <w:rsid w:val="009C3CD2"/>
    <w:rsid w:val="009C3D23"/>
    <w:rsid w:val="009C3D36"/>
    <w:rsid w:val="009C3DA5"/>
    <w:rsid w:val="009C3E5E"/>
    <w:rsid w:val="009C3EC0"/>
    <w:rsid w:val="009C3F0E"/>
    <w:rsid w:val="009C3F10"/>
    <w:rsid w:val="009C3FF0"/>
    <w:rsid w:val="009C41D2"/>
    <w:rsid w:val="009C423D"/>
    <w:rsid w:val="009C42FB"/>
    <w:rsid w:val="009C432A"/>
    <w:rsid w:val="009C4334"/>
    <w:rsid w:val="009C4410"/>
    <w:rsid w:val="009C4411"/>
    <w:rsid w:val="009C442E"/>
    <w:rsid w:val="009C447D"/>
    <w:rsid w:val="009C44AE"/>
    <w:rsid w:val="009C44C4"/>
    <w:rsid w:val="009C44CE"/>
    <w:rsid w:val="009C4555"/>
    <w:rsid w:val="009C456F"/>
    <w:rsid w:val="009C46D2"/>
    <w:rsid w:val="009C46E2"/>
    <w:rsid w:val="009C4737"/>
    <w:rsid w:val="009C47F4"/>
    <w:rsid w:val="009C4869"/>
    <w:rsid w:val="009C48C6"/>
    <w:rsid w:val="009C4907"/>
    <w:rsid w:val="009C494A"/>
    <w:rsid w:val="009C4952"/>
    <w:rsid w:val="009C49DB"/>
    <w:rsid w:val="009C4A3F"/>
    <w:rsid w:val="009C4A90"/>
    <w:rsid w:val="009C4B8E"/>
    <w:rsid w:val="009C4BF2"/>
    <w:rsid w:val="009C4C29"/>
    <w:rsid w:val="009C4C40"/>
    <w:rsid w:val="009C4C68"/>
    <w:rsid w:val="009C4D63"/>
    <w:rsid w:val="009C4D7B"/>
    <w:rsid w:val="009C4DFD"/>
    <w:rsid w:val="009C4E63"/>
    <w:rsid w:val="009C4E9B"/>
    <w:rsid w:val="009C4EE1"/>
    <w:rsid w:val="009C4F6C"/>
    <w:rsid w:val="009C4FA8"/>
    <w:rsid w:val="009C4FBD"/>
    <w:rsid w:val="009C5000"/>
    <w:rsid w:val="009C5106"/>
    <w:rsid w:val="009C512A"/>
    <w:rsid w:val="009C5267"/>
    <w:rsid w:val="009C52EC"/>
    <w:rsid w:val="009C5305"/>
    <w:rsid w:val="009C5381"/>
    <w:rsid w:val="009C5382"/>
    <w:rsid w:val="009C5389"/>
    <w:rsid w:val="009C539D"/>
    <w:rsid w:val="009C542C"/>
    <w:rsid w:val="009C5491"/>
    <w:rsid w:val="009C54BF"/>
    <w:rsid w:val="009C54F4"/>
    <w:rsid w:val="009C5529"/>
    <w:rsid w:val="009C5532"/>
    <w:rsid w:val="009C559E"/>
    <w:rsid w:val="009C5622"/>
    <w:rsid w:val="009C5679"/>
    <w:rsid w:val="009C569E"/>
    <w:rsid w:val="009C56AA"/>
    <w:rsid w:val="009C56C4"/>
    <w:rsid w:val="009C56D8"/>
    <w:rsid w:val="009C57CA"/>
    <w:rsid w:val="009C58B9"/>
    <w:rsid w:val="009C599A"/>
    <w:rsid w:val="009C5A57"/>
    <w:rsid w:val="009C5A5B"/>
    <w:rsid w:val="009C5AA5"/>
    <w:rsid w:val="009C5BCF"/>
    <w:rsid w:val="009C5BFA"/>
    <w:rsid w:val="009C5C30"/>
    <w:rsid w:val="009C5C3B"/>
    <w:rsid w:val="009C5C49"/>
    <w:rsid w:val="009C5C79"/>
    <w:rsid w:val="009C5C95"/>
    <w:rsid w:val="009C5CBA"/>
    <w:rsid w:val="009C5CE4"/>
    <w:rsid w:val="009C5D18"/>
    <w:rsid w:val="009C5E93"/>
    <w:rsid w:val="009C608C"/>
    <w:rsid w:val="009C60D1"/>
    <w:rsid w:val="009C6126"/>
    <w:rsid w:val="009C6201"/>
    <w:rsid w:val="009C621E"/>
    <w:rsid w:val="009C6384"/>
    <w:rsid w:val="009C63DC"/>
    <w:rsid w:val="009C6484"/>
    <w:rsid w:val="009C652A"/>
    <w:rsid w:val="009C65A0"/>
    <w:rsid w:val="009C66AC"/>
    <w:rsid w:val="009C6701"/>
    <w:rsid w:val="009C680A"/>
    <w:rsid w:val="009C68C2"/>
    <w:rsid w:val="009C68F5"/>
    <w:rsid w:val="009C68FE"/>
    <w:rsid w:val="009C69B0"/>
    <w:rsid w:val="009C6A53"/>
    <w:rsid w:val="009C6A86"/>
    <w:rsid w:val="009C6AE8"/>
    <w:rsid w:val="009C6B52"/>
    <w:rsid w:val="009C6B86"/>
    <w:rsid w:val="009C6BC1"/>
    <w:rsid w:val="009C6BFA"/>
    <w:rsid w:val="009C6C17"/>
    <w:rsid w:val="009C6CD4"/>
    <w:rsid w:val="009C6D38"/>
    <w:rsid w:val="009C6DFF"/>
    <w:rsid w:val="009C6E38"/>
    <w:rsid w:val="009C6E89"/>
    <w:rsid w:val="009C6EAC"/>
    <w:rsid w:val="009C6EE5"/>
    <w:rsid w:val="009C6F61"/>
    <w:rsid w:val="009C6F78"/>
    <w:rsid w:val="009C6F81"/>
    <w:rsid w:val="009C6FAC"/>
    <w:rsid w:val="009C7069"/>
    <w:rsid w:val="009C7157"/>
    <w:rsid w:val="009C72D6"/>
    <w:rsid w:val="009C72FE"/>
    <w:rsid w:val="009C73C5"/>
    <w:rsid w:val="009C7425"/>
    <w:rsid w:val="009C74F4"/>
    <w:rsid w:val="009C762D"/>
    <w:rsid w:val="009C76E4"/>
    <w:rsid w:val="009C770B"/>
    <w:rsid w:val="009C775B"/>
    <w:rsid w:val="009C786E"/>
    <w:rsid w:val="009C78D1"/>
    <w:rsid w:val="009C7990"/>
    <w:rsid w:val="009C79DB"/>
    <w:rsid w:val="009C79EF"/>
    <w:rsid w:val="009C7A6D"/>
    <w:rsid w:val="009C7B20"/>
    <w:rsid w:val="009C7BA3"/>
    <w:rsid w:val="009C7BD0"/>
    <w:rsid w:val="009C7C34"/>
    <w:rsid w:val="009C7C67"/>
    <w:rsid w:val="009C7D73"/>
    <w:rsid w:val="009C7D99"/>
    <w:rsid w:val="009C7DC7"/>
    <w:rsid w:val="009C7DEC"/>
    <w:rsid w:val="009C7ED8"/>
    <w:rsid w:val="009C7F7F"/>
    <w:rsid w:val="009C7FD5"/>
    <w:rsid w:val="009D0068"/>
    <w:rsid w:val="009D0099"/>
    <w:rsid w:val="009D01E0"/>
    <w:rsid w:val="009D020F"/>
    <w:rsid w:val="009D0220"/>
    <w:rsid w:val="009D02FF"/>
    <w:rsid w:val="009D0346"/>
    <w:rsid w:val="009D034E"/>
    <w:rsid w:val="009D036F"/>
    <w:rsid w:val="009D0379"/>
    <w:rsid w:val="009D0448"/>
    <w:rsid w:val="009D0460"/>
    <w:rsid w:val="009D0497"/>
    <w:rsid w:val="009D0581"/>
    <w:rsid w:val="009D0597"/>
    <w:rsid w:val="009D05DE"/>
    <w:rsid w:val="009D0604"/>
    <w:rsid w:val="009D060F"/>
    <w:rsid w:val="009D0617"/>
    <w:rsid w:val="009D062C"/>
    <w:rsid w:val="009D0655"/>
    <w:rsid w:val="009D069B"/>
    <w:rsid w:val="009D06A9"/>
    <w:rsid w:val="009D06E1"/>
    <w:rsid w:val="009D0714"/>
    <w:rsid w:val="009D0775"/>
    <w:rsid w:val="009D083E"/>
    <w:rsid w:val="009D084B"/>
    <w:rsid w:val="009D0897"/>
    <w:rsid w:val="009D08C6"/>
    <w:rsid w:val="009D0906"/>
    <w:rsid w:val="009D0915"/>
    <w:rsid w:val="009D0916"/>
    <w:rsid w:val="009D0924"/>
    <w:rsid w:val="009D0942"/>
    <w:rsid w:val="009D09E6"/>
    <w:rsid w:val="009D0A31"/>
    <w:rsid w:val="009D0AC0"/>
    <w:rsid w:val="009D0AEC"/>
    <w:rsid w:val="009D0B48"/>
    <w:rsid w:val="009D0B8C"/>
    <w:rsid w:val="009D0BBB"/>
    <w:rsid w:val="009D0C0D"/>
    <w:rsid w:val="009D0C73"/>
    <w:rsid w:val="009D0CE2"/>
    <w:rsid w:val="009D0D2C"/>
    <w:rsid w:val="009D0D61"/>
    <w:rsid w:val="009D0D6F"/>
    <w:rsid w:val="009D0D91"/>
    <w:rsid w:val="009D0D94"/>
    <w:rsid w:val="009D0EC5"/>
    <w:rsid w:val="009D0F09"/>
    <w:rsid w:val="009D0F4A"/>
    <w:rsid w:val="009D0FA2"/>
    <w:rsid w:val="009D1014"/>
    <w:rsid w:val="009D1070"/>
    <w:rsid w:val="009D108F"/>
    <w:rsid w:val="009D1099"/>
    <w:rsid w:val="009D1114"/>
    <w:rsid w:val="009D113B"/>
    <w:rsid w:val="009D1158"/>
    <w:rsid w:val="009D11E0"/>
    <w:rsid w:val="009D11E7"/>
    <w:rsid w:val="009D1267"/>
    <w:rsid w:val="009D12BB"/>
    <w:rsid w:val="009D12E0"/>
    <w:rsid w:val="009D12E6"/>
    <w:rsid w:val="009D1347"/>
    <w:rsid w:val="009D136D"/>
    <w:rsid w:val="009D13A5"/>
    <w:rsid w:val="009D1418"/>
    <w:rsid w:val="009D14F9"/>
    <w:rsid w:val="009D151D"/>
    <w:rsid w:val="009D1569"/>
    <w:rsid w:val="009D156B"/>
    <w:rsid w:val="009D16B3"/>
    <w:rsid w:val="009D16D4"/>
    <w:rsid w:val="009D1795"/>
    <w:rsid w:val="009D181B"/>
    <w:rsid w:val="009D1859"/>
    <w:rsid w:val="009D186B"/>
    <w:rsid w:val="009D187F"/>
    <w:rsid w:val="009D1976"/>
    <w:rsid w:val="009D19AB"/>
    <w:rsid w:val="009D19BE"/>
    <w:rsid w:val="009D1A0F"/>
    <w:rsid w:val="009D1A3F"/>
    <w:rsid w:val="009D1B08"/>
    <w:rsid w:val="009D1BAD"/>
    <w:rsid w:val="009D1BE8"/>
    <w:rsid w:val="009D1C7C"/>
    <w:rsid w:val="009D1C80"/>
    <w:rsid w:val="009D1C90"/>
    <w:rsid w:val="009D1E0D"/>
    <w:rsid w:val="009D1F43"/>
    <w:rsid w:val="009D2007"/>
    <w:rsid w:val="009D2025"/>
    <w:rsid w:val="009D2076"/>
    <w:rsid w:val="009D209A"/>
    <w:rsid w:val="009D216A"/>
    <w:rsid w:val="009D21F1"/>
    <w:rsid w:val="009D2235"/>
    <w:rsid w:val="009D225D"/>
    <w:rsid w:val="009D2260"/>
    <w:rsid w:val="009D2341"/>
    <w:rsid w:val="009D24A4"/>
    <w:rsid w:val="009D24F3"/>
    <w:rsid w:val="009D252A"/>
    <w:rsid w:val="009D25E3"/>
    <w:rsid w:val="009D2675"/>
    <w:rsid w:val="009D26AA"/>
    <w:rsid w:val="009D27D2"/>
    <w:rsid w:val="009D27DB"/>
    <w:rsid w:val="009D27E6"/>
    <w:rsid w:val="009D2870"/>
    <w:rsid w:val="009D28AA"/>
    <w:rsid w:val="009D28AD"/>
    <w:rsid w:val="009D2AC7"/>
    <w:rsid w:val="009D2BB2"/>
    <w:rsid w:val="009D2CA9"/>
    <w:rsid w:val="009D2CC3"/>
    <w:rsid w:val="009D2D24"/>
    <w:rsid w:val="009D2D27"/>
    <w:rsid w:val="009D2D29"/>
    <w:rsid w:val="009D2E6C"/>
    <w:rsid w:val="009D2E72"/>
    <w:rsid w:val="009D2EE3"/>
    <w:rsid w:val="009D2FF1"/>
    <w:rsid w:val="009D3075"/>
    <w:rsid w:val="009D3080"/>
    <w:rsid w:val="009D30D5"/>
    <w:rsid w:val="009D3159"/>
    <w:rsid w:val="009D3377"/>
    <w:rsid w:val="009D337C"/>
    <w:rsid w:val="009D3381"/>
    <w:rsid w:val="009D34D2"/>
    <w:rsid w:val="009D353E"/>
    <w:rsid w:val="009D3554"/>
    <w:rsid w:val="009D35C4"/>
    <w:rsid w:val="009D361F"/>
    <w:rsid w:val="009D3693"/>
    <w:rsid w:val="009D369C"/>
    <w:rsid w:val="009D3708"/>
    <w:rsid w:val="009D370A"/>
    <w:rsid w:val="009D375D"/>
    <w:rsid w:val="009D37DA"/>
    <w:rsid w:val="009D37E1"/>
    <w:rsid w:val="009D37FF"/>
    <w:rsid w:val="009D3801"/>
    <w:rsid w:val="009D3891"/>
    <w:rsid w:val="009D3900"/>
    <w:rsid w:val="009D39B1"/>
    <w:rsid w:val="009D3A98"/>
    <w:rsid w:val="009D3AE7"/>
    <w:rsid w:val="009D3B11"/>
    <w:rsid w:val="009D3B19"/>
    <w:rsid w:val="009D3BBA"/>
    <w:rsid w:val="009D3C49"/>
    <w:rsid w:val="009D3D75"/>
    <w:rsid w:val="009D3E57"/>
    <w:rsid w:val="009D3EA9"/>
    <w:rsid w:val="009D3EC4"/>
    <w:rsid w:val="009D3ECE"/>
    <w:rsid w:val="009D3EFC"/>
    <w:rsid w:val="009D3F10"/>
    <w:rsid w:val="009D3F20"/>
    <w:rsid w:val="009D400C"/>
    <w:rsid w:val="009D4010"/>
    <w:rsid w:val="009D402E"/>
    <w:rsid w:val="009D40F1"/>
    <w:rsid w:val="009D41E8"/>
    <w:rsid w:val="009D427B"/>
    <w:rsid w:val="009D428F"/>
    <w:rsid w:val="009D429B"/>
    <w:rsid w:val="009D4348"/>
    <w:rsid w:val="009D435C"/>
    <w:rsid w:val="009D4469"/>
    <w:rsid w:val="009D4554"/>
    <w:rsid w:val="009D455D"/>
    <w:rsid w:val="009D4589"/>
    <w:rsid w:val="009D4591"/>
    <w:rsid w:val="009D4645"/>
    <w:rsid w:val="009D477E"/>
    <w:rsid w:val="009D4788"/>
    <w:rsid w:val="009D47E1"/>
    <w:rsid w:val="009D4813"/>
    <w:rsid w:val="009D483B"/>
    <w:rsid w:val="009D485C"/>
    <w:rsid w:val="009D48E9"/>
    <w:rsid w:val="009D490E"/>
    <w:rsid w:val="009D494D"/>
    <w:rsid w:val="009D496B"/>
    <w:rsid w:val="009D4A9D"/>
    <w:rsid w:val="009D4B60"/>
    <w:rsid w:val="009D4BA0"/>
    <w:rsid w:val="009D4C0A"/>
    <w:rsid w:val="009D4C3C"/>
    <w:rsid w:val="009D4C4D"/>
    <w:rsid w:val="009D4CB2"/>
    <w:rsid w:val="009D4D0C"/>
    <w:rsid w:val="009D4D15"/>
    <w:rsid w:val="009D4D58"/>
    <w:rsid w:val="009D4DBA"/>
    <w:rsid w:val="009D4DCC"/>
    <w:rsid w:val="009D4DE2"/>
    <w:rsid w:val="009D4E36"/>
    <w:rsid w:val="009D4EB4"/>
    <w:rsid w:val="009D4EB5"/>
    <w:rsid w:val="009D4ECB"/>
    <w:rsid w:val="009D4EF6"/>
    <w:rsid w:val="009D4FC3"/>
    <w:rsid w:val="009D4FC5"/>
    <w:rsid w:val="009D4FF1"/>
    <w:rsid w:val="009D50B0"/>
    <w:rsid w:val="009D50EF"/>
    <w:rsid w:val="009D524F"/>
    <w:rsid w:val="009D5284"/>
    <w:rsid w:val="009D5400"/>
    <w:rsid w:val="009D5584"/>
    <w:rsid w:val="009D55DC"/>
    <w:rsid w:val="009D5669"/>
    <w:rsid w:val="009D5709"/>
    <w:rsid w:val="009D581F"/>
    <w:rsid w:val="009D5874"/>
    <w:rsid w:val="009D58C2"/>
    <w:rsid w:val="009D58DB"/>
    <w:rsid w:val="009D5AC5"/>
    <w:rsid w:val="009D5AE1"/>
    <w:rsid w:val="009D5AFD"/>
    <w:rsid w:val="009D5B50"/>
    <w:rsid w:val="009D5B60"/>
    <w:rsid w:val="009D5C66"/>
    <w:rsid w:val="009D5CE4"/>
    <w:rsid w:val="009D5CED"/>
    <w:rsid w:val="009D5CFC"/>
    <w:rsid w:val="009D5DE5"/>
    <w:rsid w:val="009D5F7F"/>
    <w:rsid w:val="009D608F"/>
    <w:rsid w:val="009D60B3"/>
    <w:rsid w:val="009D60C7"/>
    <w:rsid w:val="009D60D2"/>
    <w:rsid w:val="009D60E5"/>
    <w:rsid w:val="009D614C"/>
    <w:rsid w:val="009D6159"/>
    <w:rsid w:val="009D6197"/>
    <w:rsid w:val="009D61AB"/>
    <w:rsid w:val="009D61E4"/>
    <w:rsid w:val="009D635A"/>
    <w:rsid w:val="009D63F9"/>
    <w:rsid w:val="009D6490"/>
    <w:rsid w:val="009D64A4"/>
    <w:rsid w:val="009D64BA"/>
    <w:rsid w:val="009D64FC"/>
    <w:rsid w:val="009D661E"/>
    <w:rsid w:val="009D6624"/>
    <w:rsid w:val="009D6687"/>
    <w:rsid w:val="009D668B"/>
    <w:rsid w:val="009D670A"/>
    <w:rsid w:val="009D6760"/>
    <w:rsid w:val="009D677B"/>
    <w:rsid w:val="009D67A9"/>
    <w:rsid w:val="009D67BC"/>
    <w:rsid w:val="009D6861"/>
    <w:rsid w:val="009D687C"/>
    <w:rsid w:val="009D6892"/>
    <w:rsid w:val="009D6AD3"/>
    <w:rsid w:val="009D6B93"/>
    <w:rsid w:val="009D6BDE"/>
    <w:rsid w:val="009D6D55"/>
    <w:rsid w:val="009D6D64"/>
    <w:rsid w:val="009D6E23"/>
    <w:rsid w:val="009D6E61"/>
    <w:rsid w:val="009D6F76"/>
    <w:rsid w:val="009D7017"/>
    <w:rsid w:val="009D7046"/>
    <w:rsid w:val="009D710E"/>
    <w:rsid w:val="009D7195"/>
    <w:rsid w:val="009D719C"/>
    <w:rsid w:val="009D7260"/>
    <w:rsid w:val="009D7264"/>
    <w:rsid w:val="009D72A0"/>
    <w:rsid w:val="009D72F0"/>
    <w:rsid w:val="009D738D"/>
    <w:rsid w:val="009D73D5"/>
    <w:rsid w:val="009D7471"/>
    <w:rsid w:val="009D748D"/>
    <w:rsid w:val="009D7496"/>
    <w:rsid w:val="009D74F3"/>
    <w:rsid w:val="009D755A"/>
    <w:rsid w:val="009D7581"/>
    <w:rsid w:val="009D75D6"/>
    <w:rsid w:val="009D75F3"/>
    <w:rsid w:val="009D7611"/>
    <w:rsid w:val="009D7623"/>
    <w:rsid w:val="009D76A0"/>
    <w:rsid w:val="009D76AA"/>
    <w:rsid w:val="009D78C5"/>
    <w:rsid w:val="009D7A1D"/>
    <w:rsid w:val="009D7A58"/>
    <w:rsid w:val="009D7A97"/>
    <w:rsid w:val="009D7AA5"/>
    <w:rsid w:val="009D7B7D"/>
    <w:rsid w:val="009D7B8F"/>
    <w:rsid w:val="009D7B9B"/>
    <w:rsid w:val="009D7BA7"/>
    <w:rsid w:val="009D7BE5"/>
    <w:rsid w:val="009D7BED"/>
    <w:rsid w:val="009D7C6A"/>
    <w:rsid w:val="009D7C8E"/>
    <w:rsid w:val="009D7D38"/>
    <w:rsid w:val="009D7E94"/>
    <w:rsid w:val="009D7F44"/>
    <w:rsid w:val="009D7F67"/>
    <w:rsid w:val="009D7FA9"/>
    <w:rsid w:val="009D7FE4"/>
    <w:rsid w:val="009E01C6"/>
    <w:rsid w:val="009E024C"/>
    <w:rsid w:val="009E028C"/>
    <w:rsid w:val="009E03DD"/>
    <w:rsid w:val="009E0418"/>
    <w:rsid w:val="009E043A"/>
    <w:rsid w:val="009E0463"/>
    <w:rsid w:val="009E0584"/>
    <w:rsid w:val="009E059A"/>
    <w:rsid w:val="009E05A0"/>
    <w:rsid w:val="009E05C5"/>
    <w:rsid w:val="009E0696"/>
    <w:rsid w:val="009E084A"/>
    <w:rsid w:val="009E0853"/>
    <w:rsid w:val="009E088F"/>
    <w:rsid w:val="009E08A6"/>
    <w:rsid w:val="009E08BD"/>
    <w:rsid w:val="009E08CE"/>
    <w:rsid w:val="009E09F1"/>
    <w:rsid w:val="009E0A0C"/>
    <w:rsid w:val="009E0A35"/>
    <w:rsid w:val="009E0A5B"/>
    <w:rsid w:val="009E0AF3"/>
    <w:rsid w:val="009E0BC9"/>
    <w:rsid w:val="009E0C4D"/>
    <w:rsid w:val="009E0D1B"/>
    <w:rsid w:val="009E0D22"/>
    <w:rsid w:val="009E0D74"/>
    <w:rsid w:val="009E0E20"/>
    <w:rsid w:val="009E0EA7"/>
    <w:rsid w:val="009E0EEF"/>
    <w:rsid w:val="009E0F81"/>
    <w:rsid w:val="009E1000"/>
    <w:rsid w:val="009E1040"/>
    <w:rsid w:val="009E112F"/>
    <w:rsid w:val="009E1134"/>
    <w:rsid w:val="009E1164"/>
    <w:rsid w:val="009E1187"/>
    <w:rsid w:val="009E11C9"/>
    <w:rsid w:val="009E11FF"/>
    <w:rsid w:val="009E1201"/>
    <w:rsid w:val="009E1207"/>
    <w:rsid w:val="009E120F"/>
    <w:rsid w:val="009E122B"/>
    <w:rsid w:val="009E13A9"/>
    <w:rsid w:val="009E13D2"/>
    <w:rsid w:val="009E1439"/>
    <w:rsid w:val="009E1444"/>
    <w:rsid w:val="009E1487"/>
    <w:rsid w:val="009E1499"/>
    <w:rsid w:val="009E1550"/>
    <w:rsid w:val="009E155C"/>
    <w:rsid w:val="009E156A"/>
    <w:rsid w:val="009E15A4"/>
    <w:rsid w:val="009E15F2"/>
    <w:rsid w:val="009E161F"/>
    <w:rsid w:val="009E1626"/>
    <w:rsid w:val="009E165D"/>
    <w:rsid w:val="009E16C9"/>
    <w:rsid w:val="009E16DF"/>
    <w:rsid w:val="009E17DA"/>
    <w:rsid w:val="009E185A"/>
    <w:rsid w:val="009E18BC"/>
    <w:rsid w:val="009E19A9"/>
    <w:rsid w:val="009E1A3A"/>
    <w:rsid w:val="009E1AED"/>
    <w:rsid w:val="009E1B42"/>
    <w:rsid w:val="009E1BCA"/>
    <w:rsid w:val="009E1C23"/>
    <w:rsid w:val="009E1C53"/>
    <w:rsid w:val="009E1CCD"/>
    <w:rsid w:val="009E1CF5"/>
    <w:rsid w:val="009E1D29"/>
    <w:rsid w:val="009E1D4B"/>
    <w:rsid w:val="009E1D95"/>
    <w:rsid w:val="009E1E8E"/>
    <w:rsid w:val="009E1EEF"/>
    <w:rsid w:val="009E1EF8"/>
    <w:rsid w:val="009E1F0F"/>
    <w:rsid w:val="009E1FFC"/>
    <w:rsid w:val="009E2061"/>
    <w:rsid w:val="009E207D"/>
    <w:rsid w:val="009E20B2"/>
    <w:rsid w:val="009E2104"/>
    <w:rsid w:val="009E218F"/>
    <w:rsid w:val="009E21FB"/>
    <w:rsid w:val="009E220A"/>
    <w:rsid w:val="009E2225"/>
    <w:rsid w:val="009E2250"/>
    <w:rsid w:val="009E22A7"/>
    <w:rsid w:val="009E22B4"/>
    <w:rsid w:val="009E234E"/>
    <w:rsid w:val="009E236A"/>
    <w:rsid w:val="009E23C0"/>
    <w:rsid w:val="009E2432"/>
    <w:rsid w:val="009E2490"/>
    <w:rsid w:val="009E24FC"/>
    <w:rsid w:val="009E25B7"/>
    <w:rsid w:val="009E2644"/>
    <w:rsid w:val="009E2651"/>
    <w:rsid w:val="009E2661"/>
    <w:rsid w:val="009E275A"/>
    <w:rsid w:val="009E2806"/>
    <w:rsid w:val="009E2866"/>
    <w:rsid w:val="009E28F0"/>
    <w:rsid w:val="009E298C"/>
    <w:rsid w:val="009E29D4"/>
    <w:rsid w:val="009E2A0A"/>
    <w:rsid w:val="009E2A57"/>
    <w:rsid w:val="009E2A80"/>
    <w:rsid w:val="009E2B66"/>
    <w:rsid w:val="009E2BFB"/>
    <w:rsid w:val="009E2C1A"/>
    <w:rsid w:val="009E2C80"/>
    <w:rsid w:val="009E2CD7"/>
    <w:rsid w:val="009E2DDC"/>
    <w:rsid w:val="009E2E28"/>
    <w:rsid w:val="009E2E42"/>
    <w:rsid w:val="009E2E51"/>
    <w:rsid w:val="009E2EBB"/>
    <w:rsid w:val="009E2EE2"/>
    <w:rsid w:val="009E2F13"/>
    <w:rsid w:val="009E2FE4"/>
    <w:rsid w:val="009E302E"/>
    <w:rsid w:val="009E30B4"/>
    <w:rsid w:val="009E3106"/>
    <w:rsid w:val="009E3157"/>
    <w:rsid w:val="009E31ED"/>
    <w:rsid w:val="009E321F"/>
    <w:rsid w:val="009E3247"/>
    <w:rsid w:val="009E332A"/>
    <w:rsid w:val="009E3389"/>
    <w:rsid w:val="009E3391"/>
    <w:rsid w:val="009E33F7"/>
    <w:rsid w:val="009E3403"/>
    <w:rsid w:val="009E3441"/>
    <w:rsid w:val="009E34BC"/>
    <w:rsid w:val="009E34F0"/>
    <w:rsid w:val="009E3518"/>
    <w:rsid w:val="009E3577"/>
    <w:rsid w:val="009E3595"/>
    <w:rsid w:val="009E36AE"/>
    <w:rsid w:val="009E37D5"/>
    <w:rsid w:val="009E37E8"/>
    <w:rsid w:val="009E3814"/>
    <w:rsid w:val="009E38AC"/>
    <w:rsid w:val="009E38C8"/>
    <w:rsid w:val="009E38FC"/>
    <w:rsid w:val="009E391F"/>
    <w:rsid w:val="009E399B"/>
    <w:rsid w:val="009E39EE"/>
    <w:rsid w:val="009E3A3F"/>
    <w:rsid w:val="009E3A81"/>
    <w:rsid w:val="009E3A84"/>
    <w:rsid w:val="009E3B02"/>
    <w:rsid w:val="009E3C0C"/>
    <w:rsid w:val="009E3C9D"/>
    <w:rsid w:val="009E3CD3"/>
    <w:rsid w:val="009E3EEE"/>
    <w:rsid w:val="009E3EFA"/>
    <w:rsid w:val="009E3F1C"/>
    <w:rsid w:val="009E3F84"/>
    <w:rsid w:val="009E3F9D"/>
    <w:rsid w:val="009E3FD4"/>
    <w:rsid w:val="009E4000"/>
    <w:rsid w:val="009E404F"/>
    <w:rsid w:val="009E40AA"/>
    <w:rsid w:val="009E415A"/>
    <w:rsid w:val="009E419E"/>
    <w:rsid w:val="009E41B1"/>
    <w:rsid w:val="009E41F8"/>
    <w:rsid w:val="009E42FF"/>
    <w:rsid w:val="009E4368"/>
    <w:rsid w:val="009E4414"/>
    <w:rsid w:val="009E4499"/>
    <w:rsid w:val="009E44B1"/>
    <w:rsid w:val="009E460C"/>
    <w:rsid w:val="009E4659"/>
    <w:rsid w:val="009E465C"/>
    <w:rsid w:val="009E46A1"/>
    <w:rsid w:val="009E47F9"/>
    <w:rsid w:val="009E4878"/>
    <w:rsid w:val="009E48EE"/>
    <w:rsid w:val="009E49AE"/>
    <w:rsid w:val="009E49BB"/>
    <w:rsid w:val="009E49F2"/>
    <w:rsid w:val="009E4A1A"/>
    <w:rsid w:val="009E4A95"/>
    <w:rsid w:val="009E4A99"/>
    <w:rsid w:val="009E4B08"/>
    <w:rsid w:val="009E4B63"/>
    <w:rsid w:val="009E4BAF"/>
    <w:rsid w:val="009E4C15"/>
    <w:rsid w:val="009E4C5B"/>
    <w:rsid w:val="009E4C6A"/>
    <w:rsid w:val="009E4C81"/>
    <w:rsid w:val="009E4CAA"/>
    <w:rsid w:val="009E4CF7"/>
    <w:rsid w:val="009E4DC7"/>
    <w:rsid w:val="009E4E9F"/>
    <w:rsid w:val="009E5084"/>
    <w:rsid w:val="009E5106"/>
    <w:rsid w:val="009E5143"/>
    <w:rsid w:val="009E5173"/>
    <w:rsid w:val="009E5198"/>
    <w:rsid w:val="009E522F"/>
    <w:rsid w:val="009E525F"/>
    <w:rsid w:val="009E5295"/>
    <w:rsid w:val="009E5395"/>
    <w:rsid w:val="009E5426"/>
    <w:rsid w:val="009E544F"/>
    <w:rsid w:val="009E54CB"/>
    <w:rsid w:val="009E5542"/>
    <w:rsid w:val="009E5583"/>
    <w:rsid w:val="009E55A0"/>
    <w:rsid w:val="009E55BB"/>
    <w:rsid w:val="009E55EE"/>
    <w:rsid w:val="009E56B0"/>
    <w:rsid w:val="009E5747"/>
    <w:rsid w:val="009E574C"/>
    <w:rsid w:val="009E587A"/>
    <w:rsid w:val="009E5907"/>
    <w:rsid w:val="009E5917"/>
    <w:rsid w:val="009E5BBC"/>
    <w:rsid w:val="009E5BC2"/>
    <w:rsid w:val="009E5BD3"/>
    <w:rsid w:val="009E5BF9"/>
    <w:rsid w:val="009E5C23"/>
    <w:rsid w:val="009E5D16"/>
    <w:rsid w:val="009E5DBE"/>
    <w:rsid w:val="009E5EA5"/>
    <w:rsid w:val="009E5F10"/>
    <w:rsid w:val="009E5F20"/>
    <w:rsid w:val="009E60A4"/>
    <w:rsid w:val="009E6120"/>
    <w:rsid w:val="009E613F"/>
    <w:rsid w:val="009E61B5"/>
    <w:rsid w:val="009E61D9"/>
    <w:rsid w:val="009E61E7"/>
    <w:rsid w:val="009E624A"/>
    <w:rsid w:val="009E626A"/>
    <w:rsid w:val="009E6281"/>
    <w:rsid w:val="009E637C"/>
    <w:rsid w:val="009E63AE"/>
    <w:rsid w:val="009E6429"/>
    <w:rsid w:val="009E647A"/>
    <w:rsid w:val="009E6485"/>
    <w:rsid w:val="009E652B"/>
    <w:rsid w:val="009E653E"/>
    <w:rsid w:val="009E65C0"/>
    <w:rsid w:val="009E663D"/>
    <w:rsid w:val="009E670C"/>
    <w:rsid w:val="009E6744"/>
    <w:rsid w:val="009E67AD"/>
    <w:rsid w:val="009E6829"/>
    <w:rsid w:val="009E6853"/>
    <w:rsid w:val="009E6862"/>
    <w:rsid w:val="009E68AD"/>
    <w:rsid w:val="009E696F"/>
    <w:rsid w:val="009E69DB"/>
    <w:rsid w:val="009E6AA3"/>
    <w:rsid w:val="009E6BB3"/>
    <w:rsid w:val="009E6BB8"/>
    <w:rsid w:val="009E6C16"/>
    <w:rsid w:val="009E6C61"/>
    <w:rsid w:val="009E6E6F"/>
    <w:rsid w:val="009E6E79"/>
    <w:rsid w:val="009E6E8B"/>
    <w:rsid w:val="009E6E90"/>
    <w:rsid w:val="009E7046"/>
    <w:rsid w:val="009E705B"/>
    <w:rsid w:val="009E70B8"/>
    <w:rsid w:val="009E71C9"/>
    <w:rsid w:val="009E72ED"/>
    <w:rsid w:val="009E73B5"/>
    <w:rsid w:val="009E73D1"/>
    <w:rsid w:val="009E73DC"/>
    <w:rsid w:val="009E741B"/>
    <w:rsid w:val="009E7469"/>
    <w:rsid w:val="009E7501"/>
    <w:rsid w:val="009E7519"/>
    <w:rsid w:val="009E7524"/>
    <w:rsid w:val="009E7578"/>
    <w:rsid w:val="009E75A7"/>
    <w:rsid w:val="009E75BB"/>
    <w:rsid w:val="009E75D8"/>
    <w:rsid w:val="009E75EB"/>
    <w:rsid w:val="009E7669"/>
    <w:rsid w:val="009E76A6"/>
    <w:rsid w:val="009E76FB"/>
    <w:rsid w:val="009E7735"/>
    <w:rsid w:val="009E7845"/>
    <w:rsid w:val="009E78FE"/>
    <w:rsid w:val="009E7903"/>
    <w:rsid w:val="009E7985"/>
    <w:rsid w:val="009E7A66"/>
    <w:rsid w:val="009E7A80"/>
    <w:rsid w:val="009E7ADE"/>
    <w:rsid w:val="009E7B27"/>
    <w:rsid w:val="009E7B6B"/>
    <w:rsid w:val="009E7BA3"/>
    <w:rsid w:val="009E7C9B"/>
    <w:rsid w:val="009E7E00"/>
    <w:rsid w:val="009E7E54"/>
    <w:rsid w:val="009E7E6D"/>
    <w:rsid w:val="009E7E8C"/>
    <w:rsid w:val="009E7EB9"/>
    <w:rsid w:val="009E7EF9"/>
    <w:rsid w:val="009E7F62"/>
    <w:rsid w:val="009F000F"/>
    <w:rsid w:val="009F00D9"/>
    <w:rsid w:val="009F00EC"/>
    <w:rsid w:val="009F017D"/>
    <w:rsid w:val="009F01D2"/>
    <w:rsid w:val="009F02D4"/>
    <w:rsid w:val="009F03EF"/>
    <w:rsid w:val="009F0426"/>
    <w:rsid w:val="009F0537"/>
    <w:rsid w:val="009F05EB"/>
    <w:rsid w:val="009F0631"/>
    <w:rsid w:val="009F0677"/>
    <w:rsid w:val="009F069A"/>
    <w:rsid w:val="009F071A"/>
    <w:rsid w:val="009F0758"/>
    <w:rsid w:val="009F07E8"/>
    <w:rsid w:val="009F0872"/>
    <w:rsid w:val="009F08EC"/>
    <w:rsid w:val="009F093A"/>
    <w:rsid w:val="009F0A13"/>
    <w:rsid w:val="009F0A61"/>
    <w:rsid w:val="009F0AEA"/>
    <w:rsid w:val="009F0BC0"/>
    <w:rsid w:val="009F0C44"/>
    <w:rsid w:val="009F0D7C"/>
    <w:rsid w:val="009F0DF2"/>
    <w:rsid w:val="009F0E52"/>
    <w:rsid w:val="009F0EDE"/>
    <w:rsid w:val="009F0EE6"/>
    <w:rsid w:val="009F0FB0"/>
    <w:rsid w:val="009F0FE3"/>
    <w:rsid w:val="009F1016"/>
    <w:rsid w:val="009F1070"/>
    <w:rsid w:val="009F1090"/>
    <w:rsid w:val="009F1175"/>
    <w:rsid w:val="009F1223"/>
    <w:rsid w:val="009F125A"/>
    <w:rsid w:val="009F128D"/>
    <w:rsid w:val="009F12C9"/>
    <w:rsid w:val="009F1440"/>
    <w:rsid w:val="009F147C"/>
    <w:rsid w:val="009F1557"/>
    <w:rsid w:val="009F15FF"/>
    <w:rsid w:val="009F1663"/>
    <w:rsid w:val="009F1760"/>
    <w:rsid w:val="009F18F5"/>
    <w:rsid w:val="009F18FD"/>
    <w:rsid w:val="009F1901"/>
    <w:rsid w:val="009F197D"/>
    <w:rsid w:val="009F19B5"/>
    <w:rsid w:val="009F19DD"/>
    <w:rsid w:val="009F19E4"/>
    <w:rsid w:val="009F1B82"/>
    <w:rsid w:val="009F1B99"/>
    <w:rsid w:val="009F1C26"/>
    <w:rsid w:val="009F1C3A"/>
    <w:rsid w:val="009F1D05"/>
    <w:rsid w:val="009F1D34"/>
    <w:rsid w:val="009F1DCC"/>
    <w:rsid w:val="009F1DF0"/>
    <w:rsid w:val="009F1E02"/>
    <w:rsid w:val="009F1E84"/>
    <w:rsid w:val="009F1E8F"/>
    <w:rsid w:val="009F1E94"/>
    <w:rsid w:val="009F1EFD"/>
    <w:rsid w:val="009F1F20"/>
    <w:rsid w:val="009F1F22"/>
    <w:rsid w:val="009F1F26"/>
    <w:rsid w:val="009F1F2A"/>
    <w:rsid w:val="009F1F84"/>
    <w:rsid w:val="009F2031"/>
    <w:rsid w:val="009F2089"/>
    <w:rsid w:val="009F20C4"/>
    <w:rsid w:val="009F210C"/>
    <w:rsid w:val="009F2168"/>
    <w:rsid w:val="009F21CB"/>
    <w:rsid w:val="009F221C"/>
    <w:rsid w:val="009F2273"/>
    <w:rsid w:val="009F22A1"/>
    <w:rsid w:val="009F22C5"/>
    <w:rsid w:val="009F24E1"/>
    <w:rsid w:val="009F252E"/>
    <w:rsid w:val="009F2546"/>
    <w:rsid w:val="009F25B2"/>
    <w:rsid w:val="009F25F3"/>
    <w:rsid w:val="009F27F4"/>
    <w:rsid w:val="009F28B2"/>
    <w:rsid w:val="009F28C7"/>
    <w:rsid w:val="009F2948"/>
    <w:rsid w:val="009F2956"/>
    <w:rsid w:val="009F295F"/>
    <w:rsid w:val="009F2969"/>
    <w:rsid w:val="009F29C8"/>
    <w:rsid w:val="009F2A24"/>
    <w:rsid w:val="009F2A99"/>
    <w:rsid w:val="009F2AAC"/>
    <w:rsid w:val="009F2ADC"/>
    <w:rsid w:val="009F2ADF"/>
    <w:rsid w:val="009F2BA7"/>
    <w:rsid w:val="009F2BD0"/>
    <w:rsid w:val="009F2CA4"/>
    <w:rsid w:val="009F2E2B"/>
    <w:rsid w:val="009F2E51"/>
    <w:rsid w:val="009F2E63"/>
    <w:rsid w:val="009F2EEB"/>
    <w:rsid w:val="009F2F18"/>
    <w:rsid w:val="009F2F23"/>
    <w:rsid w:val="009F3006"/>
    <w:rsid w:val="009F306A"/>
    <w:rsid w:val="009F3172"/>
    <w:rsid w:val="009F31A5"/>
    <w:rsid w:val="009F31BB"/>
    <w:rsid w:val="009F3261"/>
    <w:rsid w:val="009F3296"/>
    <w:rsid w:val="009F32C5"/>
    <w:rsid w:val="009F32CD"/>
    <w:rsid w:val="009F334F"/>
    <w:rsid w:val="009F34A5"/>
    <w:rsid w:val="009F34B4"/>
    <w:rsid w:val="009F3501"/>
    <w:rsid w:val="009F3580"/>
    <w:rsid w:val="009F35EC"/>
    <w:rsid w:val="009F361E"/>
    <w:rsid w:val="009F3671"/>
    <w:rsid w:val="009F36C6"/>
    <w:rsid w:val="009F36CC"/>
    <w:rsid w:val="009F3761"/>
    <w:rsid w:val="009F37C8"/>
    <w:rsid w:val="009F380B"/>
    <w:rsid w:val="009F384C"/>
    <w:rsid w:val="009F3860"/>
    <w:rsid w:val="009F386F"/>
    <w:rsid w:val="009F387B"/>
    <w:rsid w:val="009F3930"/>
    <w:rsid w:val="009F3960"/>
    <w:rsid w:val="009F3A2F"/>
    <w:rsid w:val="009F3A46"/>
    <w:rsid w:val="009F3BBB"/>
    <w:rsid w:val="009F3BC8"/>
    <w:rsid w:val="009F3BEF"/>
    <w:rsid w:val="009F3C3E"/>
    <w:rsid w:val="009F3C40"/>
    <w:rsid w:val="009F3D14"/>
    <w:rsid w:val="009F3D33"/>
    <w:rsid w:val="009F3DBF"/>
    <w:rsid w:val="009F3DC8"/>
    <w:rsid w:val="009F3DF1"/>
    <w:rsid w:val="009F3E02"/>
    <w:rsid w:val="009F3E60"/>
    <w:rsid w:val="009F3F1C"/>
    <w:rsid w:val="009F3FCA"/>
    <w:rsid w:val="009F3FEB"/>
    <w:rsid w:val="009F4002"/>
    <w:rsid w:val="009F4038"/>
    <w:rsid w:val="009F411E"/>
    <w:rsid w:val="009F4133"/>
    <w:rsid w:val="009F4170"/>
    <w:rsid w:val="009F4186"/>
    <w:rsid w:val="009F41FC"/>
    <w:rsid w:val="009F4238"/>
    <w:rsid w:val="009F4261"/>
    <w:rsid w:val="009F4297"/>
    <w:rsid w:val="009F42A9"/>
    <w:rsid w:val="009F4373"/>
    <w:rsid w:val="009F43B5"/>
    <w:rsid w:val="009F44BE"/>
    <w:rsid w:val="009F44DA"/>
    <w:rsid w:val="009F4594"/>
    <w:rsid w:val="009F4677"/>
    <w:rsid w:val="009F467C"/>
    <w:rsid w:val="009F46BC"/>
    <w:rsid w:val="009F4755"/>
    <w:rsid w:val="009F4799"/>
    <w:rsid w:val="009F47E5"/>
    <w:rsid w:val="009F47E9"/>
    <w:rsid w:val="009F4860"/>
    <w:rsid w:val="009F48E1"/>
    <w:rsid w:val="009F490D"/>
    <w:rsid w:val="009F4930"/>
    <w:rsid w:val="009F496E"/>
    <w:rsid w:val="009F49AF"/>
    <w:rsid w:val="009F49E0"/>
    <w:rsid w:val="009F49FB"/>
    <w:rsid w:val="009F4A10"/>
    <w:rsid w:val="009F4A7B"/>
    <w:rsid w:val="009F4B2F"/>
    <w:rsid w:val="009F4B39"/>
    <w:rsid w:val="009F4BC5"/>
    <w:rsid w:val="009F4C0D"/>
    <w:rsid w:val="009F4C7F"/>
    <w:rsid w:val="009F4CB1"/>
    <w:rsid w:val="009F4D3C"/>
    <w:rsid w:val="009F4D65"/>
    <w:rsid w:val="009F4D95"/>
    <w:rsid w:val="009F4DFC"/>
    <w:rsid w:val="009F4E64"/>
    <w:rsid w:val="009F4E6C"/>
    <w:rsid w:val="009F4E7A"/>
    <w:rsid w:val="009F4E80"/>
    <w:rsid w:val="009F4E95"/>
    <w:rsid w:val="009F4EE1"/>
    <w:rsid w:val="009F4F15"/>
    <w:rsid w:val="009F4F66"/>
    <w:rsid w:val="009F50CE"/>
    <w:rsid w:val="009F5140"/>
    <w:rsid w:val="009F5174"/>
    <w:rsid w:val="009F51BB"/>
    <w:rsid w:val="009F52D0"/>
    <w:rsid w:val="009F5326"/>
    <w:rsid w:val="009F535D"/>
    <w:rsid w:val="009F5392"/>
    <w:rsid w:val="009F54FF"/>
    <w:rsid w:val="009F55C3"/>
    <w:rsid w:val="009F56FD"/>
    <w:rsid w:val="009F572A"/>
    <w:rsid w:val="009F5773"/>
    <w:rsid w:val="009F57CE"/>
    <w:rsid w:val="009F57F7"/>
    <w:rsid w:val="009F5948"/>
    <w:rsid w:val="009F5A0D"/>
    <w:rsid w:val="009F5A49"/>
    <w:rsid w:val="009F5AD6"/>
    <w:rsid w:val="009F5B24"/>
    <w:rsid w:val="009F5BAC"/>
    <w:rsid w:val="009F5C1C"/>
    <w:rsid w:val="009F5C80"/>
    <w:rsid w:val="009F5CA2"/>
    <w:rsid w:val="009F5CAE"/>
    <w:rsid w:val="009F5E00"/>
    <w:rsid w:val="009F5E3D"/>
    <w:rsid w:val="009F5EF5"/>
    <w:rsid w:val="009F5FFA"/>
    <w:rsid w:val="009F6013"/>
    <w:rsid w:val="009F60FC"/>
    <w:rsid w:val="009F613C"/>
    <w:rsid w:val="009F619B"/>
    <w:rsid w:val="009F622F"/>
    <w:rsid w:val="009F624B"/>
    <w:rsid w:val="009F627B"/>
    <w:rsid w:val="009F6283"/>
    <w:rsid w:val="009F62FA"/>
    <w:rsid w:val="009F6409"/>
    <w:rsid w:val="009F6420"/>
    <w:rsid w:val="009F647D"/>
    <w:rsid w:val="009F64D2"/>
    <w:rsid w:val="009F64D8"/>
    <w:rsid w:val="009F6564"/>
    <w:rsid w:val="009F6571"/>
    <w:rsid w:val="009F65E4"/>
    <w:rsid w:val="009F6634"/>
    <w:rsid w:val="009F669B"/>
    <w:rsid w:val="009F675C"/>
    <w:rsid w:val="009F6762"/>
    <w:rsid w:val="009F6770"/>
    <w:rsid w:val="009F6771"/>
    <w:rsid w:val="009F67E5"/>
    <w:rsid w:val="009F68C4"/>
    <w:rsid w:val="009F690D"/>
    <w:rsid w:val="009F6956"/>
    <w:rsid w:val="009F6964"/>
    <w:rsid w:val="009F6997"/>
    <w:rsid w:val="009F6A5B"/>
    <w:rsid w:val="009F6A94"/>
    <w:rsid w:val="009F6AC3"/>
    <w:rsid w:val="009F6AF3"/>
    <w:rsid w:val="009F6B06"/>
    <w:rsid w:val="009F6B09"/>
    <w:rsid w:val="009F6B61"/>
    <w:rsid w:val="009F6B9C"/>
    <w:rsid w:val="009F6BE1"/>
    <w:rsid w:val="009F6C13"/>
    <w:rsid w:val="009F6C18"/>
    <w:rsid w:val="009F6C2C"/>
    <w:rsid w:val="009F6C6D"/>
    <w:rsid w:val="009F6CBD"/>
    <w:rsid w:val="009F6CF5"/>
    <w:rsid w:val="009F6D42"/>
    <w:rsid w:val="009F6DDF"/>
    <w:rsid w:val="009F6E5C"/>
    <w:rsid w:val="009F6E74"/>
    <w:rsid w:val="009F6E7E"/>
    <w:rsid w:val="009F6E9B"/>
    <w:rsid w:val="009F6F5D"/>
    <w:rsid w:val="009F6FC2"/>
    <w:rsid w:val="009F70D5"/>
    <w:rsid w:val="009F70E8"/>
    <w:rsid w:val="009F713F"/>
    <w:rsid w:val="009F7397"/>
    <w:rsid w:val="009F754F"/>
    <w:rsid w:val="009F7621"/>
    <w:rsid w:val="009F76C2"/>
    <w:rsid w:val="009F7726"/>
    <w:rsid w:val="009F7740"/>
    <w:rsid w:val="009F7792"/>
    <w:rsid w:val="009F780D"/>
    <w:rsid w:val="009F787B"/>
    <w:rsid w:val="009F78A7"/>
    <w:rsid w:val="009F78AD"/>
    <w:rsid w:val="009F78DF"/>
    <w:rsid w:val="009F78E7"/>
    <w:rsid w:val="009F7902"/>
    <w:rsid w:val="009F7923"/>
    <w:rsid w:val="009F7931"/>
    <w:rsid w:val="009F7944"/>
    <w:rsid w:val="009F7950"/>
    <w:rsid w:val="009F7A2B"/>
    <w:rsid w:val="009F7AD0"/>
    <w:rsid w:val="009F7AEB"/>
    <w:rsid w:val="009F7AFB"/>
    <w:rsid w:val="009F7BA7"/>
    <w:rsid w:val="009F7BFE"/>
    <w:rsid w:val="009F7CAF"/>
    <w:rsid w:val="009F7D38"/>
    <w:rsid w:val="009F7E66"/>
    <w:rsid w:val="009F7E7B"/>
    <w:rsid w:val="009F7F0A"/>
    <w:rsid w:val="00A0014F"/>
    <w:rsid w:val="00A00159"/>
    <w:rsid w:val="00A001ED"/>
    <w:rsid w:val="00A00261"/>
    <w:rsid w:val="00A0027D"/>
    <w:rsid w:val="00A00297"/>
    <w:rsid w:val="00A002BC"/>
    <w:rsid w:val="00A00500"/>
    <w:rsid w:val="00A00511"/>
    <w:rsid w:val="00A00534"/>
    <w:rsid w:val="00A0054B"/>
    <w:rsid w:val="00A00588"/>
    <w:rsid w:val="00A005AE"/>
    <w:rsid w:val="00A00661"/>
    <w:rsid w:val="00A006A8"/>
    <w:rsid w:val="00A006C9"/>
    <w:rsid w:val="00A007E6"/>
    <w:rsid w:val="00A00808"/>
    <w:rsid w:val="00A008A2"/>
    <w:rsid w:val="00A008E0"/>
    <w:rsid w:val="00A00955"/>
    <w:rsid w:val="00A0096E"/>
    <w:rsid w:val="00A009A2"/>
    <w:rsid w:val="00A009D8"/>
    <w:rsid w:val="00A00A05"/>
    <w:rsid w:val="00A00A56"/>
    <w:rsid w:val="00A00A69"/>
    <w:rsid w:val="00A00A7B"/>
    <w:rsid w:val="00A00B43"/>
    <w:rsid w:val="00A00B4D"/>
    <w:rsid w:val="00A00BC3"/>
    <w:rsid w:val="00A00BE8"/>
    <w:rsid w:val="00A00BF6"/>
    <w:rsid w:val="00A00C8E"/>
    <w:rsid w:val="00A00C98"/>
    <w:rsid w:val="00A00D31"/>
    <w:rsid w:val="00A00DEF"/>
    <w:rsid w:val="00A00E7C"/>
    <w:rsid w:val="00A00EC1"/>
    <w:rsid w:val="00A00F46"/>
    <w:rsid w:val="00A00F4B"/>
    <w:rsid w:val="00A00F72"/>
    <w:rsid w:val="00A00F7A"/>
    <w:rsid w:val="00A01043"/>
    <w:rsid w:val="00A011D6"/>
    <w:rsid w:val="00A0122F"/>
    <w:rsid w:val="00A012B3"/>
    <w:rsid w:val="00A012B6"/>
    <w:rsid w:val="00A0130E"/>
    <w:rsid w:val="00A0133B"/>
    <w:rsid w:val="00A0133D"/>
    <w:rsid w:val="00A0136A"/>
    <w:rsid w:val="00A013B8"/>
    <w:rsid w:val="00A0141C"/>
    <w:rsid w:val="00A0146B"/>
    <w:rsid w:val="00A0146C"/>
    <w:rsid w:val="00A014B3"/>
    <w:rsid w:val="00A015C7"/>
    <w:rsid w:val="00A015D4"/>
    <w:rsid w:val="00A015EC"/>
    <w:rsid w:val="00A01656"/>
    <w:rsid w:val="00A0167C"/>
    <w:rsid w:val="00A01771"/>
    <w:rsid w:val="00A017A5"/>
    <w:rsid w:val="00A017AF"/>
    <w:rsid w:val="00A0182B"/>
    <w:rsid w:val="00A01876"/>
    <w:rsid w:val="00A018F5"/>
    <w:rsid w:val="00A01918"/>
    <w:rsid w:val="00A0193A"/>
    <w:rsid w:val="00A01948"/>
    <w:rsid w:val="00A0194D"/>
    <w:rsid w:val="00A019CE"/>
    <w:rsid w:val="00A019FD"/>
    <w:rsid w:val="00A01AC1"/>
    <w:rsid w:val="00A01ACC"/>
    <w:rsid w:val="00A01AE2"/>
    <w:rsid w:val="00A01B47"/>
    <w:rsid w:val="00A01B7B"/>
    <w:rsid w:val="00A01B8F"/>
    <w:rsid w:val="00A01BF0"/>
    <w:rsid w:val="00A01C1F"/>
    <w:rsid w:val="00A01CD3"/>
    <w:rsid w:val="00A01CF1"/>
    <w:rsid w:val="00A01CF4"/>
    <w:rsid w:val="00A01CFE"/>
    <w:rsid w:val="00A01D10"/>
    <w:rsid w:val="00A01D93"/>
    <w:rsid w:val="00A01DC5"/>
    <w:rsid w:val="00A01DCD"/>
    <w:rsid w:val="00A01DE7"/>
    <w:rsid w:val="00A01DF5"/>
    <w:rsid w:val="00A01E4A"/>
    <w:rsid w:val="00A01EFA"/>
    <w:rsid w:val="00A01F70"/>
    <w:rsid w:val="00A01FA2"/>
    <w:rsid w:val="00A02003"/>
    <w:rsid w:val="00A020B4"/>
    <w:rsid w:val="00A020C4"/>
    <w:rsid w:val="00A020DD"/>
    <w:rsid w:val="00A0213E"/>
    <w:rsid w:val="00A0213F"/>
    <w:rsid w:val="00A021CD"/>
    <w:rsid w:val="00A0226E"/>
    <w:rsid w:val="00A02292"/>
    <w:rsid w:val="00A023BF"/>
    <w:rsid w:val="00A02423"/>
    <w:rsid w:val="00A02455"/>
    <w:rsid w:val="00A02475"/>
    <w:rsid w:val="00A024C0"/>
    <w:rsid w:val="00A02514"/>
    <w:rsid w:val="00A02606"/>
    <w:rsid w:val="00A02613"/>
    <w:rsid w:val="00A0263D"/>
    <w:rsid w:val="00A02648"/>
    <w:rsid w:val="00A0268D"/>
    <w:rsid w:val="00A026B7"/>
    <w:rsid w:val="00A026D3"/>
    <w:rsid w:val="00A026E0"/>
    <w:rsid w:val="00A026FB"/>
    <w:rsid w:val="00A02880"/>
    <w:rsid w:val="00A0290C"/>
    <w:rsid w:val="00A0299D"/>
    <w:rsid w:val="00A02B1B"/>
    <w:rsid w:val="00A02B6E"/>
    <w:rsid w:val="00A02BC4"/>
    <w:rsid w:val="00A02BDB"/>
    <w:rsid w:val="00A02BE9"/>
    <w:rsid w:val="00A02BF8"/>
    <w:rsid w:val="00A02C1E"/>
    <w:rsid w:val="00A02CA4"/>
    <w:rsid w:val="00A02CAA"/>
    <w:rsid w:val="00A02CAD"/>
    <w:rsid w:val="00A02CD5"/>
    <w:rsid w:val="00A02DE0"/>
    <w:rsid w:val="00A02E97"/>
    <w:rsid w:val="00A02F09"/>
    <w:rsid w:val="00A03033"/>
    <w:rsid w:val="00A03081"/>
    <w:rsid w:val="00A030BA"/>
    <w:rsid w:val="00A030CF"/>
    <w:rsid w:val="00A030ED"/>
    <w:rsid w:val="00A03199"/>
    <w:rsid w:val="00A0326F"/>
    <w:rsid w:val="00A032C1"/>
    <w:rsid w:val="00A032FC"/>
    <w:rsid w:val="00A03417"/>
    <w:rsid w:val="00A034B0"/>
    <w:rsid w:val="00A03557"/>
    <w:rsid w:val="00A035A2"/>
    <w:rsid w:val="00A035C4"/>
    <w:rsid w:val="00A036C8"/>
    <w:rsid w:val="00A036E7"/>
    <w:rsid w:val="00A03709"/>
    <w:rsid w:val="00A03728"/>
    <w:rsid w:val="00A03762"/>
    <w:rsid w:val="00A03858"/>
    <w:rsid w:val="00A038D0"/>
    <w:rsid w:val="00A039C5"/>
    <w:rsid w:val="00A03A87"/>
    <w:rsid w:val="00A03DC3"/>
    <w:rsid w:val="00A03DE9"/>
    <w:rsid w:val="00A03E16"/>
    <w:rsid w:val="00A03E6B"/>
    <w:rsid w:val="00A03EB4"/>
    <w:rsid w:val="00A03F68"/>
    <w:rsid w:val="00A03FDC"/>
    <w:rsid w:val="00A03FE8"/>
    <w:rsid w:val="00A04023"/>
    <w:rsid w:val="00A04024"/>
    <w:rsid w:val="00A0406A"/>
    <w:rsid w:val="00A040CE"/>
    <w:rsid w:val="00A040F7"/>
    <w:rsid w:val="00A04168"/>
    <w:rsid w:val="00A041B4"/>
    <w:rsid w:val="00A041E2"/>
    <w:rsid w:val="00A042C2"/>
    <w:rsid w:val="00A0430E"/>
    <w:rsid w:val="00A0436B"/>
    <w:rsid w:val="00A0438C"/>
    <w:rsid w:val="00A043C6"/>
    <w:rsid w:val="00A04497"/>
    <w:rsid w:val="00A044D2"/>
    <w:rsid w:val="00A045C3"/>
    <w:rsid w:val="00A0464D"/>
    <w:rsid w:val="00A0469E"/>
    <w:rsid w:val="00A04709"/>
    <w:rsid w:val="00A0470B"/>
    <w:rsid w:val="00A047BD"/>
    <w:rsid w:val="00A04881"/>
    <w:rsid w:val="00A048FC"/>
    <w:rsid w:val="00A04938"/>
    <w:rsid w:val="00A0493D"/>
    <w:rsid w:val="00A0495D"/>
    <w:rsid w:val="00A04A53"/>
    <w:rsid w:val="00A04A64"/>
    <w:rsid w:val="00A04AF7"/>
    <w:rsid w:val="00A04BFB"/>
    <w:rsid w:val="00A04C84"/>
    <w:rsid w:val="00A04CBB"/>
    <w:rsid w:val="00A04D13"/>
    <w:rsid w:val="00A04D84"/>
    <w:rsid w:val="00A04DFF"/>
    <w:rsid w:val="00A04E54"/>
    <w:rsid w:val="00A04EE1"/>
    <w:rsid w:val="00A04F17"/>
    <w:rsid w:val="00A04F54"/>
    <w:rsid w:val="00A04F56"/>
    <w:rsid w:val="00A04FB8"/>
    <w:rsid w:val="00A05039"/>
    <w:rsid w:val="00A0509B"/>
    <w:rsid w:val="00A050DA"/>
    <w:rsid w:val="00A0510F"/>
    <w:rsid w:val="00A05132"/>
    <w:rsid w:val="00A05185"/>
    <w:rsid w:val="00A051CF"/>
    <w:rsid w:val="00A0528D"/>
    <w:rsid w:val="00A052F1"/>
    <w:rsid w:val="00A0531B"/>
    <w:rsid w:val="00A054E8"/>
    <w:rsid w:val="00A054EA"/>
    <w:rsid w:val="00A05529"/>
    <w:rsid w:val="00A05557"/>
    <w:rsid w:val="00A0558B"/>
    <w:rsid w:val="00A05629"/>
    <w:rsid w:val="00A0562D"/>
    <w:rsid w:val="00A05646"/>
    <w:rsid w:val="00A05688"/>
    <w:rsid w:val="00A05727"/>
    <w:rsid w:val="00A05773"/>
    <w:rsid w:val="00A057BB"/>
    <w:rsid w:val="00A05826"/>
    <w:rsid w:val="00A05838"/>
    <w:rsid w:val="00A058A4"/>
    <w:rsid w:val="00A058D7"/>
    <w:rsid w:val="00A05915"/>
    <w:rsid w:val="00A05996"/>
    <w:rsid w:val="00A0599D"/>
    <w:rsid w:val="00A05A85"/>
    <w:rsid w:val="00A05AB0"/>
    <w:rsid w:val="00A05AF1"/>
    <w:rsid w:val="00A05B2E"/>
    <w:rsid w:val="00A05B7F"/>
    <w:rsid w:val="00A05B9D"/>
    <w:rsid w:val="00A05BB8"/>
    <w:rsid w:val="00A05C4F"/>
    <w:rsid w:val="00A05D0A"/>
    <w:rsid w:val="00A05DED"/>
    <w:rsid w:val="00A05DF2"/>
    <w:rsid w:val="00A05E7D"/>
    <w:rsid w:val="00A05EA4"/>
    <w:rsid w:val="00A05F72"/>
    <w:rsid w:val="00A05FB6"/>
    <w:rsid w:val="00A05FDB"/>
    <w:rsid w:val="00A05FE5"/>
    <w:rsid w:val="00A060A6"/>
    <w:rsid w:val="00A06115"/>
    <w:rsid w:val="00A06136"/>
    <w:rsid w:val="00A0623E"/>
    <w:rsid w:val="00A0625B"/>
    <w:rsid w:val="00A06320"/>
    <w:rsid w:val="00A06333"/>
    <w:rsid w:val="00A0635B"/>
    <w:rsid w:val="00A06369"/>
    <w:rsid w:val="00A06433"/>
    <w:rsid w:val="00A06450"/>
    <w:rsid w:val="00A064C8"/>
    <w:rsid w:val="00A064F7"/>
    <w:rsid w:val="00A06558"/>
    <w:rsid w:val="00A066ED"/>
    <w:rsid w:val="00A0670F"/>
    <w:rsid w:val="00A0675B"/>
    <w:rsid w:val="00A0675C"/>
    <w:rsid w:val="00A06809"/>
    <w:rsid w:val="00A06896"/>
    <w:rsid w:val="00A068A1"/>
    <w:rsid w:val="00A068B6"/>
    <w:rsid w:val="00A068F3"/>
    <w:rsid w:val="00A06912"/>
    <w:rsid w:val="00A069C2"/>
    <w:rsid w:val="00A069C5"/>
    <w:rsid w:val="00A06A17"/>
    <w:rsid w:val="00A06A5E"/>
    <w:rsid w:val="00A06A9B"/>
    <w:rsid w:val="00A06AC7"/>
    <w:rsid w:val="00A06B5F"/>
    <w:rsid w:val="00A06BEB"/>
    <w:rsid w:val="00A06C9F"/>
    <w:rsid w:val="00A06CAF"/>
    <w:rsid w:val="00A06CC2"/>
    <w:rsid w:val="00A06CED"/>
    <w:rsid w:val="00A06D98"/>
    <w:rsid w:val="00A06DCE"/>
    <w:rsid w:val="00A06DD0"/>
    <w:rsid w:val="00A06FB2"/>
    <w:rsid w:val="00A06FF9"/>
    <w:rsid w:val="00A07024"/>
    <w:rsid w:val="00A0702E"/>
    <w:rsid w:val="00A07077"/>
    <w:rsid w:val="00A070D6"/>
    <w:rsid w:val="00A071A9"/>
    <w:rsid w:val="00A0727E"/>
    <w:rsid w:val="00A07290"/>
    <w:rsid w:val="00A073A2"/>
    <w:rsid w:val="00A073D0"/>
    <w:rsid w:val="00A07475"/>
    <w:rsid w:val="00A074FE"/>
    <w:rsid w:val="00A075A2"/>
    <w:rsid w:val="00A07616"/>
    <w:rsid w:val="00A07640"/>
    <w:rsid w:val="00A0769B"/>
    <w:rsid w:val="00A077C2"/>
    <w:rsid w:val="00A077D3"/>
    <w:rsid w:val="00A077E5"/>
    <w:rsid w:val="00A079D6"/>
    <w:rsid w:val="00A07A5F"/>
    <w:rsid w:val="00A07AEB"/>
    <w:rsid w:val="00A07AF1"/>
    <w:rsid w:val="00A07B80"/>
    <w:rsid w:val="00A07B8C"/>
    <w:rsid w:val="00A07C4E"/>
    <w:rsid w:val="00A07D50"/>
    <w:rsid w:val="00A07D82"/>
    <w:rsid w:val="00A07DE2"/>
    <w:rsid w:val="00A07E97"/>
    <w:rsid w:val="00A07ED6"/>
    <w:rsid w:val="00A07F2D"/>
    <w:rsid w:val="00A07F97"/>
    <w:rsid w:val="00A07FB4"/>
    <w:rsid w:val="00A07FBD"/>
    <w:rsid w:val="00A100B2"/>
    <w:rsid w:val="00A100D7"/>
    <w:rsid w:val="00A10138"/>
    <w:rsid w:val="00A10174"/>
    <w:rsid w:val="00A101A5"/>
    <w:rsid w:val="00A1022A"/>
    <w:rsid w:val="00A1037A"/>
    <w:rsid w:val="00A103D0"/>
    <w:rsid w:val="00A103D3"/>
    <w:rsid w:val="00A103E9"/>
    <w:rsid w:val="00A10475"/>
    <w:rsid w:val="00A1053C"/>
    <w:rsid w:val="00A1054B"/>
    <w:rsid w:val="00A10554"/>
    <w:rsid w:val="00A106CC"/>
    <w:rsid w:val="00A106F1"/>
    <w:rsid w:val="00A10736"/>
    <w:rsid w:val="00A10815"/>
    <w:rsid w:val="00A10828"/>
    <w:rsid w:val="00A10838"/>
    <w:rsid w:val="00A108DE"/>
    <w:rsid w:val="00A1091B"/>
    <w:rsid w:val="00A10958"/>
    <w:rsid w:val="00A10A48"/>
    <w:rsid w:val="00A10A83"/>
    <w:rsid w:val="00A10B69"/>
    <w:rsid w:val="00A10B9F"/>
    <w:rsid w:val="00A10C7A"/>
    <w:rsid w:val="00A10CDB"/>
    <w:rsid w:val="00A10CEA"/>
    <w:rsid w:val="00A10EB5"/>
    <w:rsid w:val="00A10F04"/>
    <w:rsid w:val="00A10F3A"/>
    <w:rsid w:val="00A10F4F"/>
    <w:rsid w:val="00A10F85"/>
    <w:rsid w:val="00A11100"/>
    <w:rsid w:val="00A1117E"/>
    <w:rsid w:val="00A111E9"/>
    <w:rsid w:val="00A112EF"/>
    <w:rsid w:val="00A11364"/>
    <w:rsid w:val="00A11481"/>
    <w:rsid w:val="00A114F6"/>
    <w:rsid w:val="00A115A7"/>
    <w:rsid w:val="00A115D1"/>
    <w:rsid w:val="00A1163E"/>
    <w:rsid w:val="00A11684"/>
    <w:rsid w:val="00A116E2"/>
    <w:rsid w:val="00A116E7"/>
    <w:rsid w:val="00A116EB"/>
    <w:rsid w:val="00A11748"/>
    <w:rsid w:val="00A117AC"/>
    <w:rsid w:val="00A11852"/>
    <w:rsid w:val="00A11895"/>
    <w:rsid w:val="00A11921"/>
    <w:rsid w:val="00A11928"/>
    <w:rsid w:val="00A11996"/>
    <w:rsid w:val="00A11A34"/>
    <w:rsid w:val="00A11A7B"/>
    <w:rsid w:val="00A11A89"/>
    <w:rsid w:val="00A11A91"/>
    <w:rsid w:val="00A11ABD"/>
    <w:rsid w:val="00A11ACF"/>
    <w:rsid w:val="00A11AE4"/>
    <w:rsid w:val="00A11B1A"/>
    <w:rsid w:val="00A11B75"/>
    <w:rsid w:val="00A11B92"/>
    <w:rsid w:val="00A11B93"/>
    <w:rsid w:val="00A11BAF"/>
    <w:rsid w:val="00A11BD3"/>
    <w:rsid w:val="00A11BDB"/>
    <w:rsid w:val="00A11BDE"/>
    <w:rsid w:val="00A11C45"/>
    <w:rsid w:val="00A11D1F"/>
    <w:rsid w:val="00A11D7B"/>
    <w:rsid w:val="00A11D90"/>
    <w:rsid w:val="00A11DD8"/>
    <w:rsid w:val="00A11DFB"/>
    <w:rsid w:val="00A11E47"/>
    <w:rsid w:val="00A11EA2"/>
    <w:rsid w:val="00A11ED2"/>
    <w:rsid w:val="00A11EFC"/>
    <w:rsid w:val="00A11F4E"/>
    <w:rsid w:val="00A12078"/>
    <w:rsid w:val="00A1210B"/>
    <w:rsid w:val="00A12120"/>
    <w:rsid w:val="00A121A2"/>
    <w:rsid w:val="00A121C6"/>
    <w:rsid w:val="00A121E6"/>
    <w:rsid w:val="00A12219"/>
    <w:rsid w:val="00A123B9"/>
    <w:rsid w:val="00A124BC"/>
    <w:rsid w:val="00A12535"/>
    <w:rsid w:val="00A125DD"/>
    <w:rsid w:val="00A12612"/>
    <w:rsid w:val="00A12671"/>
    <w:rsid w:val="00A126DB"/>
    <w:rsid w:val="00A1279E"/>
    <w:rsid w:val="00A1281D"/>
    <w:rsid w:val="00A12898"/>
    <w:rsid w:val="00A12908"/>
    <w:rsid w:val="00A12A26"/>
    <w:rsid w:val="00A12A6C"/>
    <w:rsid w:val="00A12B12"/>
    <w:rsid w:val="00A12B92"/>
    <w:rsid w:val="00A12C2E"/>
    <w:rsid w:val="00A12CEB"/>
    <w:rsid w:val="00A12D35"/>
    <w:rsid w:val="00A12D50"/>
    <w:rsid w:val="00A12DBB"/>
    <w:rsid w:val="00A12DDF"/>
    <w:rsid w:val="00A12E46"/>
    <w:rsid w:val="00A12E5B"/>
    <w:rsid w:val="00A12E93"/>
    <w:rsid w:val="00A12E94"/>
    <w:rsid w:val="00A12EE8"/>
    <w:rsid w:val="00A12EF3"/>
    <w:rsid w:val="00A12F22"/>
    <w:rsid w:val="00A12FD0"/>
    <w:rsid w:val="00A12FDB"/>
    <w:rsid w:val="00A12FDC"/>
    <w:rsid w:val="00A12FF6"/>
    <w:rsid w:val="00A13013"/>
    <w:rsid w:val="00A131A1"/>
    <w:rsid w:val="00A131E7"/>
    <w:rsid w:val="00A1325E"/>
    <w:rsid w:val="00A13279"/>
    <w:rsid w:val="00A132DD"/>
    <w:rsid w:val="00A13319"/>
    <w:rsid w:val="00A1335F"/>
    <w:rsid w:val="00A13377"/>
    <w:rsid w:val="00A134FA"/>
    <w:rsid w:val="00A1350A"/>
    <w:rsid w:val="00A1354C"/>
    <w:rsid w:val="00A13694"/>
    <w:rsid w:val="00A137E3"/>
    <w:rsid w:val="00A13905"/>
    <w:rsid w:val="00A13911"/>
    <w:rsid w:val="00A13921"/>
    <w:rsid w:val="00A139AA"/>
    <w:rsid w:val="00A139AD"/>
    <w:rsid w:val="00A139CE"/>
    <w:rsid w:val="00A13A8C"/>
    <w:rsid w:val="00A13BE2"/>
    <w:rsid w:val="00A13C1F"/>
    <w:rsid w:val="00A13C25"/>
    <w:rsid w:val="00A13D90"/>
    <w:rsid w:val="00A13E42"/>
    <w:rsid w:val="00A13E82"/>
    <w:rsid w:val="00A13ED7"/>
    <w:rsid w:val="00A13EF7"/>
    <w:rsid w:val="00A13F1D"/>
    <w:rsid w:val="00A13F3F"/>
    <w:rsid w:val="00A140C9"/>
    <w:rsid w:val="00A14103"/>
    <w:rsid w:val="00A14137"/>
    <w:rsid w:val="00A141B7"/>
    <w:rsid w:val="00A141DF"/>
    <w:rsid w:val="00A141E4"/>
    <w:rsid w:val="00A141F7"/>
    <w:rsid w:val="00A14224"/>
    <w:rsid w:val="00A14278"/>
    <w:rsid w:val="00A142A8"/>
    <w:rsid w:val="00A14314"/>
    <w:rsid w:val="00A143A8"/>
    <w:rsid w:val="00A143B8"/>
    <w:rsid w:val="00A143F7"/>
    <w:rsid w:val="00A1440F"/>
    <w:rsid w:val="00A1447B"/>
    <w:rsid w:val="00A144D3"/>
    <w:rsid w:val="00A14574"/>
    <w:rsid w:val="00A14583"/>
    <w:rsid w:val="00A145C8"/>
    <w:rsid w:val="00A146AB"/>
    <w:rsid w:val="00A146F1"/>
    <w:rsid w:val="00A1475C"/>
    <w:rsid w:val="00A14778"/>
    <w:rsid w:val="00A148C6"/>
    <w:rsid w:val="00A148DB"/>
    <w:rsid w:val="00A149FA"/>
    <w:rsid w:val="00A14AE3"/>
    <w:rsid w:val="00A14B03"/>
    <w:rsid w:val="00A14BA8"/>
    <w:rsid w:val="00A14BBE"/>
    <w:rsid w:val="00A14BD9"/>
    <w:rsid w:val="00A14C5C"/>
    <w:rsid w:val="00A14C66"/>
    <w:rsid w:val="00A14C84"/>
    <w:rsid w:val="00A14C86"/>
    <w:rsid w:val="00A14CBA"/>
    <w:rsid w:val="00A14D41"/>
    <w:rsid w:val="00A14D4D"/>
    <w:rsid w:val="00A14DA3"/>
    <w:rsid w:val="00A14DE1"/>
    <w:rsid w:val="00A14E30"/>
    <w:rsid w:val="00A14E3B"/>
    <w:rsid w:val="00A14E81"/>
    <w:rsid w:val="00A14F3C"/>
    <w:rsid w:val="00A14F79"/>
    <w:rsid w:val="00A14F82"/>
    <w:rsid w:val="00A15034"/>
    <w:rsid w:val="00A1504A"/>
    <w:rsid w:val="00A15083"/>
    <w:rsid w:val="00A150AA"/>
    <w:rsid w:val="00A15103"/>
    <w:rsid w:val="00A1510D"/>
    <w:rsid w:val="00A15130"/>
    <w:rsid w:val="00A15161"/>
    <w:rsid w:val="00A15163"/>
    <w:rsid w:val="00A152A3"/>
    <w:rsid w:val="00A1530A"/>
    <w:rsid w:val="00A15313"/>
    <w:rsid w:val="00A1532D"/>
    <w:rsid w:val="00A15331"/>
    <w:rsid w:val="00A15406"/>
    <w:rsid w:val="00A1540C"/>
    <w:rsid w:val="00A15437"/>
    <w:rsid w:val="00A155D2"/>
    <w:rsid w:val="00A15670"/>
    <w:rsid w:val="00A1571D"/>
    <w:rsid w:val="00A15735"/>
    <w:rsid w:val="00A157E3"/>
    <w:rsid w:val="00A15814"/>
    <w:rsid w:val="00A1581A"/>
    <w:rsid w:val="00A15842"/>
    <w:rsid w:val="00A15961"/>
    <w:rsid w:val="00A159CB"/>
    <w:rsid w:val="00A15A54"/>
    <w:rsid w:val="00A15AD3"/>
    <w:rsid w:val="00A15AF7"/>
    <w:rsid w:val="00A15B28"/>
    <w:rsid w:val="00A15B5C"/>
    <w:rsid w:val="00A15BD1"/>
    <w:rsid w:val="00A15C1D"/>
    <w:rsid w:val="00A15C75"/>
    <w:rsid w:val="00A15CA9"/>
    <w:rsid w:val="00A15DC1"/>
    <w:rsid w:val="00A15E51"/>
    <w:rsid w:val="00A15ED5"/>
    <w:rsid w:val="00A15EE5"/>
    <w:rsid w:val="00A15F15"/>
    <w:rsid w:val="00A15F29"/>
    <w:rsid w:val="00A15F50"/>
    <w:rsid w:val="00A15F9B"/>
    <w:rsid w:val="00A16011"/>
    <w:rsid w:val="00A16068"/>
    <w:rsid w:val="00A16070"/>
    <w:rsid w:val="00A160EE"/>
    <w:rsid w:val="00A1616D"/>
    <w:rsid w:val="00A1618E"/>
    <w:rsid w:val="00A1621A"/>
    <w:rsid w:val="00A16337"/>
    <w:rsid w:val="00A1638C"/>
    <w:rsid w:val="00A16402"/>
    <w:rsid w:val="00A16409"/>
    <w:rsid w:val="00A16483"/>
    <w:rsid w:val="00A1654A"/>
    <w:rsid w:val="00A1657A"/>
    <w:rsid w:val="00A1657F"/>
    <w:rsid w:val="00A1668F"/>
    <w:rsid w:val="00A1675C"/>
    <w:rsid w:val="00A16829"/>
    <w:rsid w:val="00A16878"/>
    <w:rsid w:val="00A168A7"/>
    <w:rsid w:val="00A168B5"/>
    <w:rsid w:val="00A16903"/>
    <w:rsid w:val="00A16904"/>
    <w:rsid w:val="00A169FA"/>
    <w:rsid w:val="00A16A60"/>
    <w:rsid w:val="00A16A76"/>
    <w:rsid w:val="00A16A8E"/>
    <w:rsid w:val="00A16B93"/>
    <w:rsid w:val="00A16BF0"/>
    <w:rsid w:val="00A16C09"/>
    <w:rsid w:val="00A16CBD"/>
    <w:rsid w:val="00A16D0D"/>
    <w:rsid w:val="00A16D77"/>
    <w:rsid w:val="00A16F72"/>
    <w:rsid w:val="00A1704C"/>
    <w:rsid w:val="00A1704D"/>
    <w:rsid w:val="00A17056"/>
    <w:rsid w:val="00A17149"/>
    <w:rsid w:val="00A17185"/>
    <w:rsid w:val="00A17389"/>
    <w:rsid w:val="00A173D2"/>
    <w:rsid w:val="00A17410"/>
    <w:rsid w:val="00A1744A"/>
    <w:rsid w:val="00A174FE"/>
    <w:rsid w:val="00A175A4"/>
    <w:rsid w:val="00A17755"/>
    <w:rsid w:val="00A1775B"/>
    <w:rsid w:val="00A178F5"/>
    <w:rsid w:val="00A17928"/>
    <w:rsid w:val="00A17958"/>
    <w:rsid w:val="00A1796A"/>
    <w:rsid w:val="00A179AE"/>
    <w:rsid w:val="00A179CB"/>
    <w:rsid w:val="00A17AFF"/>
    <w:rsid w:val="00A17B3A"/>
    <w:rsid w:val="00A17B54"/>
    <w:rsid w:val="00A17B86"/>
    <w:rsid w:val="00A17C26"/>
    <w:rsid w:val="00A17C7A"/>
    <w:rsid w:val="00A17D67"/>
    <w:rsid w:val="00A17D92"/>
    <w:rsid w:val="00A17DBB"/>
    <w:rsid w:val="00A2008C"/>
    <w:rsid w:val="00A200A6"/>
    <w:rsid w:val="00A200E8"/>
    <w:rsid w:val="00A2039A"/>
    <w:rsid w:val="00A203A4"/>
    <w:rsid w:val="00A20432"/>
    <w:rsid w:val="00A206D8"/>
    <w:rsid w:val="00A2073E"/>
    <w:rsid w:val="00A2082B"/>
    <w:rsid w:val="00A208B8"/>
    <w:rsid w:val="00A208BC"/>
    <w:rsid w:val="00A208C0"/>
    <w:rsid w:val="00A208D7"/>
    <w:rsid w:val="00A208E4"/>
    <w:rsid w:val="00A20923"/>
    <w:rsid w:val="00A2093F"/>
    <w:rsid w:val="00A20951"/>
    <w:rsid w:val="00A2096E"/>
    <w:rsid w:val="00A209D7"/>
    <w:rsid w:val="00A209F4"/>
    <w:rsid w:val="00A20A36"/>
    <w:rsid w:val="00A20A37"/>
    <w:rsid w:val="00A20A9C"/>
    <w:rsid w:val="00A20AF2"/>
    <w:rsid w:val="00A20B1E"/>
    <w:rsid w:val="00A20C0D"/>
    <w:rsid w:val="00A20C7E"/>
    <w:rsid w:val="00A20D38"/>
    <w:rsid w:val="00A20D6A"/>
    <w:rsid w:val="00A20D90"/>
    <w:rsid w:val="00A20DAA"/>
    <w:rsid w:val="00A20EAD"/>
    <w:rsid w:val="00A20F2D"/>
    <w:rsid w:val="00A20F7E"/>
    <w:rsid w:val="00A20F91"/>
    <w:rsid w:val="00A20FD3"/>
    <w:rsid w:val="00A21057"/>
    <w:rsid w:val="00A21150"/>
    <w:rsid w:val="00A2119B"/>
    <w:rsid w:val="00A2123C"/>
    <w:rsid w:val="00A2127C"/>
    <w:rsid w:val="00A212B3"/>
    <w:rsid w:val="00A213E2"/>
    <w:rsid w:val="00A21515"/>
    <w:rsid w:val="00A2153C"/>
    <w:rsid w:val="00A21607"/>
    <w:rsid w:val="00A2163A"/>
    <w:rsid w:val="00A21643"/>
    <w:rsid w:val="00A216B8"/>
    <w:rsid w:val="00A216C5"/>
    <w:rsid w:val="00A216CC"/>
    <w:rsid w:val="00A21726"/>
    <w:rsid w:val="00A21740"/>
    <w:rsid w:val="00A2174F"/>
    <w:rsid w:val="00A21767"/>
    <w:rsid w:val="00A2177A"/>
    <w:rsid w:val="00A21841"/>
    <w:rsid w:val="00A218BE"/>
    <w:rsid w:val="00A21918"/>
    <w:rsid w:val="00A21976"/>
    <w:rsid w:val="00A2199A"/>
    <w:rsid w:val="00A21A25"/>
    <w:rsid w:val="00A21B1E"/>
    <w:rsid w:val="00A21B21"/>
    <w:rsid w:val="00A21B51"/>
    <w:rsid w:val="00A21B5D"/>
    <w:rsid w:val="00A21B7D"/>
    <w:rsid w:val="00A21BF2"/>
    <w:rsid w:val="00A21CB8"/>
    <w:rsid w:val="00A21D22"/>
    <w:rsid w:val="00A21E78"/>
    <w:rsid w:val="00A21FD1"/>
    <w:rsid w:val="00A21FE6"/>
    <w:rsid w:val="00A2208C"/>
    <w:rsid w:val="00A2208D"/>
    <w:rsid w:val="00A22137"/>
    <w:rsid w:val="00A22217"/>
    <w:rsid w:val="00A222A8"/>
    <w:rsid w:val="00A222F3"/>
    <w:rsid w:val="00A2243F"/>
    <w:rsid w:val="00A224B5"/>
    <w:rsid w:val="00A22503"/>
    <w:rsid w:val="00A225E8"/>
    <w:rsid w:val="00A225FC"/>
    <w:rsid w:val="00A22641"/>
    <w:rsid w:val="00A2267F"/>
    <w:rsid w:val="00A22689"/>
    <w:rsid w:val="00A226AA"/>
    <w:rsid w:val="00A226BC"/>
    <w:rsid w:val="00A226C7"/>
    <w:rsid w:val="00A226EE"/>
    <w:rsid w:val="00A227BF"/>
    <w:rsid w:val="00A227CE"/>
    <w:rsid w:val="00A22804"/>
    <w:rsid w:val="00A22879"/>
    <w:rsid w:val="00A2289A"/>
    <w:rsid w:val="00A2292D"/>
    <w:rsid w:val="00A229CB"/>
    <w:rsid w:val="00A229DC"/>
    <w:rsid w:val="00A229EA"/>
    <w:rsid w:val="00A22D4A"/>
    <w:rsid w:val="00A22D96"/>
    <w:rsid w:val="00A22E1C"/>
    <w:rsid w:val="00A22E2F"/>
    <w:rsid w:val="00A22FE2"/>
    <w:rsid w:val="00A22FE5"/>
    <w:rsid w:val="00A22FF2"/>
    <w:rsid w:val="00A23018"/>
    <w:rsid w:val="00A2313F"/>
    <w:rsid w:val="00A2317A"/>
    <w:rsid w:val="00A2319A"/>
    <w:rsid w:val="00A2331B"/>
    <w:rsid w:val="00A2339B"/>
    <w:rsid w:val="00A233B7"/>
    <w:rsid w:val="00A2342B"/>
    <w:rsid w:val="00A23456"/>
    <w:rsid w:val="00A23477"/>
    <w:rsid w:val="00A234BA"/>
    <w:rsid w:val="00A234FF"/>
    <w:rsid w:val="00A23503"/>
    <w:rsid w:val="00A23545"/>
    <w:rsid w:val="00A2357B"/>
    <w:rsid w:val="00A235AF"/>
    <w:rsid w:val="00A235D3"/>
    <w:rsid w:val="00A235EA"/>
    <w:rsid w:val="00A23786"/>
    <w:rsid w:val="00A2382E"/>
    <w:rsid w:val="00A2394C"/>
    <w:rsid w:val="00A2399B"/>
    <w:rsid w:val="00A23A27"/>
    <w:rsid w:val="00A23ACB"/>
    <w:rsid w:val="00A23B89"/>
    <w:rsid w:val="00A23BB5"/>
    <w:rsid w:val="00A23BFD"/>
    <w:rsid w:val="00A23C51"/>
    <w:rsid w:val="00A23C58"/>
    <w:rsid w:val="00A23C76"/>
    <w:rsid w:val="00A23C80"/>
    <w:rsid w:val="00A23C86"/>
    <w:rsid w:val="00A23D31"/>
    <w:rsid w:val="00A23D4E"/>
    <w:rsid w:val="00A23DDE"/>
    <w:rsid w:val="00A23E7B"/>
    <w:rsid w:val="00A23F44"/>
    <w:rsid w:val="00A23F74"/>
    <w:rsid w:val="00A23F8A"/>
    <w:rsid w:val="00A23FDB"/>
    <w:rsid w:val="00A23FDD"/>
    <w:rsid w:val="00A24077"/>
    <w:rsid w:val="00A24222"/>
    <w:rsid w:val="00A24268"/>
    <w:rsid w:val="00A24292"/>
    <w:rsid w:val="00A2429C"/>
    <w:rsid w:val="00A2434A"/>
    <w:rsid w:val="00A24416"/>
    <w:rsid w:val="00A245D8"/>
    <w:rsid w:val="00A245DB"/>
    <w:rsid w:val="00A2461E"/>
    <w:rsid w:val="00A2465E"/>
    <w:rsid w:val="00A246A3"/>
    <w:rsid w:val="00A247AA"/>
    <w:rsid w:val="00A24809"/>
    <w:rsid w:val="00A2484F"/>
    <w:rsid w:val="00A248CD"/>
    <w:rsid w:val="00A248D1"/>
    <w:rsid w:val="00A24967"/>
    <w:rsid w:val="00A24AE7"/>
    <w:rsid w:val="00A24B00"/>
    <w:rsid w:val="00A24B68"/>
    <w:rsid w:val="00A24C29"/>
    <w:rsid w:val="00A24C73"/>
    <w:rsid w:val="00A24C99"/>
    <w:rsid w:val="00A24CD3"/>
    <w:rsid w:val="00A24D15"/>
    <w:rsid w:val="00A24D69"/>
    <w:rsid w:val="00A24E0A"/>
    <w:rsid w:val="00A24F23"/>
    <w:rsid w:val="00A24F55"/>
    <w:rsid w:val="00A24FB2"/>
    <w:rsid w:val="00A24FD3"/>
    <w:rsid w:val="00A24FDF"/>
    <w:rsid w:val="00A25000"/>
    <w:rsid w:val="00A2500D"/>
    <w:rsid w:val="00A25044"/>
    <w:rsid w:val="00A25047"/>
    <w:rsid w:val="00A25138"/>
    <w:rsid w:val="00A25163"/>
    <w:rsid w:val="00A25179"/>
    <w:rsid w:val="00A251F1"/>
    <w:rsid w:val="00A2524B"/>
    <w:rsid w:val="00A252E7"/>
    <w:rsid w:val="00A2535F"/>
    <w:rsid w:val="00A25361"/>
    <w:rsid w:val="00A25395"/>
    <w:rsid w:val="00A25469"/>
    <w:rsid w:val="00A254B7"/>
    <w:rsid w:val="00A2556C"/>
    <w:rsid w:val="00A25585"/>
    <w:rsid w:val="00A25626"/>
    <w:rsid w:val="00A25647"/>
    <w:rsid w:val="00A25664"/>
    <w:rsid w:val="00A25670"/>
    <w:rsid w:val="00A256D3"/>
    <w:rsid w:val="00A256E8"/>
    <w:rsid w:val="00A25733"/>
    <w:rsid w:val="00A2573D"/>
    <w:rsid w:val="00A25791"/>
    <w:rsid w:val="00A257A3"/>
    <w:rsid w:val="00A2589E"/>
    <w:rsid w:val="00A258A5"/>
    <w:rsid w:val="00A258DF"/>
    <w:rsid w:val="00A25949"/>
    <w:rsid w:val="00A25993"/>
    <w:rsid w:val="00A25A30"/>
    <w:rsid w:val="00A25A97"/>
    <w:rsid w:val="00A25ACD"/>
    <w:rsid w:val="00A25B3C"/>
    <w:rsid w:val="00A25B4D"/>
    <w:rsid w:val="00A25B5A"/>
    <w:rsid w:val="00A25BA5"/>
    <w:rsid w:val="00A25BD1"/>
    <w:rsid w:val="00A25C21"/>
    <w:rsid w:val="00A25C28"/>
    <w:rsid w:val="00A25C38"/>
    <w:rsid w:val="00A25D14"/>
    <w:rsid w:val="00A25D7D"/>
    <w:rsid w:val="00A25D81"/>
    <w:rsid w:val="00A25F06"/>
    <w:rsid w:val="00A2604F"/>
    <w:rsid w:val="00A2607E"/>
    <w:rsid w:val="00A260AA"/>
    <w:rsid w:val="00A26191"/>
    <w:rsid w:val="00A261BE"/>
    <w:rsid w:val="00A26221"/>
    <w:rsid w:val="00A26239"/>
    <w:rsid w:val="00A262A4"/>
    <w:rsid w:val="00A262AE"/>
    <w:rsid w:val="00A263F3"/>
    <w:rsid w:val="00A264A3"/>
    <w:rsid w:val="00A264D9"/>
    <w:rsid w:val="00A2657B"/>
    <w:rsid w:val="00A265AA"/>
    <w:rsid w:val="00A265B9"/>
    <w:rsid w:val="00A265E5"/>
    <w:rsid w:val="00A26769"/>
    <w:rsid w:val="00A2676C"/>
    <w:rsid w:val="00A2676D"/>
    <w:rsid w:val="00A26812"/>
    <w:rsid w:val="00A268B6"/>
    <w:rsid w:val="00A268C5"/>
    <w:rsid w:val="00A26945"/>
    <w:rsid w:val="00A269A5"/>
    <w:rsid w:val="00A26A15"/>
    <w:rsid w:val="00A26A9E"/>
    <w:rsid w:val="00A26AD7"/>
    <w:rsid w:val="00A26C51"/>
    <w:rsid w:val="00A26C7C"/>
    <w:rsid w:val="00A26CBF"/>
    <w:rsid w:val="00A26CC3"/>
    <w:rsid w:val="00A26D6E"/>
    <w:rsid w:val="00A26D82"/>
    <w:rsid w:val="00A26E4E"/>
    <w:rsid w:val="00A26E52"/>
    <w:rsid w:val="00A26EEB"/>
    <w:rsid w:val="00A26EFB"/>
    <w:rsid w:val="00A26FDC"/>
    <w:rsid w:val="00A27003"/>
    <w:rsid w:val="00A270DB"/>
    <w:rsid w:val="00A27159"/>
    <w:rsid w:val="00A27191"/>
    <w:rsid w:val="00A2720D"/>
    <w:rsid w:val="00A27247"/>
    <w:rsid w:val="00A272BE"/>
    <w:rsid w:val="00A272D8"/>
    <w:rsid w:val="00A2732E"/>
    <w:rsid w:val="00A27356"/>
    <w:rsid w:val="00A273C6"/>
    <w:rsid w:val="00A2746B"/>
    <w:rsid w:val="00A274F3"/>
    <w:rsid w:val="00A275B0"/>
    <w:rsid w:val="00A275EE"/>
    <w:rsid w:val="00A275F0"/>
    <w:rsid w:val="00A276FA"/>
    <w:rsid w:val="00A27763"/>
    <w:rsid w:val="00A27798"/>
    <w:rsid w:val="00A27831"/>
    <w:rsid w:val="00A2795A"/>
    <w:rsid w:val="00A2798B"/>
    <w:rsid w:val="00A279D7"/>
    <w:rsid w:val="00A27A50"/>
    <w:rsid w:val="00A27A82"/>
    <w:rsid w:val="00A27BA9"/>
    <w:rsid w:val="00A27C4A"/>
    <w:rsid w:val="00A27CC8"/>
    <w:rsid w:val="00A27DD9"/>
    <w:rsid w:val="00A27DF0"/>
    <w:rsid w:val="00A27E1F"/>
    <w:rsid w:val="00A27F62"/>
    <w:rsid w:val="00A3010E"/>
    <w:rsid w:val="00A30179"/>
    <w:rsid w:val="00A30195"/>
    <w:rsid w:val="00A30393"/>
    <w:rsid w:val="00A303D5"/>
    <w:rsid w:val="00A30444"/>
    <w:rsid w:val="00A30462"/>
    <w:rsid w:val="00A3047B"/>
    <w:rsid w:val="00A304BC"/>
    <w:rsid w:val="00A304BE"/>
    <w:rsid w:val="00A30562"/>
    <w:rsid w:val="00A30595"/>
    <w:rsid w:val="00A3059C"/>
    <w:rsid w:val="00A305C6"/>
    <w:rsid w:val="00A305F4"/>
    <w:rsid w:val="00A306B8"/>
    <w:rsid w:val="00A306D3"/>
    <w:rsid w:val="00A30773"/>
    <w:rsid w:val="00A30782"/>
    <w:rsid w:val="00A3079C"/>
    <w:rsid w:val="00A307AA"/>
    <w:rsid w:val="00A307DF"/>
    <w:rsid w:val="00A30830"/>
    <w:rsid w:val="00A30844"/>
    <w:rsid w:val="00A3089D"/>
    <w:rsid w:val="00A309D6"/>
    <w:rsid w:val="00A30B40"/>
    <w:rsid w:val="00A30B47"/>
    <w:rsid w:val="00A30B63"/>
    <w:rsid w:val="00A30C30"/>
    <w:rsid w:val="00A30C8C"/>
    <w:rsid w:val="00A30D79"/>
    <w:rsid w:val="00A30DFC"/>
    <w:rsid w:val="00A30E3F"/>
    <w:rsid w:val="00A30E42"/>
    <w:rsid w:val="00A30E50"/>
    <w:rsid w:val="00A30E86"/>
    <w:rsid w:val="00A30ECE"/>
    <w:rsid w:val="00A30ED4"/>
    <w:rsid w:val="00A30EF8"/>
    <w:rsid w:val="00A30FD3"/>
    <w:rsid w:val="00A31017"/>
    <w:rsid w:val="00A31097"/>
    <w:rsid w:val="00A310D0"/>
    <w:rsid w:val="00A311D4"/>
    <w:rsid w:val="00A311EC"/>
    <w:rsid w:val="00A31239"/>
    <w:rsid w:val="00A3126A"/>
    <w:rsid w:val="00A31352"/>
    <w:rsid w:val="00A313B3"/>
    <w:rsid w:val="00A3140C"/>
    <w:rsid w:val="00A31473"/>
    <w:rsid w:val="00A3149D"/>
    <w:rsid w:val="00A314A7"/>
    <w:rsid w:val="00A314E7"/>
    <w:rsid w:val="00A31538"/>
    <w:rsid w:val="00A315A1"/>
    <w:rsid w:val="00A316A0"/>
    <w:rsid w:val="00A316BE"/>
    <w:rsid w:val="00A31789"/>
    <w:rsid w:val="00A318A4"/>
    <w:rsid w:val="00A31949"/>
    <w:rsid w:val="00A31A1B"/>
    <w:rsid w:val="00A31A8F"/>
    <w:rsid w:val="00A31B09"/>
    <w:rsid w:val="00A31B4E"/>
    <w:rsid w:val="00A31BFD"/>
    <w:rsid w:val="00A31C05"/>
    <w:rsid w:val="00A31CC7"/>
    <w:rsid w:val="00A31CD8"/>
    <w:rsid w:val="00A31D9C"/>
    <w:rsid w:val="00A31E03"/>
    <w:rsid w:val="00A31E3A"/>
    <w:rsid w:val="00A31FCF"/>
    <w:rsid w:val="00A31FDA"/>
    <w:rsid w:val="00A32037"/>
    <w:rsid w:val="00A32097"/>
    <w:rsid w:val="00A32194"/>
    <w:rsid w:val="00A3222E"/>
    <w:rsid w:val="00A32364"/>
    <w:rsid w:val="00A32404"/>
    <w:rsid w:val="00A3248C"/>
    <w:rsid w:val="00A324F8"/>
    <w:rsid w:val="00A3253C"/>
    <w:rsid w:val="00A32540"/>
    <w:rsid w:val="00A325CE"/>
    <w:rsid w:val="00A325CF"/>
    <w:rsid w:val="00A325DC"/>
    <w:rsid w:val="00A325E8"/>
    <w:rsid w:val="00A326C8"/>
    <w:rsid w:val="00A32775"/>
    <w:rsid w:val="00A327A8"/>
    <w:rsid w:val="00A327E1"/>
    <w:rsid w:val="00A327F6"/>
    <w:rsid w:val="00A32802"/>
    <w:rsid w:val="00A32832"/>
    <w:rsid w:val="00A32A46"/>
    <w:rsid w:val="00A32B1B"/>
    <w:rsid w:val="00A32CBA"/>
    <w:rsid w:val="00A32CCC"/>
    <w:rsid w:val="00A32D4E"/>
    <w:rsid w:val="00A32D6C"/>
    <w:rsid w:val="00A32E0B"/>
    <w:rsid w:val="00A32EC2"/>
    <w:rsid w:val="00A32EC3"/>
    <w:rsid w:val="00A32ECB"/>
    <w:rsid w:val="00A32ED4"/>
    <w:rsid w:val="00A3304F"/>
    <w:rsid w:val="00A330B0"/>
    <w:rsid w:val="00A33101"/>
    <w:rsid w:val="00A331FC"/>
    <w:rsid w:val="00A33233"/>
    <w:rsid w:val="00A33275"/>
    <w:rsid w:val="00A332C7"/>
    <w:rsid w:val="00A33350"/>
    <w:rsid w:val="00A333C4"/>
    <w:rsid w:val="00A33452"/>
    <w:rsid w:val="00A33460"/>
    <w:rsid w:val="00A3347F"/>
    <w:rsid w:val="00A334F7"/>
    <w:rsid w:val="00A33505"/>
    <w:rsid w:val="00A33535"/>
    <w:rsid w:val="00A33597"/>
    <w:rsid w:val="00A335D7"/>
    <w:rsid w:val="00A3361B"/>
    <w:rsid w:val="00A33646"/>
    <w:rsid w:val="00A336EC"/>
    <w:rsid w:val="00A337A4"/>
    <w:rsid w:val="00A337ED"/>
    <w:rsid w:val="00A338CE"/>
    <w:rsid w:val="00A33938"/>
    <w:rsid w:val="00A33A3A"/>
    <w:rsid w:val="00A33AAE"/>
    <w:rsid w:val="00A33B3D"/>
    <w:rsid w:val="00A33B86"/>
    <w:rsid w:val="00A33CEB"/>
    <w:rsid w:val="00A33E93"/>
    <w:rsid w:val="00A33EC4"/>
    <w:rsid w:val="00A33EE5"/>
    <w:rsid w:val="00A33F86"/>
    <w:rsid w:val="00A33FEE"/>
    <w:rsid w:val="00A34010"/>
    <w:rsid w:val="00A3404F"/>
    <w:rsid w:val="00A3405F"/>
    <w:rsid w:val="00A34153"/>
    <w:rsid w:val="00A34204"/>
    <w:rsid w:val="00A342A7"/>
    <w:rsid w:val="00A3433E"/>
    <w:rsid w:val="00A34354"/>
    <w:rsid w:val="00A34384"/>
    <w:rsid w:val="00A3449E"/>
    <w:rsid w:val="00A344DC"/>
    <w:rsid w:val="00A345BF"/>
    <w:rsid w:val="00A345D7"/>
    <w:rsid w:val="00A345E1"/>
    <w:rsid w:val="00A34613"/>
    <w:rsid w:val="00A3465D"/>
    <w:rsid w:val="00A34686"/>
    <w:rsid w:val="00A3468B"/>
    <w:rsid w:val="00A34699"/>
    <w:rsid w:val="00A3476F"/>
    <w:rsid w:val="00A34840"/>
    <w:rsid w:val="00A34861"/>
    <w:rsid w:val="00A3487F"/>
    <w:rsid w:val="00A348F2"/>
    <w:rsid w:val="00A3495B"/>
    <w:rsid w:val="00A34963"/>
    <w:rsid w:val="00A34A53"/>
    <w:rsid w:val="00A34B1F"/>
    <w:rsid w:val="00A34B5A"/>
    <w:rsid w:val="00A34BAD"/>
    <w:rsid w:val="00A34BB7"/>
    <w:rsid w:val="00A34C1C"/>
    <w:rsid w:val="00A34C77"/>
    <w:rsid w:val="00A34C7C"/>
    <w:rsid w:val="00A34D1B"/>
    <w:rsid w:val="00A34D9C"/>
    <w:rsid w:val="00A34DC9"/>
    <w:rsid w:val="00A34DCF"/>
    <w:rsid w:val="00A34DD0"/>
    <w:rsid w:val="00A34DE5"/>
    <w:rsid w:val="00A34E5C"/>
    <w:rsid w:val="00A34ED3"/>
    <w:rsid w:val="00A34F27"/>
    <w:rsid w:val="00A34F44"/>
    <w:rsid w:val="00A35008"/>
    <w:rsid w:val="00A35020"/>
    <w:rsid w:val="00A3506F"/>
    <w:rsid w:val="00A350A0"/>
    <w:rsid w:val="00A35121"/>
    <w:rsid w:val="00A35138"/>
    <w:rsid w:val="00A351CB"/>
    <w:rsid w:val="00A351ED"/>
    <w:rsid w:val="00A3522F"/>
    <w:rsid w:val="00A3526B"/>
    <w:rsid w:val="00A35323"/>
    <w:rsid w:val="00A353B9"/>
    <w:rsid w:val="00A35426"/>
    <w:rsid w:val="00A35592"/>
    <w:rsid w:val="00A3565F"/>
    <w:rsid w:val="00A3566A"/>
    <w:rsid w:val="00A356BC"/>
    <w:rsid w:val="00A356FC"/>
    <w:rsid w:val="00A357E6"/>
    <w:rsid w:val="00A35843"/>
    <w:rsid w:val="00A35899"/>
    <w:rsid w:val="00A35966"/>
    <w:rsid w:val="00A3596F"/>
    <w:rsid w:val="00A359A5"/>
    <w:rsid w:val="00A359B9"/>
    <w:rsid w:val="00A35A56"/>
    <w:rsid w:val="00A35A96"/>
    <w:rsid w:val="00A35AAF"/>
    <w:rsid w:val="00A35B57"/>
    <w:rsid w:val="00A35B8E"/>
    <w:rsid w:val="00A35B92"/>
    <w:rsid w:val="00A35BCB"/>
    <w:rsid w:val="00A35CCC"/>
    <w:rsid w:val="00A35D33"/>
    <w:rsid w:val="00A35D4A"/>
    <w:rsid w:val="00A35D5E"/>
    <w:rsid w:val="00A35D6E"/>
    <w:rsid w:val="00A35DCC"/>
    <w:rsid w:val="00A35E77"/>
    <w:rsid w:val="00A35F07"/>
    <w:rsid w:val="00A35F68"/>
    <w:rsid w:val="00A36103"/>
    <w:rsid w:val="00A36165"/>
    <w:rsid w:val="00A36194"/>
    <w:rsid w:val="00A36228"/>
    <w:rsid w:val="00A362CB"/>
    <w:rsid w:val="00A36312"/>
    <w:rsid w:val="00A3638E"/>
    <w:rsid w:val="00A36399"/>
    <w:rsid w:val="00A363CE"/>
    <w:rsid w:val="00A363FE"/>
    <w:rsid w:val="00A364DD"/>
    <w:rsid w:val="00A364F7"/>
    <w:rsid w:val="00A3650B"/>
    <w:rsid w:val="00A365CE"/>
    <w:rsid w:val="00A36653"/>
    <w:rsid w:val="00A3669C"/>
    <w:rsid w:val="00A366B6"/>
    <w:rsid w:val="00A366DA"/>
    <w:rsid w:val="00A36753"/>
    <w:rsid w:val="00A367F1"/>
    <w:rsid w:val="00A3684A"/>
    <w:rsid w:val="00A36880"/>
    <w:rsid w:val="00A368C9"/>
    <w:rsid w:val="00A36914"/>
    <w:rsid w:val="00A3695E"/>
    <w:rsid w:val="00A3696F"/>
    <w:rsid w:val="00A36A09"/>
    <w:rsid w:val="00A36A6E"/>
    <w:rsid w:val="00A36B6F"/>
    <w:rsid w:val="00A36B8C"/>
    <w:rsid w:val="00A36C23"/>
    <w:rsid w:val="00A36D82"/>
    <w:rsid w:val="00A36DF2"/>
    <w:rsid w:val="00A36E85"/>
    <w:rsid w:val="00A36EF7"/>
    <w:rsid w:val="00A36F47"/>
    <w:rsid w:val="00A36FA1"/>
    <w:rsid w:val="00A36FC2"/>
    <w:rsid w:val="00A36FED"/>
    <w:rsid w:val="00A370D4"/>
    <w:rsid w:val="00A370D9"/>
    <w:rsid w:val="00A37189"/>
    <w:rsid w:val="00A371FA"/>
    <w:rsid w:val="00A37212"/>
    <w:rsid w:val="00A37270"/>
    <w:rsid w:val="00A3732D"/>
    <w:rsid w:val="00A37335"/>
    <w:rsid w:val="00A37382"/>
    <w:rsid w:val="00A3745C"/>
    <w:rsid w:val="00A37468"/>
    <w:rsid w:val="00A3750F"/>
    <w:rsid w:val="00A375CC"/>
    <w:rsid w:val="00A3764C"/>
    <w:rsid w:val="00A376C1"/>
    <w:rsid w:val="00A37700"/>
    <w:rsid w:val="00A37754"/>
    <w:rsid w:val="00A3778E"/>
    <w:rsid w:val="00A3781C"/>
    <w:rsid w:val="00A378C9"/>
    <w:rsid w:val="00A37989"/>
    <w:rsid w:val="00A379A9"/>
    <w:rsid w:val="00A37A22"/>
    <w:rsid w:val="00A37A53"/>
    <w:rsid w:val="00A37AA2"/>
    <w:rsid w:val="00A37B11"/>
    <w:rsid w:val="00A37BB8"/>
    <w:rsid w:val="00A37C76"/>
    <w:rsid w:val="00A37C81"/>
    <w:rsid w:val="00A37CB1"/>
    <w:rsid w:val="00A37D66"/>
    <w:rsid w:val="00A37D8B"/>
    <w:rsid w:val="00A37D99"/>
    <w:rsid w:val="00A37DC8"/>
    <w:rsid w:val="00A37E4E"/>
    <w:rsid w:val="00A37E73"/>
    <w:rsid w:val="00A37EDD"/>
    <w:rsid w:val="00A37F1C"/>
    <w:rsid w:val="00A37F31"/>
    <w:rsid w:val="00A37F55"/>
    <w:rsid w:val="00A37FE2"/>
    <w:rsid w:val="00A40051"/>
    <w:rsid w:val="00A4007A"/>
    <w:rsid w:val="00A4013D"/>
    <w:rsid w:val="00A4017D"/>
    <w:rsid w:val="00A40184"/>
    <w:rsid w:val="00A40230"/>
    <w:rsid w:val="00A402C1"/>
    <w:rsid w:val="00A4042B"/>
    <w:rsid w:val="00A40498"/>
    <w:rsid w:val="00A40501"/>
    <w:rsid w:val="00A40551"/>
    <w:rsid w:val="00A40553"/>
    <w:rsid w:val="00A4055F"/>
    <w:rsid w:val="00A405B1"/>
    <w:rsid w:val="00A406F0"/>
    <w:rsid w:val="00A40706"/>
    <w:rsid w:val="00A40738"/>
    <w:rsid w:val="00A408B4"/>
    <w:rsid w:val="00A408E3"/>
    <w:rsid w:val="00A40901"/>
    <w:rsid w:val="00A40927"/>
    <w:rsid w:val="00A40931"/>
    <w:rsid w:val="00A40957"/>
    <w:rsid w:val="00A409AF"/>
    <w:rsid w:val="00A40A45"/>
    <w:rsid w:val="00A40A8E"/>
    <w:rsid w:val="00A40ABB"/>
    <w:rsid w:val="00A40ABC"/>
    <w:rsid w:val="00A40B01"/>
    <w:rsid w:val="00A40B1E"/>
    <w:rsid w:val="00A40B66"/>
    <w:rsid w:val="00A40BE1"/>
    <w:rsid w:val="00A40C3B"/>
    <w:rsid w:val="00A40C4C"/>
    <w:rsid w:val="00A40C97"/>
    <w:rsid w:val="00A40D3B"/>
    <w:rsid w:val="00A40E97"/>
    <w:rsid w:val="00A40F27"/>
    <w:rsid w:val="00A40F50"/>
    <w:rsid w:val="00A40F92"/>
    <w:rsid w:val="00A4118F"/>
    <w:rsid w:val="00A4123D"/>
    <w:rsid w:val="00A41318"/>
    <w:rsid w:val="00A4136D"/>
    <w:rsid w:val="00A413B0"/>
    <w:rsid w:val="00A414AE"/>
    <w:rsid w:val="00A414B9"/>
    <w:rsid w:val="00A414DC"/>
    <w:rsid w:val="00A414DE"/>
    <w:rsid w:val="00A414E8"/>
    <w:rsid w:val="00A41568"/>
    <w:rsid w:val="00A4158D"/>
    <w:rsid w:val="00A41607"/>
    <w:rsid w:val="00A4173F"/>
    <w:rsid w:val="00A41766"/>
    <w:rsid w:val="00A417DB"/>
    <w:rsid w:val="00A41A5A"/>
    <w:rsid w:val="00A41A5D"/>
    <w:rsid w:val="00A41B13"/>
    <w:rsid w:val="00A41B22"/>
    <w:rsid w:val="00A41B27"/>
    <w:rsid w:val="00A41B3E"/>
    <w:rsid w:val="00A41CF3"/>
    <w:rsid w:val="00A41D52"/>
    <w:rsid w:val="00A41D92"/>
    <w:rsid w:val="00A41DF5"/>
    <w:rsid w:val="00A41EC7"/>
    <w:rsid w:val="00A41F2D"/>
    <w:rsid w:val="00A41F4D"/>
    <w:rsid w:val="00A41FE4"/>
    <w:rsid w:val="00A4209C"/>
    <w:rsid w:val="00A42134"/>
    <w:rsid w:val="00A42154"/>
    <w:rsid w:val="00A4217E"/>
    <w:rsid w:val="00A421C1"/>
    <w:rsid w:val="00A421C8"/>
    <w:rsid w:val="00A4221C"/>
    <w:rsid w:val="00A422CB"/>
    <w:rsid w:val="00A422CE"/>
    <w:rsid w:val="00A422FD"/>
    <w:rsid w:val="00A42321"/>
    <w:rsid w:val="00A42374"/>
    <w:rsid w:val="00A42412"/>
    <w:rsid w:val="00A42467"/>
    <w:rsid w:val="00A424D6"/>
    <w:rsid w:val="00A42548"/>
    <w:rsid w:val="00A425F2"/>
    <w:rsid w:val="00A42637"/>
    <w:rsid w:val="00A4275F"/>
    <w:rsid w:val="00A42784"/>
    <w:rsid w:val="00A427A0"/>
    <w:rsid w:val="00A428A6"/>
    <w:rsid w:val="00A428C5"/>
    <w:rsid w:val="00A428D3"/>
    <w:rsid w:val="00A42901"/>
    <w:rsid w:val="00A42908"/>
    <w:rsid w:val="00A42947"/>
    <w:rsid w:val="00A42952"/>
    <w:rsid w:val="00A42A63"/>
    <w:rsid w:val="00A42A89"/>
    <w:rsid w:val="00A42AE4"/>
    <w:rsid w:val="00A42C61"/>
    <w:rsid w:val="00A42D0C"/>
    <w:rsid w:val="00A42D50"/>
    <w:rsid w:val="00A42DD5"/>
    <w:rsid w:val="00A42EDE"/>
    <w:rsid w:val="00A42FC8"/>
    <w:rsid w:val="00A43064"/>
    <w:rsid w:val="00A4311A"/>
    <w:rsid w:val="00A43144"/>
    <w:rsid w:val="00A43229"/>
    <w:rsid w:val="00A43246"/>
    <w:rsid w:val="00A43399"/>
    <w:rsid w:val="00A433A5"/>
    <w:rsid w:val="00A43443"/>
    <w:rsid w:val="00A4345B"/>
    <w:rsid w:val="00A434A1"/>
    <w:rsid w:val="00A434F8"/>
    <w:rsid w:val="00A434FE"/>
    <w:rsid w:val="00A43637"/>
    <w:rsid w:val="00A4366F"/>
    <w:rsid w:val="00A436A9"/>
    <w:rsid w:val="00A436D6"/>
    <w:rsid w:val="00A4372C"/>
    <w:rsid w:val="00A4379F"/>
    <w:rsid w:val="00A438A3"/>
    <w:rsid w:val="00A438AE"/>
    <w:rsid w:val="00A438C8"/>
    <w:rsid w:val="00A4393B"/>
    <w:rsid w:val="00A43978"/>
    <w:rsid w:val="00A43AF0"/>
    <w:rsid w:val="00A43BEA"/>
    <w:rsid w:val="00A43C04"/>
    <w:rsid w:val="00A43C2D"/>
    <w:rsid w:val="00A43C30"/>
    <w:rsid w:val="00A43CBE"/>
    <w:rsid w:val="00A43DAF"/>
    <w:rsid w:val="00A43E0F"/>
    <w:rsid w:val="00A43E5D"/>
    <w:rsid w:val="00A43E73"/>
    <w:rsid w:val="00A43F9F"/>
    <w:rsid w:val="00A43FB7"/>
    <w:rsid w:val="00A440A3"/>
    <w:rsid w:val="00A440D0"/>
    <w:rsid w:val="00A441B5"/>
    <w:rsid w:val="00A4426B"/>
    <w:rsid w:val="00A44283"/>
    <w:rsid w:val="00A442E8"/>
    <w:rsid w:val="00A44306"/>
    <w:rsid w:val="00A4437A"/>
    <w:rsid w:val="00A4447F"/>
    <w:rsid w:val="00A44495"/>
    <w:rsid w:val="00A4451C"/>
    <w:rsid w:val="00A44546"/>
    <w:rsid w:val="00A44579"/>
    <w:rsid w:val="00A44580"/>
    <w:rsid w:val="00A445B5"/>
    <w:rsid w:val="00A44608"/>
    <w:rsid w:val="00A44653"/>
    <w:rsid w:val="00A44669"/>
    <w:rsid w:val="00A44693"/>
    <w:rsid w:val="00A446C3"/>
    <w:rsid w:val="00A446E7"/>
    <w:rsid w:val="00A44792"/>
    <w:rsid w:val="00A447C5"/>
    <w:rsid w:val="00A44806"/>
    <w:rsid w:val="00A44851"/>
    <w:rsid w:val="00A44890"/>
    <w:rsid w:val="00A448AD"/>
    <w:rsid w:val="00A448E2"/>
    <w:rsid w:val="00A44909"/>
    <w:rsid w:val="00A449E8"/>
    <w:rsid w:val="00A44A4C"/>
    <w:rsid w:val="00A44AA4"/>
    <w:rsid w:val="00A44AE2"/>
    <w:rsid w:val="00A44B42"/>
    <w:rsid w:val="00A44B8C"/>
    <w:rsid w:val="00A44BA7"/>
    <w:rsid w:val="00A44D5B"/>
    <w:rsid w:val="00A44D78"/>
    <w:rsid w:val="00A44D7A"/>
    <w:rsid w:val="00A44E1B"/>
    <w:rsid w:val="00A44F08"/>
    <w:rsid w:val="00A44F79"/>
    <w:rsid w:val="00A44FA1"/>
    <w:rsid w:val="00A4500D"/>
    <w:rsid w:val="00A4515C"/>
    <w:rsid w:val="00A45181"/>
    <w:rsid w:val="00A45237"/>
    <w:rsid w:val="00A45303"/>
    <w:rsid w:val="00A45327"/>
    <w:rsid w:val="00A453EE"/>
    <w:rsid w:val="00A45434"/>
    <w:rsid w:val="00A45471"/>
    <w:rsid w:val="00A455F4"/>
    <w:rsid w:val="00A45609"/>
    <w:rsid w:val="00A4561F"/>
    <w:rsid w:val="00A45676"/>
    <w:rsid w:val="00A4567C"/>
    <w:rsid w:val="00A45706"/>
    <w:rsid w:val="00A4570D"/>
    <w:rsid w:val="00A457A2"/>
    <w:rsid w:val="00A457D5"/>
    <w:rsid w:val="00A45880"/>
    <w:rsid w:val="00A458E3"/>
    <w:rsid w:val="00A45919"/>
    <w:rsid w:val="00A459BF"/>
    <w:rsid w:val="00A459F1"/>
    <w:rsid w:val="00A45A3F"/>
    <w:rsid w:val="00A45ADC"/>
    <w:rsid w:val="00A45BB8"/>
    <w:rsid w:val="00A45C66"/>
    <w:rsid w:val="00A45D1D"/>
    <w:rsid w:val="00A45F86"/>
    <w:rsid w:val="00A45FD5"/>
    <w:rsid w:val="00A46146"/>
    <w:rsid w:val="00A4617B"/>
    <w:rsid w:val="00A461F7"/>
    <w:rsid w:val="00A4625D"/>
    <w:rsid w:val="00A462C0"/>
    <w:rsid w:val="00A462E9"/>
    <w:rsid w:val="00A462FF"/>
    <w:rsid w:val="00A46323"/>
    <w:rsid w:val="00A46329"/>
    <w:rsid w:val="00A4637C"/>
    <w:rsid w:val="00A4658E"/>
    <w:rsid w:val="00A46599"/>
    <w:rsid w:val="00A465CA"/>
    <w:rsid w:val="00A46717"/>
    <w:rsid w:val="00A46774"/>
    <w:rsid w:val="00A467DE"/>
    <w:rsid w:val="00A467E0"/>
    <w:rsid w:val="00A467FE"/>
    <w:rsid w:val="00A46802"/>
    <w:rsid w:val="00A46822"/>
    <w:rsid w:val="00A46949"/>
    <w:rsid w:val="00A46998"/>
    <w:rsid w:val="00A469A4"/>
    <w:rsid w:val="00A46A1C"/>
    <w:rsid w:val="00A46A40"/>
    <w:rsid w:val="00A46A82"/>
    <w:rsid w:val="00A46AE8"/>
    <w:rsid w:val="00A46C75"/>
    <w:rsid w:val="00A46C79"/>
    <w:rsid w:val="00A46CEE"/>
    <w:rsid w:val="00A46D11"/>
    <w:rsid w:val="00A46DC4"/>
    <w:rsid w:val="00A46DDF"/>
    <w:rsid w:val="00A46E3A"/>
    <w:rsid w:val="00A46F4E"/>
    <w:rsid w:val="00A47044"/>
    <w:rsid w:val="00A4708F"/>
    <w:rsid w:val="00A4716A"/>
    <w:rsid w:val="00A4719D"/>
    <w:rsid w:val="00A471BF"/>
    <w:rsid w:val="00A4722E"/>
    <w:rsid w:val="00A47289"/>
    <w:rsid w:val="00A4729B"/>
    <w:rsid w:val="00A472C3"/>
    <w:rsid w:val="00A472ED"/>
    <w:rsid w:val="00A47307"/>
    <w:rsid w:val="00A47440"/>
    <w:rsid w:val="00A47446"/>
    <w:rsid w:val="00A47460"/>
    <w:rsid w:val="00A474A1"/>
    <w:rsid w:val="00A474E7"/>
    <w:rsid w:val="00A47551"/>
    <w:rsid w:val="00A475A6"/>
    <w:rsid w:val="00A475B7"/>
    <w:rsid w:val="00A475B9"/>
    <w:rsid w:val="00A47616"/>
    <w:rsid w:val="00A476AC"/>
    <w:rsid w:val="00A476F6"/>
    <w:rsid w:val="00A47799"/>
    <w:rsid w:val="00A4781A"/>
    <w:rsid w:val="00A479CE"/>
    <w:rsid w:val="00A47A2E"/>
    <w:rsid w:val="00A47AAB"/>
    <w:rsid w:val="00A47AB8"/>
    <w:rsid w:val="00A47AE7"/>
    <w:rsid w:val="00A47BA2"/>
    <w:rsid w:val="00A47BEE"/>
    <w:rsid w:val="00A47CB2"/>
    <w:rsid w:val="00A47CE0"/>
    <w:rsid w:val="00A47CE2"/>
    <w:rsid w:val="00A47D17"/>
    <w:rsid w:val="00A47D42"/>
    <w:rsid w:val="00A47D66"/>
    <w:rsid w:val="00A47D8A"/>
    <w:rsid w:val="00A47DFB"/>
    <w:rsid w:val="00A47E06"/>
    <w:rsid w:val="00A47EC2"/>
    <w:rsid w:val="00A47F75"/>
    <w:rsid w:val="00A47F93"/>
    <w:rsid w:val="00A5005F"/>
    <w:rsid w:val="00A50072"/>
    <w:rsid w:val="00A50083"/>
    <w:rsid w:val="00A5013A"/>
    <w:rsid w:val="00A5018A"/>
    <w:rsid w:val="00A501B4"/>
    <w:rsid w:val="00A50224"/>
    <w:rsid w:val="00A502F4"/>
    <w:rsid w:val="00A503BE"/>
    <w:rsid w:val="00A5048F"/>
    <w:rsid w:val="00A50512"/>
    <w:rsid w:val="00A5053B"/>
    <w:rsid w:val="00A50654"/>
    <w:rsid w:val="00A50697"/>
    <w:rsid w:val="00A506DE"/>
    <w:rsid w:val="00A50728"/>
    <w:rsid w:val="00A5072D"/>
    <w:rsid w:val="00A50775"/>
    <w:rsid w:val="00A5077A"/>
    <w:rsid w:val="00A507B2"/>
    <w:rsid w:val="00A5081E"/>
    <w:rsid w:val="00A5083B"/>
    <w:rsid w:val="00A5087B"/>
    <w:rsid w:val="00A508EF"/>
    <w:rsid w:val="00A50944"/>
    <w:rsid w:val="00A509B4"/>
    <w:rsid w:val="00A50A0A"/>
    <w:rsid w:val="00A50A48"/>
    <w:rsid w:val="00A50A76"/>
    <w:rsid w:val="00A50B1B"/>
    <w:rsid w:val="00A50BBF"/>
    <w:rsid w:val="00A50BD7"/>
    <w:rsid w:val="00A50BEB"/>
    <w:rsid w:val="00A50BFE"/>
    <w:rsid w:val="00A50D0A"/>
    <w:rsid w:val="00A50D42"/>
    <w:rsid w:val="00A50DED"/>
    <w:rsid w:val="00A50DFB"/>
    <w:rsid w:val="00A50F05"/>
    <w:rsid w:val="00A50F3B"/>
    <w:rsid w:val="00A50F9D"/>
    <w:rsid w:val="00A50FFC"/>
    <w:rsid w:val="00A5100D"/>
    <w:rsid w:val="00A5103B"/>
    <w:rsid w:val="00A5130E"/>
    <w:rsid w:val="00A51323"/>
    <w:rsid w:val="00A51339"/>
    <w:rsid w:val="00A51363"/>
    <w:rsid w:val="00A51378"/>
    <w:rsid w:val="00A513C0"/>
    <w:rsid w:val="00A5152C"/>
    <w:rsid w:val="00A516AD"/>
    <w:rsid w:val="00A517B3"/>
    <w:rsid w:val="00A517BC"/>
    <w:rsid w:val="00A51872"/>
    <w:rsid w:val="00A5188F"/>
    <w:rsid w:val="00A518C5"/>
    <w:rsid w:val="00A518EA"/>
    <w:rsid w:val="00A5191A"/>
    <w:rsid w:val="00A5191B"/>
    <w:rsid w:val="00A51969"/>
    <w:rsid w:val="00A51981"/>
    <w:rsid w:val="00A51ABE"/>
    <w:rsid w:val="00A51AC0"/>
    <w:rsid w:val="00A51AC5"/>
    <w:rsid w:val="00A51AE3"/>
    <w:rsid w:val="00A51AFA"/>
    <w:rsid w:val="00A51B07"/>
    <w:rsid w:val="00A51BBC"/>
    <w:rsid w:val="00A51BE7"/>
    <w:rsid w:val="00A51CF8"/>
    <w:rsid w:val="00A51EAA"/>
    <w:rsid w:val="00A52035"/>
    <w:rsid w:val="00A520B9"/>
    <w:rsid w:val="00A520EA"/>
    <w:rsid w:val="00A52105"/>
    <w:rsid w:val="00A5210C"/>
    <w:rsid w:val="00A52151"/>
    <w:rsid w:val="00A52152"/>
    <w:rsid w:val="00A52174"/>
    <w:rsid w:val="00A521C3"/>
    <w:rsid w:val="00A521CD"/>
    <w:rsid w:val="00A521E2"/>
    <w:rsid w:val="00A52212"/>
    <w:rsid w:val="00A52214"/>
    <w:rsid w:val="00A52321"/>
    <w:rsid w:val="00A52348"/>
    <w:rsid w:val="00A52466"/>
    <w:rsid w:val="00A524E9"/>
    <w:rsid w:val="00A525CB"/>
    <w:rsid w:val="00A525E2"/>
    <w:rsid w:val="00A5262F"/>
    <w:rsid w:val="00A5267D"/>
    <w:rsid w:val="00A526AA"/>
    <w:rsid w:val="00A52701"/>
    <w:rsid w:val="00A527B6"/>
    <w:rsid w:val="00A527C6"/>
    <w:rsid w:val="00A527E7"/>
    <w:rsid w:val="00A528FA"/>
    <w:rsid w:val="00A52A38"/>
    <w:rsid w:val="00A52B7D"/>
    <w:rsid w:val="00A52C08"/>
    <w:rsid w:val="00A52C56"/>
    <w:rsid w:val="00A52C5D"/>
    <w:rsid w:val="00A52C82"/>
    <w:rsid w:val="00A52D3C"/>
    <w:rsid w:val="00A52D83"/>
    <w:rsid w:val="00A52DFE"/>
    <w:rsid w:val="00A52E4B"/>
    <w:rsid w:val="00A52E9D"/>
    <w:rsid w:val="00A53026"/>
    <w:rsid w:val="00A530CC"/>
    <w:rsid w:val="00A5310E"/>
    <w:rsid w:val="00A531A1"/>
    <w:rsid w:val="00A531C5"/>
    <w:rsid w:val="00A531D1"/>
    <w:rsid w:val="00A53262"/>
    <w:rsid w:val="00A53269"/>
    <w:rsid w:val="00A532A2"/>
    <w:rsid w:val="00A532CC"/>
    <w:rsid w:val="00A532DE"/>
    <w:rsid w:val="00A53308"/>
    <w:rsid w:val="00A53358"/>
    <w:rsid w:val="00A5341D"/>
    <w:rsid w:val="00A53465"/>
    <w:rsid w:val="00A5346C"/>
    <w:rsid w:val="00A53489"/>
    <w:rsid w:val="00A53495"/>
    <w:rsid w:val="00A534C1"/>
    <w:rsid w:val="00A53503"/>
    <w:rsid w:val="00A53529"/>
    <w:rsid w:val="00A5353F"/>
    <w:rsid w:val="00A53545"/>
    <w:rsid w:val="00A53566"/>
    <w:rsid w:val="00A535E0"/>
    <w:rsid w:val="00A535E1"/>
    <w:rsid w:val="00A53603"/>
    <w:rsid w:val="00A5360E"/>
    <w:rsid w:val="00A53630"/>
    <w:rsid w:val="00A53763"/>
    <w:rsid w:val="00A53816"/>
    <w:rsid w:val="00A5388C"/>
    <w:rsid w:val="00A5394B"/>
    <w:rsid w:val="00A539E1"/>
    <w:rsid w:val="00A53B93"/>
    <w:rsid w:val="00A53C6C"/>
    <w:rsid w:val="00A53CF3"/>
    <w:rsid w:val="00A53D33"/>
    <w:rsid w:val="00A53D65"/>
    <w:rsid w:val="00A53E37"/>
    <w:rsid w:val="00A53EA0"/>
    <w:rsid w:val="00A53EAB"/>
    <w:rsid w:val="00A53EB4"/>
    <w:rsid w:val="00A53EE7"/>
    <w:rsid w:val="00A53F70"/>
    <w:rsid w:val="00A53F90"/>
    <w:rsid w:val="00A53F9B"/>
    <w:rsid w:val="00A53FA4"/>
    <w:rsid w:val="00A53FC0"/>
    <w:rsid w:val="00A53FC7"/>
    <w:rsid w:val="00A5402C"/>
    <w:rsid w:val="00A54058"/>
    <w:rsid w:val="00A5410D"/>
    <w:rsid w:val="00A5414C"/>
    <w:rsid w:val="00A541B4"/>
    <w:rsid w:val="00A543FF"/>
    <w:rsid w:val="00A5444C"/>
    <w:rsid w:val="00A5444F"/>
    <w:rsid w:val="00A5448D"/>
    <w:rsid w:val="00A544E5"/>
    <w:rsid w:val="00A54559"/>
    <w:rsid w:val="00A5461D"/>
    <w:rsid w:val="00A546A7"/>
    <w:rsid w:val="00A546BA"/>
    <w:rsid w:val="00A54704"/>
    <w:rsid w:val="00A5474C"/>
    <w:rsid w:val="00A547FF"/>
    <w:rsid w:val="00A5489D"/>
    <w:rsid w:val="00A5490D"/>
    <w:rsid w:val="00A54915"/>
    <w:rsid w:val="00A5497E"/>
    <w:rsid w:val="00A54AC0"/>
    <w:rsid w:val="00A54B9F"/>
    <w:rsid w:val="00A54BA3"/>
    <w:rsid w:val="00A54BA7"/>
    <w:rsid w:val="00A54BBA"/>
    <w:rsid w:val="00A54BEF"/>
    <w:rsid w:val="00A54C69"/>
    <w:rsid w:val="00A54CDC"/>
    <w:rsid w:val="00A54D2B"/>
    <w:rsid w:val="00A54D8A"/>
    <w:rsid w:val="00A54D91"/>
    <w:rsid w:val="00A54DD6"/>
    <w:rsid w:val="00A54E05"/>
    <w:rsid w:val="00A54E20"/>
    <w:rsid w:val="00A54E2B"/>
    <w:rsid w:val="00A54E66"/>
    <w:rsid w:val="00A54E80"/>
    <w:rsid w:val="00A54EDC"/>
    <w:rsid w:val="00A54F21"/>
    <w:rsid w:val="00A54FF0"/>
    <w:rsid w:val="00A550A0"/>
    <w:rsid w:val="00A55147"/>
    <w:rsid w:val="00A5514F"/>
    <w:rsid w:val="00A551A0"/>
    <w:rsid w:val="00A552D3"/>
    <w:rsid w:val="00A552D6"/>
    <w:rsid w:val="00A55326"/>
    <w:rsid w:val="00A553CF"/>
    <w:rsid w:val="00A553D4"/>
    <w:rsid w:val="00A554D5"/>
    <w:rsid w:val="00A55595"/>
    <w:rsid w:val="00A555CE"/>
    <w:rsid w:val="00A555CF"/>
    <w:rsid w:val="00A55602"/>
    <w:rsid w:val="00A55609"/>
    <w:rsid w:val="00A556BC"/>
    <w:rsid w:val="00A55734"/>
    <w:rsid w:val="00A557B1"/>
    <w:rsid w:val="00A557D1"/>
    <w:rsid w:val="00A55880"/>
    <w:rsid w:val="00A5588B"/>
    <w:rsid w:val="00A55940"/>
    <w:rsid w:val="00A559D2"/>
    <w:rsid w:val="00A55A1D"/>
    <w:rsid w:val="00A55A62"/>
    <w:rsid w:val="00A55AA4"/>
    <w:rsid w:val="00A55AC6"/>
    <w:rsid w:val="00A55C1F"/>
    <w:rsid w:val="00A55CAD"/>
    <w:rsid w:val="00A55D17"/>
    <w:rsid w:val="00A55DC3"/>
    <w:rsid w:val="00A55E39"/>
    <w:rsid w:val="00A55F74"/>
    <w:rsid w:val="00A55FA2"/>
    <w:rsid w:val="00A5600C"/>
    <w:rsid w:val="00A56096"/>
    <w:rsid w:val="00A560B1"/>
    <w:rsid w:val="00A560BA"/>
    <w:rsid w:val="00A560EB"/>
    <w:rsid w:val="00A561B3"/>
    <w:rsid w:val="00A561C8"/>
    <w:rsid w:val="00A56217"/>
    <w:rsid w:val="00A56218"/>
    <w:rsid w:val="00A56224"/>
    <w:rsid w:val="00A56241"/>
    <w:rsid w:val="00A56451"/>
    <w:rsid w:val="00A564D8"/>
    <w:rsid w:val="00A565C7"/>
    <w:rsid w:val="00A565CD"/>
    <w:rsid w:val="00A565E7"/>
    <w:rsid w:val="00A566B9"/>
    <w:rsid w:val="00A566D2"/>
    <w:rsid w:val="00A566F1"/>
    <w:rsid w:val="00A56718"/>
    <w:rsid w:val="00A56749"/>
    <w:rsid w:val="00A567B1"/>
    <w:rsid w:val="00A56860"/>
    <w:rsid w:val="00A568CD"/>
    <w:rsid w:val="00A568E2"/>
    <w:rsid w:val="00A56917"/>
    <w:rsid w:val="00A5691B"/>
    <w:rsid w:val="00A5695A"/>
    <w:rsid w:val="00A56A42"/>
    <w:rsid w:val="00A56A74"/>
    <w:rsid w:val="00A56A9E"/>
    <w:rsid w:val="00A56AEF"/>
    <w:rsid w:val="00A56B3C"/>
    <w:rsid w:val="00A56B74"/>
    <w:rsid w:val="00A56BA6"/>
    <w:rsid w:val="00A56BC6"/>
    <w:rsid w:val="00A56CC5"/>
    <w:rsid w:val="00A56D06"/>
    <w:rsid w:val="00A56D6B"/>
    <w:rsid w:val="00A56DAC"/>
    <w:rsid w:val="00A56E1F"/>
    <w:rsid w:val="00A56E2D"/>
    <w:rsid w:val="00A56E82"/>
    <w:rsid w:val="00A56ED5"/>
    <w:rsid w:val="00A56F15"/>
    <w:rsid w:val="00A56F28"/>
    <w:rsid w:val="00A56FC4"/>
    <w:rsid w:val="00A56FD9"/>
    <w:rsid w:val="00A5702F"/>
    <w:rsid w:val="00A5708C"/>
    <w:rsid w:val="00A570F2"/>
    <w:rsid w:val="00A57132"/>
    <w:rsid w:val="00A572F1"/>
    <w:rsid w:val="00A57346"/>
    <w:rsid w:val="00A57353"/>
    <w:rsid w:val="00A573AB"/>
    <w:rsid w:val="00A573B6"/>
    <w:rsid w:val="00A573ED"/>
    <w:rsid w:val="00A574B6"/>
    <w:rsid w:val="00A574D0"/>
    <w:rsid w:val="00A574E5"/>
    <w:rsid w:val="00A5751A"/>
    <w:rsid w:val="00A57586"/>
    <w:rsid w:val="00A57600"/>
    <w:rsid w:val="00A577B4"/>
    <w:rsid w:val="00A578C4"/>
    <w:rsid w:val="00A57999"/>
    <w:rsid w:val="00A57A39"/>
    <w:rsid w:val="00A57A9C"/>
    <w:rsid w:val="00A57B71"/>
    <w:rsid w:val="00A57BA2"/>
    <w:rsid w:val="00A57CB9"/>
    <w:rsid w:val="00A57D15"/>
    <w:rsid w:val="00A57D4F"/>
    <w:rsid w:val="00A57F40"/>
    <w:rsid w:val="00A57F4E"/>
    <w:rsid w:val="00A6001A"/>
    <w:rsid w:val="00A60041"/>
    <w:rsid w:val="00A60148"/>
    <w:rsid w:val="00A60174"/>
    <w:rsid w:val="00A60186"/>
    <w:rsid w:val="00A601FB"/>
    <w:rsid w:val="00A60217"/>
    <w:rsid w:val="00A60246"/>
    <w:rsid w:val="00A60259"/>
    <w:rsid w:val="00A602E2"/>
    <w:rsid w:val="00A60339"/>
    <w:rsid w:val="00A60354"/>
    <w:rsid w:val="00A6039C"/>
    <w:rsid w:val="00A603CA"/>
    <w:rsid w:val="00A603CB"/>
    <w:rsid w:val="00A603E3"/>
    <w:rsid w:val="00A60491"/>
    <w:rsid w:val="00A6055B"/>
    <w:rsid w:val="00A60593"/>
    <w:rsid w:val="00A60729"/>
    <w:rsid w:val="00A60739"/>
    <w:rsid w:val="00A6077D"/>
    <w:rsid w:val="00A607A3"/>
    <w:rsid w:val="00A607FB"/>
    <w:rsid w:val="00A6080C"/>
    <w:rsid w:val="00A6086C"/>
    <w:rsid w:val="00A608AE"/>
    <w:rsid w:val="00A608FA"/>
    <w:rsid w:val="00A6097F"/>
    <w:rsid w:val="00A60A78"/>
    <w:rsid w:val="00A60A7E"/>
    <w:rsid w:val="00A60A7F"/>
    <w:rsid w:val="00A60AE2"/>
    <w:rsid w:val="00A60B1D"/>
    <w:rsid w:val="00A60B50"/>
    <w:rsid w:val="00A60C66"/>
    <w:rsid w:val="00A60D14"/>
    <w:rsid w:val="00A60D9E"/>
    <w:rsid w:val="00A60E28"/>
    <w:rsid w:val="00A60F26"/>
    <w:rsid w:val="00A60F29"/>
    <w:rsid w:val="00A60F9C"/>
    <w:rsid w:val="00A61008"/>
    <w:rsid w:val="00A610C1"/>
    <w:rsid w:val="00A610EE"/>
    <w:rsid w:val="00A61127"/>
    <w:rsid w:val="00A61232"/>
    <w:rsid w:val="00A61239"/>
    <w:rsid w:val="00A6127A"/>
    <w:rsid w:val="00A61314"/>
    <w:rsid w:val="00A61343"/>
    <w:rsid w:val="00A61427"/>
    <w:rsid w:val="00A6152A"/>
    <w:rsid w:val="00A61613"/>
    <w:rsid w:val="00A61623"/>
    <w:rsid w:val="00A6165A"/>
    <w:rsid w:val="00A616B4"/>
    <w:rsid w:val="00A61733"/>
    <w:rsid w:val="00A6173D"/>
    <w:rsid w:val="00A61964"/>
    <w:rsid w:val="00A61A19"/>
    <w:rsid w:val="00A61A4B"/>
    <w:rsid w:val="00A61A65"/>
    <w:rsid w:val="00A61B06"/>
    <w:rsid w:val="00A61C16"/>
    <w:rsid w:val="00A61C52"/>
    <w:rsid w:val="00A61C9D"/>
    <w:rsid w:val="00A61D96"/>
    <w:rsid w:val="00A61DB9"/>
    <w:rsid w:val="00A61E13"/>
    <w:rsid w:val="00A61E2E"/>
    <w:rsid w:val="00A61EC8"/>
    <w:rsid w:val="00A61F73"/>
    <w:rsid w:val="00A61FAE"/>
    <w:rsid w:val="00A620E6"/>
    <w:rsid w:val="00A620ED"/>
    <w:rsid w:val="00A62135"/>
    <w:rsid w:val="00A621A1"/>
    <w:rsid w:val="00A62216"/>
    <w:rsid w:val="00A622BA"/>
    <w:rsid w:val="00A622CB"/>
    <w:rsid w:val="00A622EF"/>
    <w:rsid w:val="00A6237A"/>
    <w:rsid w:val="00A62380"/>
    <w:rsid w:val="00A623EE"/>
    <w:rsid w:val="00A62416"/>
    <w:rsid w:val="00A624A4"/>
    <w:rsid w:val="00A624E1"/>
    <w:rsid w:val="00A625E6"/>
    <w:rsid w:val="00A6267F"/>
    <w:rsid w:val="00A626BF"/>
    <w:rsid w:val="00A6271C"/>
    <w:rsid w:val="00A62751"/>
    <w:rsid w:val="00A628DB"/>
    <w:rsid w:val="00A628EC"/>
    <w:rsid w:val="00A6292F"/>
    <w:rsid w:val="00A6296B"/>
    <w:rsid w:val="00A629A1"/>
    <w:rsid w:val="00A629A4"/>
    <w:rsid w:val="00A629D1"/>
    <w:rsid w:val="00A62A18"/>
    <w:rsid w:val="00A62A47"/>
    <w:rsid w:val="00A62BF7"/>
    <w:rsid w:val="00A62BFF"/>
    <w:rsid w:val="00A62C20"/>
    <w:rsid w:val="00A62CC9"/>
    <w:rsid w:val="00A62D6C"/>
    <w:rsid w:val="00A62E3F"/>
    <w:rsid w:val="00A62E92"/>
    <w:rsid w:val="00A62F9E"/>
    <w:rsid w:val="00A62FC6"/>
    <w:rsid w:val="00A62FFA"/>
    <w:rsid w:val="00A630EC"/>
    <w:rsid w:val="00A63167"/>
    <w:rsid w:val="00A6317F"/>
    <w:rsid w:val="00A631E2"/>
    <w:rsid w:val="00A63236"/>
    <w:rsid w:val="00A632B0"/>
    <w:rsid w:val="00A632C3"/>
    <w:rsid w:val="00A632C7"/>
    <w:rsid w:val="00A63353"/>
    <w:rsid w:val="00A63378"/>
    <w:rsid w:val="00A63477"/>
    <w:rsid w:val="00A6348A"/>
    <w:rsid w:val="00A6349B"/>
    <w:rsid w:val="00A634AA"/>
    <w:rsid w:val="00A634CD"/>
    <w:rsid w:val="00A636C3"/>
    <w:rsid w:val="00A636EE"/>
    <w:rsid w:val="00A6374D"/>
    <w:rsid w:val="00A637EE"/>
    <w:rsid w:val="00A6388C"/>
    <w:rsid w:val="00A638BD"/>
    <w:rsid w:val="00A63901"/>
    <w:rsid w:val="00A63953"/>
    <w:rsid w:val="00A6396C"/>
    <w:rsid w:val="00A639DC"/>
    <w:rsid w:val="00A63A4C"/>
    <w:rsid w:val="00A63A83"/>
    <w:rsid w:val="00A63A8D"/>
    <w:rsid w:val="00A63AE9"/>
    <w:rsid w:val="00A63B2A"/>
    <w:rsid w:val="00A63BEC"/>
    <w:rsid w:val="00A63C85"/>
    <w:rsid w:val="00A63CF7"/>
    <w:rsid w:val="00A63D77"/>
    <w:rsid w:val="00A63F0B"/>
    <w:rsid w:val="00A63F1A"/>
    <w:rsid w:val="00A63FB2"/>
    <w:rsid w:val="00A63FD5"/>
    <w:rsid w:val="00A63FE2"/>
    <w:rsid w:val="00A6410A"/>
    <w:rsid w:val="00A641DA"/>
    <w:rsid w:val="00A641E8"/>
    <w:rsid w:val="00A6420D"/>
    <w:rsid w:val="00A6426C"/>
    <w:rsid w:val="00A642F0"/>
    <w:rsid w:val="00A6430C"/>
    <w:rsid w:val="00A6435E"/>
    <w:rsid w:val="00A64497"/>
    <w:rsid w:val="00A64583"/>
    <w:rsid w:val="00A6458E"/>
    <w:rsid w:val="00A645A6"/>
    <w:rsid w:val="00A646E8"/>
    <w:rsid w:val="00A64745"/>
    <w:rsid w:val="00A64768"/>
    <w:rsid w:val="00A64889"/>
    <w:rsid w:val="00A6492A"/>
    <w:rsid w:val="00A64931"/>
    <w:rsid w:val="00A64953"/>
    <w:rsid w:val="00A649F0"/>
    <w:rsid w:val="00A64A99"/>
    <w:rsid w:val="00A64AB6"/>
    <w:rsid w:val="00A64AFF"/>
    <w:rsid w:val="00A64B48"/>
    <w:rsid w:val="00A64C3B"/>
    <w:rsid w:val="00A64C4A"/>
    <w:rsid w:val="00A64C5C"/>
    <w:rsid w:val="00A64C84"/>
    <w:rsid w:val="00A64D3F"/>
    <w:rsid w:val="00A64D92"/>
    <w:rsid w:val="00A64DAD"/>
    <w:rsid w:val="00A64DDB"/>
    <w:rsid w:val="00A64EA4"/>
    <w:rsid w:val="00A64FBC"/>
    <w:rsid w:val="00A64FDE"/>
    <w:rsid w:val="00A64FF9"/>
    <w:rsid w:val="00A650C1"/>
    <w:rsid w:val="00A650D6"/>
    <w:rsid w:val="00A65119"/>
    <w:rsid w:val="00A6512F"/>
    <w:rsid w:val="00A65148"/>
    <w:rsid w:val="00A65198"/>
    <w:rsid w:val="00A651E8"/>
    <w:rsid w:val="00A65289"/>
    <w:rsid w:val="00A652A4"/>
    <w:rsid w:val="00A652DF"/>
    <w:rsid w:val="00A6531F"/>
    <w:rsid w:val="00A654B5"/>
    <w:rsid w:val="00A65583"/>
    <w:rsid w:val="00A655B4"/>
    <w:rsid w:val="00A6560B"/>
    <w:rsid w:val="00A65622"/>
    <w:rsid w:val="00A65762"/>
    <w:rsid w:val="00A65846"/>
    <w:rsid w:val="00A65898"/>
    <w:rsid w:val="00A658EA"/>
    <w:rsid w:val="00A6591B"/>
    <w:rsid w:val="00A6593F"/>
    <w:rsid w:val="00A65978"/>
    <w:rsid w:val="00A659A6"/>
    <w:rsid w:val="00A659B3"/>
    <w:rsid w:val="00A659DE"/>
    <w:rsid w:val="00A65A73"/>
    <w:rsid w:val="00A65A8F"/>
    <w:rsid w:val="00A65B2F"/>
    <w:rsid w:val="00A65BAB"/>
    <w:rsid w:val="00A65BC0"/>
    <w:rsid w:val="00A65C01"/>
    <w:rsid w:val="00A65CED"/>
    <w:rsid w:val="00A65D2D"/>
    <w:rsid w:val="00A65D49"/>
    <w:rsid w:val="00A65E69"/>
    <w:rsid w:val="00A65E8C"/>
    <w:rsid w:val="00A65EAB"/>
    <w:rsid w:val="00A6602E"/>
    <w:rsid w:val="00A66191"/>
    <w:rsid w:val="00A661A2"/>
    <w:rsid w:val="00A661F3"/>
    <w:rsid w:val="00A6620C"/>
    <w:rsid w:val="00A6621F"/>
    <w:rsid w:val="00A6626C"/>
    <w:rsid w:val="00A662AA"/>
    <w:rsid w:val="00A663D2"/>
    <w:rsid w:val="00A663DB"/>
    <w:rsid w:val="00A6647A"/>
    <w:rsid w:val="00A664D6"/>
    <w:rsid w:val="00A66503"/>
    <w:rsid w:val="00A6661E"/>
    <w:rsid w:val="00A66659"/>
    <w:rsid w:val="00A666D2"/>
    <w:rsid w:val="00A666F4"/>
    <w:rsid w:val="00A66754"/>
    <w:rsid w:val="00A66800"/>
    <w:rsid w:val="00A668A4"/>
    <w:rsid w:val="00A66996"/>
    <w:rsid w:val="00A66A19"/>
    <w:rsid w:val="00A66A3B"/>
    <w:rsid w:val="00A66B80"/>
    <w:rsid w:val="00A66BA6"/>
    <w:rsid w:val="00A66BF1"/>
    <w:rsid w:val="00A66BFE"/>
    <w:rsid w:val="00A66C4D"/>
    <w:rsid w:val="00A66CF1"/>
    <w:rsid w:val="00A66ED2"/>
    <w:rsid w:val="00A66EEE"/>
    <w:rsid w:val="00A66F75"/>
    <w:rsid w:val="00A66FB8"/>
    <w:rsid w:val="00A66FDE"/>
    <w:rsid w:val="00A670A7"/>
    <w:rsid w:val="00A6712C"/>
    <w:rsid w:val="00A67248"/>
    <w:rsid w:val="00A674DF"/>
    <w:rsid w:val="00A675E5"/>
    <w:rsid w:val="00A67652"/>
    <w:rsid w:val="00A676CC"/>
    <w:rsid w:val="00A67725"/>
    <w:rsid w:val="00A6773B"/>
    <w:rsid w:val="00A67755"/>
    <w:rsid w:val="00A6778B"/>
    <w:rsid w:val="00A67875"/>
    <w:rsid w:val="00A67A19"/>
    <w:rsid w:val="00A67A5F"/>
    <w:rsid w:val="00A67C3A"/>
    <w:rsid w:val="00A67CB1"/>
    <w:rsid w:val="00A67CBF"/>
    <w:rsid w:val="00A67CC6"/>
    <w:rsid w:val="00A67D86"/>
    <w:rsid w:val="00A67D9D"/>
    <w:rsid w:val="00A67EDD"/>
    <w:rsid w:val="00A67FD1"/>
    <w:rsid w:val="00A7001E"/>
    <w:rsid w:val="00A7008A"/>
    <w:rsid w:val="00A700E7"/>
    <w:rsid w:val="00A700EA"/>
    <w:rsid w:val="00A70277"/>
    <w:rsid w:val="00A702FF"/>
    <w:rsid w:val="00A7041A"/>
    <w:rsid w:val="00A70425"/>
    <w:rsid w:val="00A70493"/>
    <w:rsid w:val="00A704E5"/>
    <w:rsid w:val="00A705BA"/>
    <w:rsid w:val="00A706A5"/>
    <w:rsid w:val="00A706FA"/>
    <w:rsid w:val="00A70722"/>
    <w:rsid w:val="00A7076D"/>
    <w:rsid w:val="00A70777"/>
    <w:rsid w:val="00A70788"/>
    <w:rsid w:val="00A7094F"/>
    <w:rsid w:val="00A7099A"/>
    <w:rsid w:val="00A709F7"/>
    <w:rsid w:val="00A70AC5"/>
    <w:rsid w:val="00A70BD9"/>
    <w:rsid w:val="00A70CA1"/>
    <w:rsid w:val="00A70E16"/>
    <w:rsid w:val="00A70E50"/>
    <w:rsid w:val="00A70E8E"/>
    <w:rsid w:val="00A70EA5"/>
    <w:rsid w:val="00A70F60"/>
    <w:rsid w:val="00A70FC2"/>
    <w:rsid w:val="00A70FF3"/>
    <w:rsid w:val="00A70FF8"/>
    <w:rsid w:val="00A710BF"/>
    <w:rsid w:val="00A71144"/>
    <w:rsid w:val="00A7124E"/>
    <w:rsid w:val="00A712DA"/>
    <w:rsid w:val="00A7137D"/>
    <w:rsid w:val="00A7140E"/>
    <w:rsid w:val="00A7156C"/>
    <w:rsid w:val="00A7161A"/>
    <w:rsid w:val="00A71699"/>
    <w:rsid w:val="00A716E3"/>
    <w:rsid w:val="00A716FB"/>
    <w:rsid w:val="00A717F1"/>
    <w:rsid w:val="00A71831"/>
    <w:rsid w:val="00A71832"/>
    <w:rsid w:val="00A7185E"/>
    <w:rsid w:val="00A71A44"/>
    <w:rsid w:val="00A71A75"/>
    <w:rsid w:val="00A71AA8"/>
    <w:rsid w:val="00A71AC1"/>
    <w:rsid w:val="00A71B37"/>
    <w:rsid w:val="00A71BD1"/>
    <w:rsid w:val="00A71C09"/>
    <w:rsid w:val="00A71C57"/>
    <w:rsid w:val="00A71C70"/>
    <w:rsid w:val="00A71C96"/>
    <w:rsid w:val="00A71D3A"/>
    <w:rsid w:val="00A71DBA"/>
    <w:rsid w:val="00A71DC9"/>
    <w:rsid w:val="00A71DED"/>
    <w:rsid w:val="00A71E55"/>
    <w:rsid w:val="00A71EA7"/>
    <w:rsid w:val="00A71EF6"/>
    <w:rsid w:val="00A71F03"/>
    <w:rsid w:val="00A71F9D"/>
    <w:rsid w:val="00A71FA8"/>
    <w:rsid w:val="00A71FDF"/>
    <w:rsid w:val="00A72084"/>
    <w:rsid w:val="00A72167"/>
    <w:rsid w:val="00A72219"/>
    <w:rsid w:val="00A72252"/>
    <w:rsid w:val="00A72255"/>
    <w:rsid w:val="00A722CC"/>
    <w:rsid w:val="00A722F5"/>
    <w:rsid w:val="00A723B4"/>
    <w:rsid w:val="00A7243B"/>
    <w:rsid w:val="00A72515"/>
    <w:rsid w:val="00A725AD"/>
    <w:rsid w:val="00A725E9"/>
    <w:rsid w:val="00A72618"/>
    <w:rsid w:val="00A72774"/>
    <w:rsid w:val="00A727A9"/>
    <w:rsid w:val="00A727BE"/>
    <w:rsid w:val="00A727E9"/>
    <w:rsid w:val="00A7282B"/>
    <w:rsid w:val="00A7284C"/>
    <w:rsid w:val="00A72871"/>
    <w:rsid w:val="00A728BA"/>
    <w:rsid w:val="00A7290A"/>
    <w:rsid w:val="00A729B2"/>
    <w:rsid w:val="00A729FF"/>
    <w:rsid w:val="00A72B1C"/>
    <w:rsid w:val="00A72B2A"/>
    <w:rsid w:val="00A72C12"/>
    <w:rsid w:val="00A72CF0"/>
    <w:rsid w:val="00A72DF9"/>
    <w:rsid w:val="00A72F56"/>
    <w:rsid w:val="00A72F6B"/>
    <w:rsid w:val="00A73077"/>
    <w:rsid w:val="00A730BD"/>
    <w:rsid w:val="00A73157"/>
    <w:rsid w:val="00A73183"/>
    <w:rsid w:val="00A73188"/>
    <w:rsid w:val="00A73340"/>
    <w:rsid w:val="00A73343"/>
    <w:rsid w:val="00A733B8"/>
    <w:rsid w:val="00A733D0"/>
    <w:rsid w:val="00A733F7"/>
    <w:rsid w:val="00A7340A"/>
    <w:rsid w:val="00A73467"/>
    <w:rsid w:val="00A734F8"/>
    <w:rsid w:val="00A73517"/>
    <w:rsid w:val="00A73582"/>
    <w:rsid w:val="00A7365E"/>
    <w:rsid w:val="00A73689"/>
    <w:rsid w:val="00A73698"/>
    <w:rsid w:val="00A736BE"/>
    <w:rsid w:val="00A736DF"/>
    <w:rsid w:val="00A737A0"/>
    <w:rsid w:val="00A737C6"/>
    <w:rsid w:val="00A737F4"/>
    <w:rsid w:val="00A7386E"/>
    <w:rsid w:val="00A738DA"/>
    <w:rsid w:val="00A73987"/>
    <w:rsid w:val="00A7399C"/>
    <w:rsid w:val="00A739DC"/>
    <w:rsid w:val="00A739EB"/>
    <w:rsid w:val="00A73A15"/>
    <w:rsid w:val="00A73A2F"/>
    <w:rsid w:val="00A73AB2"/>
    <w:rsid w:val="00A73AEC"/>
    <w:rsid w:val="00A73AF5"/>
    <w:rsid w:val="00A73B75"/>
    <w:rsid w:val="00A73BC1"/>
    <w:rsid w:val="00A73BD1"/>
    <w:rsid w:val="00A73D13"/>
    <w:rsid w:val="00A73D3C"/>
    <w:rsid w:val="00A73DA1"/>
    <w:rsid w:val="00A73FA1"/>
    <w:rsid w:val="00A74051"/>
    <w:rsid w:val="00A74094"/>
    <w:rsid w:val="00A7410B"/>
    <w:rsid w:val="00A7417C"/>
    <w:rsid w:val="00A74183"/>
    <w:rsid w:val="00A7418A"/>
    <w:rsid w:val="00A741A8"/>
    <w:rsid w:val="00A741A9"/>
    <w:rsid w:val="00A741D6"/>
    <w:rsid w:val="00A74361"/>
    <w:rsid w:val="00A7439B"/>
    <w:rsid w:val="00A7443B"/>
    <w:rsid w:val="00A744BA"/>
    <w:rsid w:val="00A74542"/>
    <w:rsid w:val="00A7459E"/>
    <w:rsid w:val="00A7461C"/>
    <w:rsid w:val="00A74626"/>
    <w:rsid w:val="00A747CC"/>
    <w:rsid w:val="00A748A4"/>
    <w:rsid w:val="00A748CC"/>
    <w:rsid w:val="00A748FA"/>
    <w:rsid w:val="00A74958"/>
    <w:rsid w:val="00A74975"/>
    <w:rsid w:val="00A749AF"/>
    <w:rsid w:val="00A749DD"/>
    <w:rsid w:val="00A74A0D"/>
    <w:rsid w:val="00A74A15"/>
    <w:rsid w:val="00A74A5D"/>
    <w:rsid w:val="00A74AED"/>
    <w:rsid w:val="00A74B2C"/>
    <w:rsid w:val="00A74B3E"/>
    <w:rsid w:val="00A74B63"/>
    <w:rsid w:val="00A74BAF"/>
    <w:rsid w:val="00A74BB8"/>
    <w:rsid w:val="00A74C62"/>
    <w:rsid w:val="00A74CE4"/>
    <w:rsid w:val="00A74D4D"/>
    <w:rsid w:val="00A74D90"/>
    <w:rsid w:val="00A74DF4"/>
    <w:rsid w:val="00A74E4A"/>
    <w:rsid w:val="00A74E7C"/>
    <w:rsid w:val="00A74EA7"/>
    <w:rsid w:val="00A74F37"/>
    <w:rsid w:val="00A74FAB"/>
    <w:rsid w:val="00A751CF"/>
    <w:rsid w:val="00A751EF"/>
    <w:rsid w:val="00A7523A"/>
    <w:rsid w:val="00A752A0"/>
    <w:rsid w:val="00A752BB"/>
    <w:rsid w:val="00A75339"/>
    <w:rsid w:val="00A75349"/>
    <w:rsid w:val="00A75498"/>
    <w:rsid w:val="00A7552D"/>
    <w:rsid w:val="00A7564A"/>
    <w:rsid w:val="00A75673"/>
    <w:rsid w:val="00A756C1"/>
    <w:rsid w:val="00A75723"/>
    <w:rsid w:val="00A757C5"/>
    <w:rsid w:val="00A757E1"/>
    <w:rsid w:val="00A75863"/>
    <w:rsid w:val="00A75900"/>
    <w:rsid w:val="00A7594D"/>
    <w:rsid w:val="00A75A8F"/>
    <w:rsid w:val="00A75AF2"/>
    <w:rsid w:val="00A75B0E"/>
    <w:rsid w:val="00A75BD0"/>
    <w:rsid w:val="00A75C06"/>
    <w:rsid w:val="00A75C19"/>
    <w:rsid w:val="00A75C7A"/>
    <w:rsid w:val="00A75C85"/>
    <w:rsid w:val="00A75C9B"/>
    <w:rsid w:val="00A75D7C"/>
    <w:rsid w:val="00A75ECE"/>
    <w:rsid w:val="00A7602B"/>
    <w:rsid w:val="00A76032"/>
    <w:rsid w:val="00A7605D"/>
    <w:rsid w:val="00A76072"/>
    <w:rsid w:val="00A76113"/>
    <w:rsid w:val="00A7614C"/>
    <w:rsid w:val="00A761D8"/>
    <w:rsid w:val="00A761E6"/>
    <w:rsid w:val="00A76451"/>
    <w:rsid w:val="00A7645E"/>
    <w:rsid w:val="00A76494"/>
    <w:rsid w:val="00A764BF"/>
    <w:rsid w:val="00A76543"/>
    <w:rsid w:val="00A76579"/>
    <w:rsid w:val="00A76611"/>
    <w:rsid w:val="00A7661D"/>
    <w:rsid w:val="00A766BC"/>
    <w:rsid w:val="00A76752"/>
    <w:rsid w:val="00A7678B"/>
    <w:rsid w:val="00A767C5"/>
    <w:rsid w:val="00A7682D"/>
    <w:rsid w:val="00A768E8"/>
    <w:rsid w:val="00A7694E"/>
    <w:rsid w:val="00A76995"/>
    <w:rsid w:val="00A7699F"/>
    <w:rsid w:val="00A76A9D"/>
    <w:rsid w:val="00A76B50"/>
    <w:rsid w:val="00A76B60"/>
    <w:rsid w:val="00A76B96"/>
    <w:rsid w:val="00A76BBD"/>
    <w:rsid w:val="00A76C10"/>
    <w:rsid w:val="00A76C43"/>
    <w:rsid w:val="00A76C4A"/>
    <w:rsid w:val="00A76C51"/>
    <w:rsid w:val="00A76D47"/>
    <w:rsid w:val="00A76D97"/>
    <w:rsid w:val="00A76DB5"/>
    <w:rsid w:val="00A76E45"/>
    <w:rsid w:val="00A76E61"/>
    <w:rsid w:val="00A76F0D"/>
    <w:rsid w:val="00A76F13"/>
    <w:rsid w:val="00A76F72"/>
    <w:rsid w:val="00A76FB9"/>
    <w:rsid w:val="00A77044"/>
    <w:rsid w:val="00A77054"/>
    <w:rsid w:val="00A770BA"/>
    <w:rsid w:val="00A770F5"/>
    <w:rsid w:val="00A77115"/>
    <w:rsid w:val="00A77167"/>
    <w:rsid w:val="00A7716B"/>
    <w:rsid w:val="00A77194"/>
    <w:rsid w:val="00A771E7"/>
    <w:rsid w:val="00A771E8"/>
    <w:rsid w:val="00A772FA"/>
    <w:rsid w:val="00A77397"/>
    <w:rsid w:val="00A7739B"/>
    <w:rsid w:val="00A773BF"/>
    <w:rsid w:val="00A774D9"/>
    <w:rsid w:val="00A7752F"/>
    <w:rsid w:val="00A7756F"/>
    <w:rsid w:val="00A775C6"/>
    <w:rsid w:val="00A775C7"/>
    <w:rsid w:val="00A7760E"/>
    <w:rsid w:val="00A77660"/>
    <w:rsid w:val="00A77709"/>
    <w:rsid w:val="00A77764"/>
    <w:rsid w:val="00A7778F"/>
    <w:rsid w:val="00A777B1"/>
    <w:rsid w:val="00A777D2"/>
    <w:rsid w:val="00A7789F"/>
    <w:rsid w:val="00A778F6"/>
    <w:rsid w:val="00A7792F"/>
    <w:rsid w:val="00A779A7"/>
    <w:rsid w:val="00A77A2B"/>
    <w:rsid w:val="00A77A8C"/>
    <w:rsid w:val="00A77A9D"/>
    <w:rsid w:val="00A77AC9"/>
    <w:rsid w:val="00A77B27"/>
    <w:rsid w:val="00A77B83"/>
    <w:rsid w:val="00A77B91"/>
    <w:rsid w:val="00A77BEB"/>
    <w:rsid w:val="00A77C15"/>
    <w:rsid w:val="00A77C34"/>
    <w:rsid w:val="00A77C62"/>
    <w:rsid w:val="00A77C8A"/>
    <w:rsid w:val="00A77D2B"/>
    <w:rsid w:val="00A77DB9"/>
    <w:rsid w:val="00A77DC5"/>
    <w:rsid w:val="00A77E1A"/>
    <w:rsid w:val="00A77EF4"/>
    <w:rsid w:val="00A77F28"/>
    <w:rsid w:val="00A77F77"/>
    <w:rsid w:val="00A80005"/>
    <w:rsid w:val="00A800AC"/>
    <w:rsid w:val="00A8010A"/>
    <w:rsid w:val="00A801AF"/>
    <w:rsid w:val="00A801FD"/>
    <w:rsid w:val="00A80241"/>
    <w:rsid w:val="00A8027C"/>
    <w:rsid w:val="00A8029F"/>
    <w:rsid w:val="00A8034A"/>
    <w:rsid w:val="00A8034F"/>
    <w:rsid w:val="00A8042F"/>
    <w:rsid w:val="00A80473"/>
    <w:rsid w:val="00A804B9"/>
    <w:rsid w:val="00A80555"/>
    <w:rsid w:val="00A8060A"/>
    <w:rsid w:val="00A8066F"/>
    <w:rsid w:val="00A806BA"/>
    <w:rsid w:val="00A806D5"/>
    <w:rsid w:val="00A80939"/>
    <w:rsid w:val="00A80961"/>
    <w:rsid w:val="00A80998"/>
    <w:rsid w:val="00A8099C"/>
    <w:rsid w:val="00A80B45"/>
    <w:rsid w:val="00A80BAF"/>
    <w:rsid w:val="00A80BEA"/>
    <w:rsid w:val="00A80D10"/>
    <w:rsid w:val="00A80D4D"/>
    <w:rsid w:val="00A80D7F"/>
    <w:rsid w:val="00A80D80"/>
    <w:rsid w:val="00A80E06"/>
    <w:rsid w:val="00A80E17"/>
    <w:rsid w:val="00A80E1C"/>
    <w:rsid w:val="00A80EDD"/>
    <w:rsid w:val="00A80EF0"/>
    <w:rsid w:val="00A80F6F"/>
    <w:rsid w:val="00A8100F"/>
    <w:rsid w:val="00A81042"/>
    <w:rsid w:val="00A811A3"/>
    <w:rsid w:val="00A811C9"/>
    <w:rsid w:val="00A8128D"/>
    <w:rsid w:val="00A81292"/>
    <w:rsid w:val="00A81346"/>
    <w:rsid w:val="00A81394"/>
    <w:rsid w:val="00A8143F"/>
    <w:rsid w:val="00A814D0"/>
    <w:rsid w:val="00A814D7"/>
    <w:rsid w:val="00A8158F"/>
    <w:rsid w:val="00A81689"/>
    <w:rsid w:val="00A816AB"/>
    <w:rsid w:val="00A816B2"/>
    <w:rsid w:val="00A816CA"/>
    <w:rsid w:val="00A816F7"/>
    <w:rsid w:val="00A81744"/>
    <w:rsid w:val="00A81768"/>
    <w:rsid w:val="00A81873"/>
    <w:rsid w:val="00A818BF"/>
    <w:rsid w:val="00A8197B"/>
    <w:rsid w:val="00A819E2"/>
    <w:rsid w:val="00A81A08"/>
    <w:rsid w:val="00A81AC9"/>
    <w:rsid w:val="00A81B4C"/>
    <w:rsid w:val="00A81B6F"/>
    <w:rsid w:val="00A81B8B"/>
    <w:rsid w:val="00A81BDB"/>
    <w:rsid w:val="00A81C04"/>
    <w:rsid w:val="00A81C28"/>
    <w:rsid w:val="00A81C7C"/>
    <w:rsid w:val="00A81CA2"/>
    <w:rsid w:val="00A81E42"/>
    <w:rsid w:val="00A81E5A"/>
    <w:rsid w:val="00A81E8E"/>
    <w:rsid w:val="00A81ECC"/>
    <w:rsid w:val="00A81F4E"/>
    <w:rsid w:val="00A81F8B"/>
    <w:rsid w:val="00A820A9"/>
    <w:rsid w:val="00A820AC"/>
    <w:rsid w:val="00A82108"/>
    <w:rsid w:val="00A8218A"/>
    <w:rsid w:val="00A821C0"/>
    <w:rsid w:val="00A821EE"/>
    <w:rsid w:val="00A822D4"/>
    <w:rsid w:val="00A8236E"/>
    <w:rsid w:val="00A8239B"/>
    <w:rsid w:val="00A823B9"/>
    <w:rsid w:val="00A824C6"/>
    <w:rsid w:val="00A824DE"/>
    <w:rsid w:val="00A82538"/>
    <w:rsid w:val="00A825D4"/>
    <w:rsid w:val="00A82601"/>
    <w:rsid w:val="00A82677"/>
    <w:rsid w:val="00A826FD"/>
    <w:rsid w:val="00A82806"/>
    <w:rsid w:val="00A828A7"/>
    <w:rsid w:val="00A8290C"/>
    <w:rsid w:val="00A82945"/>
    <w:rsid w:val="00A8298E"/>
    <w:rsid w:val="00A8299A"/>
    <w:rsid w:val="00A82A40"/>
    <w:rsid w:val="00A82B05"/>
    <w:rsid w:val="00A82B32"/>
    <w:rsid w:val="00A82B8E"/>
    <w:rsid w:val="00A82C7E"/>
    <w:rsid w:val="00A82D3B"/>
    <w:rsid w:val="00A82D51"/>
    <w:rsid w:val="00A82DE1"/>
    <w:rsid w:val="00A82DEC"/>
    <w:rsid w:val="00A82DEE"/>
    <w:rsid w:val="00A82E2D"/>
    <w:rsid w:val="00A82E59"/>
    <w:rsid w:val="00A82E7D"/>
    <w:rsid w:val="00A82EE7"/>
    <w:rsid w:val="00A82F13"/>
    <w:rsid w:val="00A82F42"/>
    <w:rsid w:val="00A82F65"/>
    <w:rsid w:val="00A82FAA"/>
    <w:rsid w:val="00A83007"/>
    <w:rsid w:val="00A8309D"/>
    <w:rsid w:val="00A8314F"/>
    <w:rsid w:val="00A83208"/>
    <w:rsid w:val="00A8320D"/>
    <w:rsid w:val="00A83219"/>
    <w:rsid w:val="00A8324D"/>
    <w:rsid w:val="00A83289"/>
    <w:rsid w:val="00A8329B"/>
    <w:rsid w:val="00A83352"/>
    <w:rsid w:val="00A834E7"/>
    <w:rsid w:val="00A8352E"/>
    <w:rsid w:val="00A8353D"/>
    <w:rsid w:val="00A83581"/>
    <w:rsid w:val="00A8361B"/>
    <w:rsid w:val="00A836FD"/>
    <w:rsid w:val="00A8378B"/>
    <w:rsid w:val="00A837E5"/>
    <w:rsid w:val="00A83813"/>
    <w:rsid w:val="00A83829"/>
    <w:rsid w:val="00A838B4"/>
    <w:rsid w:val="00A8393A"/>
    <w:rsid w:val="00A83A41"/>
    <w:rsid w:val="00A83A4A"/>
    <w:rsid w:val="00A83A87"/>
    <w:rsid w:val="00A83ABF"/>
    <w:rsid w:val="00A83AC4"/>
    <w:rsid w:val="00A83B65"/>
    <w:rsid w:val="00A83BC1"/>
    <w:rsid w:val="00A83BDD"/>
    <w:rsid w:val="00A83CF2"/>
    <w:rsid w:val="00A83D59"/>
    <w:rsid w:val="00A83DD4"/>
    <w:rsid w:val="00A83E92"/>
    <w:rsid w:val="00A83F0A"/>
    <w:rsid w:val="00A8408C"/>
    <w:rsid w:val="00A8409A"/>
    <w:rsid w:val="00A840B8"/>
    <w:rsid w:val="00A840BB"/>
    <w:rsid w:val="00A841A7"/>
    <w:rsid w:val="00A841D5"/>
    <w:rsid w:val="00A84274"/>
    <w:rsid w:val="00A84288"/>
    <w:rsid w:val="00A8429A"/>
    <w:rsid w:val="00A843B3"/>
    <w:rsid w:val="00A845A9"/>
    <w:rsid w:val="00A846CC"/>
    <w:rsid w:val="00A8471D"/>
    <w:rsid w:val="00A84729"/>
    <w:rsid w:val="00A8473D"/>
    <w:rsid w:val="00A84746"/>
    <w:rsid w:val="00A84751"/>
    <w:rsid w:val="00A8482E"/>
    <w:rsid w:val="00A84831"/>
    <w:rsid w:val="00A84892"/>
    <w:rsid w:val="00A8490D"/>
    <w:rsid w:val="00A84914"/>
    <w:rsid w:val="00A8494D"/>
    <w:rsid w:val="00A849B8"/>
    <w:rsid w:val="00A84ABA"/>
    <w:rsid w:val="00A84C03"/>
    <w:rsid w:val="00A84C96"/>
    <w:rsid w:val="00A84D27"/>
    <w:rsid w:val="00A84D74"/>
    <w:rsid w:val="00A84DDE"/>
    <w:rsid w:val="00A84F3C"/>
    <w:rsid w:val="00A84FAC"/>
    <w:rsid w:val="00A84FBF"/>
    <w:rsid w:val="00A85006"/>
    <w:rsid w:val="00A850C1"/>
    <w:rsid w:val="00A850CA"/>
    <w:rsid w:val="00A85174"/>
    <w:rsid w:val="00A8519E"/>
    <w:rsid w:val="00A85210"/>
    <w:rsid w:val="00A85223"/>
    <w:rsid w:val="00A8533F"/>
    <w:rsid w:val="00A85354"/>
    <w:rsid w:val="00A853DE"/>
    <w:rsid w:val="00A854B6"/>
    <w:rsid w:val="00A854FB"/>
    <w:rsid w:val="00A85562"/>
    <w:rsid w:val="00A855EA"/>
    <w:rsid w:val="00A8566C"/>
    <w:rsid w:val="00A856FB"/>
    <w:rsid w:val="00A857AD"/>
    <w:rsid w:val="00A85826"/>
    <w:rsid w:val="00A85872"/>
    <w:rsid w:val="00A85884"/>
    <w:rsid w:val="00A85892"/>
    <w:rsid w:val="00A85909"/>
    <w:rsid w:val="00A85A3A"/>
    <w:rsid w:val="00A85A40"/>
    <w:rsid w:val="00A85B44"/>
    <w:rsid w:val="00A85BC1"/>
    <w:rsid w:val="00A85D06"/>
    <w:rsid w:val="00A85D5B"/>
    <w:rsid w:val="00A85D61"/>
    <w:rsid w:val="00A85D91"/>
    <w:rsid w:val="00A85DA7"/>
    <w:rsid w:val="00A85DE7"/>
    <w:rsid w:val="00A85DEB"/>
    <w:rsid w:val="00A85E01"/>
    <w:rsid w:val="00A85E04"/>
    <w:rsid w:val="00A85E2A"/>
    <w:rsid w:val="00A85E54"/>
    <w:rsid w:val="00A85ECE"/>
    <w:rsid w:val="00A85EEB"/>
    <w:rsid w:val="00A85F50"/>
    <w:rsid w:val="00A85FA9"/>
    <w:rsid w:val="00A85FD7"/>
    <w:rsid w:val="00A85FFF"/>
    <w:rsid w:val="00A86056"/>
    <w:rsid w:val="00A860ED"/>
    <w:rsid w:val="00A86170"/>
    <w:rsid w:val="00A861CA"/>
    <w:rsid w:val="00A86242"/>
    <w:rsid w:val="00A862AB"/>
    <w:rsid w:val="00A862C1"/>
    <w:rsid w:val="00A8630E"/>
    <w:rsid w:val="00A8633A"/>
    <w:rsid w:val="00A86393"/>
    <w:rsid w:val="00A863D7"/>
    <w:rsid w:val="00A864B8"/>
    <w:rsid w:val="00A864C6"/>
    <w:rsid w:val="00A867E4"/>
    <w:rsid w:val="00A86822"/>
    <w:rsid w:val="00A8683C"/>
    <w:rsid w:val="00A869D3"/>
    <w:rsid w:val="00A86A11"/>
    <w:rsid w:val="00A86A20"/>
    <w:rsid w:val="00A86A3D"/>
    <w:rsid w:val="00A86A82"/>
    <w:rsid w:val="00A86A9B"/>
    <w:rsid w:val="00A86B14"/>
    <w:rsid w:val="00A86C29"/>
    <w:rsid w:val="00A86CC3"/>
    <w:rsid w:val="00A86D67"/>
    <w:rsid w:val="00A86ED1"/>
    <w:rsid w:val="00A86EE2"/>
    <w:rsid w:val="00A86F3D"/>
    <w:rsid w:val="00A86FB7"/>
    <w:rsid w:val="00A86FC8"/>
    <w:rsid w:val="00A86FD1"/>
    <w:rsid w:val="00A86FFA"/>
    <w:rsid w:val="00A87064"/>
    <w:rsid w:val="00A87074"/>
    <w:rsid w:val="00A872AF"/>
    <w:rsid w:val="00A872F3"/>
    <w:rsid w:val="00A87305"/>
    <w:rsid w:val="00A87349"/>
    <w:rsid w:val="00A87355"/>
    <w:rsid w:val="00A873E5"/>
    <w:rsid w:val="00A8741D"/>
    <w:rsid w:val="00A87428"/>
    <w:rsid w:val="00A8750C"/>
    <w:rsid w:val="00A876E8"/>
    <w:rsid w:val="00A87704"/>
    <w:rsid w:val="00A8772B"/>
    <w:rsid w:val="00A878A5"/>
    <w:rsid w:val="00A878B4"/>
    <w:rsid w:val="00A87905"/>
    <w:rsid w:val="00A8790D"/>
    <w:rsid w:val="00A87A4C"/>
    <w:rsid w:val="00A87A4D"/>
    <w:rsid w:val="00A87B3F"/>
    <w:rsid w:val="00A87B65"/>
    <w:rsid w:val="00A87B9F"/>
    <w:rsid w:val="00A87BCF"/>
    <w:rsid w:val="00A87C3F"/>
    <w:rsid w:val="00A87C7D"/>
    <w:rsid w:val="00A87DC2"/>
    <w:rsid w:val="00A87E1A"/>
    <w:rsid w:val="00A87EBD"/>
    <w:rsid w:val="00A90049"/>
    <w:rsid w:val="00A90098"/>
    <w:rsid w:val="00A9011D"/>
    <w:rsid w:val="00A90258"/>
    <w:rsid w:val="00A9036E"/>
    <w:rsid w:val="00A903F9"/>
    <w:rsid w:val="00A90487"/>
    <w:rsid w:val="00A904D6"/>
    <w:rsid w:val="00A90564"/>
    <w:rsid w:val="00A9057F"/>
    <w:rsid w:val="00A9058D"/>
    <w:rsid w:val="00A90671"/>
    <w:rsid w:val="00A90720"/>
    <w:rsid w:val="00A907E8"/>
    <w:rsid w:val="00A90821"/>
    <w:rsid w:val="00A9086B"/>
    <w:rsid w:val="00A908A9"/>
    <w:rsid w:val="00A90919"/>
    <w:rsid w:val="00A90957"/>
    <w:rsid w:val="00A9095A"/>
    <w:rsid w:val="00A909C9"/>
    <w:rsid w:val="00A90A67"/>
    <w:rsid w:val="00A90A72"/>
    <w:rsid w:val="00A90BC5"/>
    <w:rsid w:val="00A90CB3"/>
    <w:rsid w:val="00A90D8D"/>
    <w:rsid w:val="00A90D9E"/>
    <w:rsid w:val="00A90DE6"/>
    <w:rsid w:val="00A90E9E"/>
    <w:rsid w:val="00A90EC4"/>
    <w:rsid w:val="00A90EEA"/>
    <w:rsid w:val="00A90F30"/>
    <w:rsid w:val="00A90F55"/>
    <w:rsid w:val="00A90FD2"/>
    <w:rsid w:val="00A91010"/>
    <w:rsid w:val="00A9101F"/>
    <w:rsid w:val="00A91036"/>
    <w:rsid w:val="00A9107B"/>
    <w:rsid w:val="00A91086"/>
    <w:rsid w:val="00A9122C"/>
    <w:rsid w:val="00A912B7"/>
    <w:rsid w:val="00A912BF"/>
    <w:rsid w:val="00A9132F"/>
    <w:rsid w:val="00A91397"/>
    <w:rsid w:val="00A913BD"/>
    <w:rsid w:val="00A913CA"/>
    <w:rsid w:val="00A9141D"/>
    <w:rsid w:val="00A91544"/>
    <w:rsid w:val="00A91548"/>
    <w:rsid w:val="00A916FA"/>
    <w:rsid w:val="00A91732"/>
    <w:rsid w:val="00A91784"/>
    <w:rsid w:val="00A9180C"/>
    <w:rsid w:val="00A919AB"/>
    <w:rsid w:val="00A919F5"/>
    <w:rsid w:val="00A91A84"/>
    <w:rsid w:val="00A91AA3"/>
    <w:rsid w:val="00A91AAC"/>
    <w:rsid w:val="00A91BF5"/>
    <w:rsid w:val="00A91C2A"/>
    <w:rsid w:val="00A91D06"/>
    <w:rsid w:val="00A91D9F"/>
    <w:rsid w:val="00A91DCC"/>
    <w:rsid w:val="00A91E1A"/>
    <w:rsid w:val="00A91E1C"/>
    <w:rsid w:val="00A91E3E"/>
    <w:rsid w:val="00A91E52"/>
    <w:rsid w:val="00A91EF3"/>
    <w:rsid w:val="00A91F41"/>
    <w:rsid w:val="00A91F8E"/>
    <w:rsid w:val="00A91FAD"/>
    <w:rsid w:val="00A9202F"/>
    <w:rsid w:val="00A92034"/>
    <w:rsid w:val="00A92089"/>
    <w:rsid w:val="00A9208D"/>
    <w:rsid w:val="00A9209A"/>
    <w:rsid w:val="00A920C7"/>
    <w:rsid w:val="00A9210E"/>
    <w:rsid w:val="00A92122"/>
    <w:rsid w:val="00A92150"/>
    <w:rsid w:val="00A92188"/>
    <w:rsid w:val="00A921E8"/>
    <w:rsid w:val="00A92319"/>
    <w:rsid w:val="00A923D9"/>
    <w:rsid w:val="00A923F0"/>
    <w:rsid w:val="00A9254F"/>
    <w:rsid w:val="00A9256D"/>
    <w:rsid w:val="00A925EB"/>
    <w:rsid w:val="00A9262E"/>
    <w:rsid w:val="00A92701"/>
    <w:rsid w:val="00A929CB"/>
    <w:rsid w:val="00A92A52"/>
    <w:rsid w:val="00A92AAB"/>
    <w:rsid w:val="00A92AD6"/>
    <w:rsid w:val="00A92B11"/>
    <w:rsid w:val="00A92B6B"/>
    <w:rsid w:val="00A92B75"/>
    <w:rsid w:val="00A92BD0"/>
    <w:rsid w:val="00A92C12"/>
    <w:rsid w:val="00A92C70"/>
    <w:rsid w:val="00A92CE9"/>
    <w:rsid w:val="00A92D92"/>
    <w:rsid w:val="00A92E1A"/>
    <w:rsid w:val="00A92F1F"/>
    <w:rsid w:val="00A92F28"/>
    <w:rsid w:val="00A92F74"/>
    <w:rsid w:val="00A92FAD"/>
    <w:rsid w:val="00A931DC"/>
    <w:rsid w:val="00A9331A"/>
    <w:rsid w:val="00A9331D"/>
    <w:rsid w:val="00A93324"/>
    <w:rsid w:val="00A9348B"/>
    <w:rsid w:val="00A9350E"/>
    <w:rsid w:val="00A93550"/>
    <w:rsid w:val="00A93580"/>
    <w:rsid w:val="00A935AC"/>
    <w:rsid w:val="00A93651"/>
    <w:rsid w:val="00A93658"/>
    <w:rsid w:val="00A936A1"/>
    <w:rsid w:val="00A938B0"/>
    <w:rsid w:val="00A9392E"/>
    <w:rsid w:val="00A93978"/>
    <w:rsid w:val="00A9397D"/>
    <w:rsid w:val="00A939DE"/>
    <w:rsid w:val="00A939EA"/>
    <w:rsid w:val="00A93A37"/>
    <w:rsid w:val="00A93A6D"/>
    <w:rsid w:val="00A93A74"/>
    <w:rsid w:val="00A93B5D"/>
    <w:rsid w:val="00A93BE6"/>
    <w:rsid w:val="00A93C16"/>
    <w:rsid w:val="00A93C95"/>
    <w:rsid w:val="00A93CB6"/>
    <w:rsid w:val="00A93CEB"/>
    <w:rsid w:val="00A93D13"/>
    <w:rsid w:val="00A93D23"/>
    <w:rsid w:val="00A93DC4"/>
    <w:rsid w:val="00A93DC6"/>
    <w:rsid w:val="00A93DEB"/>
    <w:rsid w:val="00A93E71"/>
    <w:rsid w:val="00A93F18"/>
    <w:rsid w:val="00A93FF4"/>
    <w:rsid w:val="00A940F2"/>
    <w:rsid w:val="00A94101"/>
    <w:rsid w:val="00A94112"/>
    <w:rsid w:val="00A9414F"/>
    <w:rsid w:val="00A94225"/>
    <w:rsid w:val="00A94278"/>
    <w:rsid w:val="00A94287"/>
    <w:rsid w:val="00A94343"/>
    <w:rsid w:val="00A94368"/>
    <w:rsid w:val="00A943B2"/>
    <w:rsid w:val="00A943B4"/>
    <w:rsid w:val="00A944B7"/>
    <w:rsid w:val="00A944CE"/>
    <w:rsid w:val="00A944E9"/>
    <w:rsid w:val="00A944F2"/>
    <w:rsid w:val="00A94500"/>
    <w:rsid w:val="00A94527"/>
    <w:rsid w:val="00A9454C"/>
    <w:rsid w:val="00A94660"/>
    <w:rsid w:val="00A94693"/>
    <w:rsid w:val="00A946A6"/>
    <w:rsid w:val="00A9470C"/>
    <w:rsid w:val="00A947E2"/>
    <w:rsid w:val="00A9481F"/>
    <w:rsid w:val="00A9483E"/>
    <w:rsid w:val="00A9486D"/>
    <w:rsid w:val="00A94898"/>
    <w:rsid w:val="00A948C0"/>
    <w:rsid w:val="00A94906"/>
    <w:rsid w:val="00A94A6F"/>
    <w:rsid w:val="00A94A8B"/>
    <w:rsid w:val="00A94AA5"/>
    <w:rsid w:val="00A94B26"/>
    <w:rsid w:val="00A94B5B"/>
    <w:rsid w:val="00A94C29"/>
    <w:rsid w:val="00A94C63"/>
    <w:rsid w:val="00A94C99"/>
    <w:rsid w:val="00A94D2B"/>
    <w:rsid w:val="00A94D60"/>
    <w:rsid w:val="00A94E1C"/>
    <w:rsid w:val="00A94EE0"/>
    <w:rsid w:val="00A94EE2"/>
    <w:rsid w:val="00A94F02"/>
    <w:rsid w:val="00A94F47"/>
    <w:rsid w:val="00A950A1"/>
    <w:rsid w:val="00A95230"/>
    <w:rsid w:val="00A95275"/>
    <w:rsid w:val="00A95303"/>
    <w:rsid w:val="00A953EA"/>
    <w:rsid w:val="00A95412"/>
    <w:rsid w:val="00A954F6"/>
    <w:rsid w:val="00A95564"/>
    <w:rsid w:val="00A9557E"/>
    <w:rsid w:val="00A95600"/>
    <w:rsid w:val="00A95671"/>
    <w:rsid w:val="00A956C1"/>
    <w:rsid w:val="00A9582E"/>
    <w:rsid w:val="00A9585C"/>
    <w:rsid w:val="00A9586E"/>
    <w:rsid w:val="00A9589D"/>
    <w:rsid w:val="00A95936"/>
    <w:rsid w:val="00A95A34"/>
    <w:rsid w:val="00A95A92"/>
    <w:rsid w:val="00A95AA3"/>
    <w:rsid w:val="00A95AC0"/>
    <w:rsid w:val="00A95BEB"/>
    <w:rsid w:val="00A95C5E"/>
    <w:rsid w:val="00A95CD4"/>
    <w:rsid w:val="00A95D1F"/>
    <w:rsid w:val="00A95DA6"/>
    <w:rsid w:val="00A95DBB"/>
    <w:rsid w:val="00A95E09"/>
    <w:rsid w:val="00A95E15"/>
    <w:rsid w:val="00A95E17"/>
    <w:rsid w:val="00A95F9C"/>
    <w:rsid w:val="00A95FC2"/>
    <w:rsid w:val="00A96089"/>
    <w:rsid w:val="00A960F3"/>
    <w:rsid w:val="00A961C2"/>
    <w:rsid w:val="00A961FA"/>
    <w:rsid w:val="00A96245"/>
    <w:rsid w:val="00A96248"/>
    <w:rsid w:val="00A96270"/>
    <w:rsid w:val="00A96290"/>
    <w:rsid w:val="00A96315"/>
    <w:rsid w:val="00A96327"/>
    <w:rsid w:val="00A96340"/>
    <w:rsid w:val="00A963ED"/>
    <w:rsid w:val="00A963F8"/>
    <w:rsid w:val="00A964C1"/>
    <w:rsid w:val="00A9656E"/>
    <w:rsid w:val="00A965AF"/>
    <w:rsid w:val="00A96607"/>
    <w:rsid w:val="00A9667D"/>
    <w:rsid w:val="00A9668E"/>
    <w:rsid w:val="00A966B0"/>
    <w:rsid w:val="00A96736"/>
    <w:rsid w:val="00A967A4"/>
    <w:rsid w:val="00A9690E"/>
    <w:rsid w:val="00A96967"/>
    <w:rsid w:val="00A969B2"/>
    <w:rsid w:val="00A96A86"/>
    <w:rsid w:val="00A96A9F"/>
    <w:rsid w:val="00A96ADC"/>
    <w:rsid w:val="00A96AE6"/>
    <w:rsid w:val="00A96B0A"/>
    <w:rsid w:val="00A96B30"/>
    <w:rsid w:val="00A96B3C"/>
    <w:rsid w:val="00A96D08"/>
    <w:rsid w:val="00A96DAE"/>
    <w:rsid w:val="00A96DCD"/>
    <w:rsid w:val="00A96DE3"/>
    <w:rsid w:val="00A96DEB"/>
    <w:rsid w:val="00A96DEE"/>
    <w:rsid w:val="00A96E7F"/>
    <w:rsid w:val="00A96E87"/>
    <w:rsid w:val="00A96FF3"/>
    <w:rsid w:val="00A97061"/>
    <w:rsid w:val="00A9709B"/>
    <w:rsid w:val="00A97140"/>
    <w:rsid w:val="00A9737F"/>
    <w:rsid w:val="00A974EF"/>
    <w:rsid w:val="00A97564"/>
    <w:rsid w:val="00A975A3"/>
    <w:rsid w:val="00A975A9"/>
    <w:rsid w:val="00A975BA"/>
    <w:rsid w:val="00A975D7"/>
    <w:rsid w:val="00A9762D"/>
    <w:rsid w:val="00A9771C"/>
    <w:rsid w:val="00A97743"/>
    <w:rsid w:val="00A97783"/>
    <w:rsid w:val="00A9778D"/>
    <w:rsid w:val="00A9782F"/>
    <w:rsid w:val="00A97844"/>
    <w:rsid w:val="00A97984"/>
    <w:rsid w:val="00A9798E"/>
    <w:rsid w:val="00A97A23"/>
    <w:rsid w:val="00A97AB0"/>
    <w:rsid w:val="00A97C56"/>
    <w:rsid w:val="00A97D19"/>
    <w:rsid w:val="00A97D5F"/>
    <w:rsid w:val="00A97DC8"/>
    <w:rsid w:val="00A97E0D"/>
    <w:rsid w:val="00A97E27"/>
    <w:rsid w:val="00A97ED4"/>
    <w:rsid w:val="00A97ED5"/>
    <w:rsid w:val="00A97F06"/>
    <w:rsid w:val="00A97F6C"/>
    <w:rsid w:val="00A97F70"/>
    <w:rsid w:val="00A97F88"/>
    <w:rsid w:val="00A97FC5"/>
    <w:rsid w:val="00AA0016"/>
    <w:rsid w:val="00AA0057"/>
    <w:rsid w:val="00AA005E"/>
    <w:rsid w:val="00AA00C4"/>
    <w:rsid w:val="00AA00C8"/>
    <w:rsid w:val="00AA0122"/>
    <w:rsid w:val="00AA0179"/>
    <w:rsid w:val="00AA01EE"/>
    <w:rsid w:val="00AA01FC"/>
    <w:rsid w:val="00AA0305"/>
    <w:rsid w:val="00AA0345"/>
    <w:rsid w:val="00AA03EE"/>
    <w:rsid w:val="00AA0414"/>
    <w:rsid w:val="00AA042D"/>
    <w:rsid w:val="00AA044C"/>
    <w:rsid w:val="00AA046C"/>
    <w:rsid w:val="00AA0491"/>
    <w:rsid w:val="00AA04B5"/>
    <w:rsid w:val="00AA04BA"/>
    <w:rsid w:val="00AA04DC"/>
    <w:rsid w:val="00AA04E9"/>
    <w:rsid w:val="00AA0547"/>
    <w:rsid w:val="00AA058A"/>
    <w:rsid w:val="00AA05AD"/>
    <w:rsid w:val="00AA05C9"/>
    <w:rsid w:val="00AA0657"/>
    <w:rsid w:val="00AA0680"/>
    <w:rsid w:val="00AA0811"/>
    <w:rsid w:val="00AA0871"/>
    <w:rsid w:val="00AA0989"/>
    <w:rsid w:val="00AA098E"/>
    <w:rsid w:val="00AA0A3B"/>
    <w:rsid w:val="00AA0A65"/>
    <w:rsid w:val="00AA0B09"/>
    <w:rsid w:val="00AA0B44"/>
    <w:rsid w:val="00AA0B4F"/>
    <w:rsid w:val="00AA0C1B"/>
    <w:rsid w:val="00AA0CB9"/>
    <w:rsid w:val="00AA0CD8"/>
    <w:rsid w:val="00AA0D4B"/>
    <w:rsid w:val="00AA0DAB"/>
    <w:rsid w:val="00AA0DD2"/>
    <w:rsid w:val="00AA0DE1"/>
    <w:rsid w:val="00AA0DE7"/>
    <w:rsid w:val="00AA0E14"/>
    <w:rsid w:val="00AA0E2F"/>
    <w:rsid w:val="00AA0E4C"/>
    <w:rsid w:val="00AA0E6C"/>
    <w:rsid w:val="00AA0E97"/>
    <w:rsid w:val="00AA0EE4"/>
    <w:rsid w:val="00AA0F97"/>
    <w:rsid w:val="00AA1019"/>
    <w:rsid w:val="00AA103B"/>
    <w:rsid w:val="00AA1078"/>
    <w:rsid w:val="00AA10D1"/>
    <w:rsid w:val="00AA1137"/>
    <w:rsid w:val="00AA1211"/>
    <w:rsid w:val="00AA1269"/>
    <w:rsid w:val="00AA13E0"/>
    <w:rsid w:val="00AA13E8"/>
    <w:rsid w:val="00AA1438"/>
    <w:rsid w:val="00AA14BD"/>
    <w:rsid w:val="00AA14C4"/>
    <w:rsid w:val="00AA15DC"/>
    <w:rsid w:val="00AA1615"/>
    <w:rsid w:val="00AA166D"/>
    <w:rsid w:val="00AA16F8"/>
    <w:rsid w:val="00AA1728"/>
    <w:rsid w:val="00AA17B7"/>
    <w:rsid w:val="00AA1841"/>
    <w:rsid w:val="00AA1847"/>
    <w:rsid w:val="00AA185A"/>
    <w:rsid w:val="00AA1896"/>
    <w:rsid w:val="00AA189A"/>
    <w:rsid w:val="00AA18AB"/>
    <w:rsid w:val="00AA18E4"/>
    <w:rsid w:val="00AA1974"/>
    <w:rsid w:val="00AA19D3"/>
    <w:rsid w:val="00AA1AF9"/>
    <w:rsid w:val="00AA1B31"/>
    <w:rsid w:val="00AA1C47"/>
    <w:rsid w:val="00AA1D16"/>
    <w:rsid w:val="00AA1D20"/>
    <w:rsid w:val="00AA1D25"/>
    <w:rsid w:val="00AA1D41"/>
    <w:rsid w:val="00AA1D4B"/>
    <w:rsid w:val="00AA1D98"/>
    <w:rsid w:val="00AA1DC6"/>
    <w:rsid w:val="00AA1EC7"/>
    <w:rsid w:val="00AA1EDB"/>
    <w:rsid w:val="00AA1F0B"/>
    <w:rsid w:val="00AA1F10"/>
    <w:rsid w:val="00AA1F1C"/>
    <w:rsid w:val="00AA1F38"/>
    <w:rsid w:val="00AA1F55"/>
    <w:rsid w:val="00AA1FAA"/>
    <w:rsid w:val="00AA2170"/>
    <w:rsid w:val="00AA2223"/>
    <w:rsid w:val="00AA2240"/>
    <w:rsid w:val="00AA229C"/>
    <w:rsid w:val="00AA2418"/>
    <w:rsid w:val="00AA241C"/>
    <w:rsid w:val="00AA24E2"/>
    <w:rsid w:val="00AA258B"/>
    <w:rsid w:val="00AA25BE"/>
    <w:rsid w:val="00AA2605"/>
    <w:rsid w:val="00AA2624"/>
    <w:rsid w:val="00AA2681"/>
    <w:rsid w:val="00AA26BC"/>
    <w:rsid w:val="00AA2770"/>
    <w:rsid w:val="00AA2799"/>
    <w:rsid w:val="00AA27C1"/>
    <w:rsid w:val="00AA27D6"/>
    <w:rsid w:val="00AA27E4"/>
    <w:rsid w:val="00AA2820"/>
    <w:rsid w:val="00AA2972"/>
    <w:rsid w:val="00AA29D5"/>
    <w:rsid w:val="00AA29E5"/>
    <w:rsid w:val="00AA2A0F"/>
    <w:rsid w:val="00AA2AB7"/>
    <w:rsid w:val="00AA2B4E"/>
    <w:rsid w:val="00AA2BDA"/>
    <w:rsid w:val="00AA2BE3"/>
    <w:rsid w:val="00AA2C43"/>
    <w:rsid w:val="00AA2D14"/>
    <w:rsid w:val="00AA2D51"/>
    <w:rsid w:val="00AA2D8F"/>
    <w:rsid w:val="00AA2DA5"/>
    <w:rsid w:val="00AA2E5F"/>
    <w:rsid w:val="00AA2E62"/>
    <w:rsid w:val="00AA3121"/>
    <w:rsid w:val="00AA319C"/>
    <w:rsid w:val="00AA31EF"/>
    <w:rsid w:val="00AA3228"/>
    <w:rsid w:val="00AA327B"/>
    <w:rsid w:val="00AA33F0"/>
    <w:rsid w:val="00AA346A"/>
    <w:rsid w:val="00AA347C"/>
    <w:rsid w:val="00AA35CD"/>
    <w:rsid w:val="00AA366B"/>
    <w:rsid w:val="00AA3675"/>
    <w:rsid w:val="00AA367C"/>
    <w:rsid w:val="00AA3712"/>
    <w:rsid w:val="00AA3898"/>
    <w:rsid w:val="00AA38FE"/>
    <w:rsid w:val="00AA394B"/>
    <w:rsid w:val="00AA398E"/>
    <w:rsid w:val="00AA39D5"/>
    <w:rsid w:val="00AA39FF"/>
    <w:rsid w:val="00AA3A2A"/>
    <w:rsid w:val="00AA3AFB"/>
    <w:rsid w:val="00AA3BA5"/>
    <w:rsid w:val="00AA3C17"/>
    <w:rsid w:val="00AA3E95"/>
    <w:rsid w:val="00AA3F02"/>
    <w:rsid w:val="00AA3F4F"/>
    <w:rsid w:val="00AA3FDE"/>
    <w:rsid w:val="00AA4017"/>
    <w:rsid w:val="00AA4076"/>
    <w:rsid w:val="00AA4100"/>
    <w:rsid w:val="00AA41B7"/>
    <w:rsid w:val="00AA4231"/>
    <w:rsid w:val="00AA424A"/>
    <w:rsid w:val="00AA42DC"/>
    <w:rsid w:val="00AA42F1"/>
    <w:rsid w:val="00AA4332"/>
    <w:rsid w:val="00AA43B8"/>
    <w:rsid w:val="00AA43C5"/>
    <w:rsid w:val="00AA441F"/>
    <w:rsid w:val="00AA4422"/>
    <w:rsid w:val="00AA448F"/>
    <w:rsid w:val="00AA44C9"/>
    <w:rsid w:val="00AA44FF"/>
    <w:rsid w:val="00AA455A"/>
    <w:rsid w:val="00AA45A8"/>
    <w:rsid w:val="00AA45BE"/>
    <w:rsid w:val="00AA45C8"/>
    <w:rsid w:val="00AA4620"/>
    <w:rsid w:val="00AA465A"/>
    <w:rsid w:val="00AA4669"/>
    <w:rsid w:val="00AA475F"/>
    <w:rsid w:val="00AA47CB"/>
    <w:rsid w:val="00AA47DB"/>
    <w:rsid w:val="00AA4826"/>
    <w:rsid w:val="00AA4943"/>
    <w:rsid w:val="00AA49AF"/>
    <w:rsid w:val="00AA4ADA"/>
    <w:rsid w:val="00AA4AE6"/>
    <w:rsid w:val="00AA4B25"/>
    <w:rsid w:val="00AA4B2A"/>
    <w:rsid w:val="00AA4B4C"/>
    <w:rsid w:val="00AA4B81"/>
    <w:rsid w:val="00AA4B86"/>
    <w:rsid w:val="00AA4BA3"/>
    <w:rsid w:val="00AA4D02"/>
    <w:rsid w:val="00AA4D0F"/>
    <w:rsid w:val="00AA4DB4"/>
    <w:rsid w:val="00AA4DC8"/>
    <w:rsid w:val="00AA4DFC"/>
    <w:rsid w:val="00AA4E02"/>
    <w:rsid w:val="00AA4E46"/>
    <w:rsid w:val="00AA4F87"/>
    <w:rsid w:val="00AA4FBA"/>
    <w:rsid w:val="00AA4FED"/>
    <w:rsid w:val="00AA4FF0"/>
    <w:rsid w:val="00AA50EF"/>
    <w:rsid w:val="00AA511A"/>
    <w:rsid w:val="00AA524E"/>
    <w:rsid w:val="00AA52FD"/>
    <w:rsid w:val="00AA5489"/>
    <w:rsid w:val="00AA54A9"/>
    <w:rsid w:val="00AA54B7"/>
    <w:rsid w:val="00AA56AE"/>
    <w:rsid w:val="00AA5749"/>
    <w:rsid w:val="00AA5858"/>
    <w:rsid w:val="00AA5916"/>
    <w:rsid w:val="00AA5A24"/>
    <w:rsid w:val="00AA5AC5"/>
    <w:rsid w:val="00AA5AD0"/>
    <w:rsid w:val="00AA5B64"/>
    <w:rsid w:val="00AA5B8A"/>
    <w:rsid w:val="00AA5C12"/>
    <w:rsid w:val="00AA5C50"/>
    <w:rsid w:val="00AA5CB9"/>
    <w:rsid w:val="00AA5DF0"/>
    <w:rsid w:val="00AA5E67"/>
    <w:rsid w:val="00AA5E75"/>
    <w:rsid w:val="00AA5ED7"/>
    <w:rsid w:val="00AA5EE6"/>
    <w:rsid w:val="00AA5F55"/>
    <w:rsid w:val="00AA5F89"/>
    <w:rsid w:val="00AA5FB9"/>
    <w:rsid w:val="00AA6017"/>
    <w:rsid w:val="00AA604D"/>
    <w:rsid w:val="00AA6140"/>
    <w:rsid w:val="00AA61F6"/>
    <w:rsid w:val="00AA628F"/>
    <w:rsid w:val="00AA631F"/>
    <w:rsid w:val="00AA6406"/>
    <w:rsid w:val="00AA6407"/>
    <w:rsid w:val="00AA6412"/>
    <w:rsid w:val="00AA6417"/>
    <w:rsid w:val="00AA64C3"/>
    <w:rsid w:val="00AA6512"/>
    <w:rsid w:val="00AA66AE"/>
    <w:rsid w:val="00AA66E6"/>
    <w:rsid w:val="00AA6716"/>
    <w:rsid w:val="00AA6726"/>
    <w:rsid w:val="00AA676D"/>
    <w:rsid w:val="00AA678C"/>
    <w:rsid w:val="00AA67B6"/>
    <w:rsid w:val="00AA67F4"/>
    <w:rsid w:val="00AA68CF"/>
    <w:rsid w:val="00AA693B"/>
    <w:rsid w:val="00AA6A4D"/>
    <w:rsid w:val="00AA6AE6"/>
    <w:rsid w:val="00AA6B4A"/>
    <w:rsid w:val="00AA6B75"/>
    <w:rsid w:val="00AA6B82"/>
    <w:rsid w:val="00AA6BC8"/>
    <w:rsid w:val="00AA6C01"/>
    <w:rsid w:val="00AA6C18"/>
    <w:rsid w:val="00AA6C35"/>
    <w:rsid w:val="00AA6C39"/>
    <w:rsid w:val="00AA6C5C"/>
    <w:rsid w:val="00AA6CB3"/>
    <w:rsid w:val="00AA6D4A"/>
    <w:rsid w:val="00AA6DCF"/>
    <w:rsid w:val="00AA6E78"/>
    <w:rsid w:val="00AA701E"/>
    <w:rsid w:val="00AA710B"/>
    <w:rsid w:val="00AA713A"/>
    <w:rsid w:val="00AA717B"/>
    <w:rsid w:val="00AA7198"/>
    <w:rsid w:val="00AA720A"/>
    <w:rsid w:val="00AA736D"/>
    <w:rsid w:val="00AA73A5"/>
    <w:rsid w:val="00AA7559"/>
    <w:rsid w:val="00AA7587"/>
    <w:rsid w:val="00AA758D"/>
    <w:rsid w:val="00AA7594"/>
    <w:rsid w:val="00AA75A5"/>
    <w:rsid w:val="00AA7609"/>
    <w:rsid w:val="00AA761F"/>
    <w:rsid w:val="00AA76AA"/>
    <w:rsid w:val="00AA76D7"/>
    <w:rsid w:val="00AA7742"/>
    <w:rsid w:val="00AA7745"/>
    <w:rsid w:val="00AA7866"/>
    <w:rsid w:val="00AA7982"/>
    <w:rsid w:val="00AA7AB9"/>
    <w:rsid w:val="00AA7ABA"/>
    <w:rsid w:val="00AA7ADA"/>
    <w:rsid w:val="00AA7B18"/>
    <w:rsid w:val="00AA7B45"/>
    <w:rsid w:val="00AA7C12"/>
    <w:rsid w:val="00AA7D34"/>
    <w:rsid w:val="00AA7D96"/>
    <w:rsid w:val="00AA7E31"/>
    <w:rsid w:val="00AA7E4F"/>
    <w:rsid w:val="00AA7F1C"/>
    <w:rsid w:val="00AA7F91"/>
    <w:rsid w:val="00AB00F3"/>
    <w:rsid w:val="00AB017D"/>
    <w:rsid w:val="00AB0195"/>
    <w:rsid w:val="00AB01D0"/>
    <w:rsid w:val="00AB026D"/>
    <w:rsid w:val="00AB02BB"/>
    <w:rsid w:val="00AB02F8"/>
    <w:rsid w:val="00AB0333"/>
    <w:rsid w:val="00AB0365"/>
    <w:rsid w:val="00AB03DE"/>
    <w:rsid w:val="00AB03E6"/>
    <w:rsid w:val="00AB0448"/>
    <w:rsid w:val="00AB044F"/>
    <w:rsid w:val="00AB05DF"/>
    <w:rsid w:val="00AB0619"/>
    <w:rsid w:val="00AB0689"/>
    <w:rsid w:val="00AB0739"/>
    <w:rsid w:val="00AB083E"/>
    <w:rsid w:val="00AB0866"/>
    <w:rsid w:val="00AB0879"/>
    <w:rsid w:val="00AB088E"/>
    <w:rsid w:val="00AB08E5"/>
    <w:rsid w:val="00AB08F2"/>
    <w:rsid w:val="00AB0985"/>
    <w:rsid w:val="00AB09BA"/>
    <w:rsid w:val="00AB0A1F"/>
    <w:rsid w:val="00AB0A8A"/>
    <w:rsid w:val="00AB0AD7"/>
    <w:rsid w:val="00AB0AE6"/>
    <w:rsid w:val="00AB0B1B"/>
    <w:rsid w:val="00AB0B98"/>
    <w:rsid w:val="00AB0BB8"/>
    <w:rsid w:val="00AB0C1F"/>
    <w:rsid w:val="00AB0C52"/>
    <w:rsid w:val="00AB0C53"/>
    <w:rsid w:val="00AB0C59"/>
    <w:rsid w:val="00AB0C6E"/>
    <w:rsid w:val="00AB0D24"/>
    <w:rsid w:val="00AB0D6F"/>
    <w:rsid w:val="00AB0D94"/>
    <w:rsid w:val="00AB0DFF"/>
    <w:rsid w:val="00AB0E03"/>
    <w:rsid w:val="00AB0F4E"/>
    <w:rsid w:val="00AB1058"/>
    <w:rsid w:val="00AB1184"/>
    <w:rsid w:val="00AB11E9"/>
    <w:rsid w:val="00AB1275"/>
    <w:rsid w:val="00AB127B"/>
    <w:rsid w:val="00AB1297"/>
    <w:rsid w:val="00AB12BA"/>
    <w:rsid w:val="00AB1328"/>
    <w:rsid w:val="00AB132A"/>
    <w:rsid w:val="00AB1330"/>
    <w:rsid w:val="00AB1400"/>
    <w:rsid w:val="00AB1456"/>
    <w:rsid w:val="00AB14E7"/>
    <w:rsid w:val="00AB1576"/>
    <w:rsid w:val="00AB157D"/>
    <w:rsid w:val="00AB17A7"/>
    <w:rsid w:val="00AB17E6"/>
    <w:rsid w:val="00AB17F4"/>
    <w:rsid w:val="00AB1895"/>
    <w:rsid w:val="00AB18E5"/>
    <w:rsid w:val="00AB18FE"/>
    <w:rsid w:val="00AB19AC"/>
    <w:rsid w:val="00AB1A46"/>
    <w:rsid w:val="00AB1A9F"/>
    <w:rsid w:val="00AB1AFC"/>
    <w:rsid w:val="00AB1B40"/>
    <w:rsid w:val="00AB1B70"/>
    <w:rsid w:val="00AB1B75"/>
    <w:rsid w:val="00AB1BA2"/>
    <w:rsid w:val="00AB1CA9"/>
    <w:rsid w:val="00AB1E49"/>
    <w:rsid w:val="00AB1EC3"/>
    <w:rsid w:val="00AB1EDC"/>
    <w:rsid w:val="00AB1EE5"/>
    <w:rsid w:val="00AB1EEC"/>
    <w:rsid w:val="00AB1F4A"/>
    <w:rsid w:val="00AB1F6D"/>
    <w:rsid w:val="00AB1F7F"/>
    <w:rsid w:val="00AB1FA2"/>
    <w:rsid w:val="00AB1FFD"/>
    <w:rsid w:val="00AB202D"/>
    <w:rsid w:val="00AB2058"/>
    <w:rsid w:val="00AB20B5"/>
    <w:rsid w:val="00AB20C9"/>
    <w:rsid w:val="00AB2131"/>
    <w:rsid w:val="00AB21C7"/>
    <w:rsid w:val="00AB21D4"/>
    <w:rsid w:val="00AB225C"/>
    <w:rsid w:val="00AB2269"/>
    <w:rsid w:val="00AB230D"/>
    <w:rsid w:val="00AB2336"/>
    <w:rsid w:val="00AB23B5"/>
    <w:rsid w:val="00AB23CF"/>
    <w:rsid w:val="00AB249A"/>
    <w:rsid w:val="00AB24BA"/>
    <w:rsid w:val="00AB24E2"/>
    <w:rsid w:val="00AB2504"/>
    <w:rsid w:val="00AB2512"/>
    <w:rsid w:val="00AB2517"/>
    <w:rsid w:val="00AB2527"/>
    <w:rsid w:val="00AB2529"/>
    <w:rsid w:val="00AB2530"/>
    <w:rsid w:val="00AB2587"/>
    <w:rsid w:val="00AB25DD"/>
    <w:rsid w:val="00AB2690"/>
    <w:rsid w:val="00AB26B5"/>
    <w:rsid w:val="00AB26BA"/>
    <w:rsid w:val="00AB276F"/>
    <w:rsid w:val="00AB27CA"/>
    <w:rsid w:val="00AB27D8"/>
    <w:rsid w:val="00AB27DD"/>
    <w:rsid w:val="00AB27EF"/>
    <w:rsid w:val="00AB2800"/>
    <w:rsid w:val="00AB284A"/>
    <w:rsid w:val="00AB2884"/>
    <w:rsid w:val="00AB2896"/>
    <w:rsid w:val="00AB28BD"/>
    <w:rsid w:val="00AB28C6"/>
    <w:rsid w:val="00AB2928"/>
    <w:rsid w:val="00AB2947"/>
    <w:rsid w:val="00AB296D"/>
    <w:rsid w:val="00AB2976"/>
    <w:rsid w:val="00AB298D"/>
    <w:rsid w:val="00AB29FD"/>
    <w:rsid w:val="00AB2AD9"/>
    <w:rsid w:val="00AB2B61"/>
    <w:rsid w:val="00AB2D0F"/>
    <w:rsid w:val="00AB2D82"/>
    <w:rsid w:val="00AB2DE5"/>
    <w:rsid w:val="00AB2E37"/>
    <w:rsid w:val="00AB2E86"/>
    <w:rsid w:val="00AB2EDF"/>
    <w:rsid w:val="00AB2F4A"/>
    <w:rsid w:val="00AB307C"/>
    <w:rsid w:val="00AB3094"/>
    <w:rsid w:val="00AB30C1"/>
    <w:rsid w:val="00AB3111"/>
    <w:rsid w:val="00AB314D"/>
    <w:rsid w:val="00AB317E"/>
    <w:rsid w:val="00AB3204"/>
    <w:rsid w:val="00AB32AC"/>
    <w:rsid w:val="00AB3370"/>
    <w:rsid w:val="00AB33EA"/>
    <w:rsid w:val="00AB3421"/>
    <w:rsid w:val="00AB3471"/>
    <w:rsid w:val="00AB34D5"/>
    <w:rsid w:val="00AB34E2"/>
    <w:rsid w:val="00AB3545"/>
    <w:rsid w:val="00AB35E6"/>
    <w:rsid w:val="00AB35E9"/>
    <w:rsid w:val="00AB361F"/>
    <w:rsid w:val="00AB3653"/>
    <w:rsid w:val="00AB365E"/>
    <w:rsid w:val="00AB36DF"/>
    <w:rsid w:val="00AB3747"/>
    <w:rsid w:val="00AB3846"/>
    <w:rsid w:val="00AB38BA"/>
    <w:rsid w:val="00AB3BA1"/>
    <w:rsid w:val="00AB3BEA"/>
    <w:rsid w:val="00AB3CCC"/>
    <w:rsid w:val="00AB3D32"/>
    <w:rsid w:val="00AB3D89"/>
    <w:rsid w:val="00AB3DA2"/>
    <w:rsid w:val="00AB3DDD"/>
    <w:rsid w:val="00AB3E9B"/>
    <w:rsid w:val="00AB3EEB"/>
    <w:rsid w:val="00AB3EF9"/>
    <w:rsid w:val="00AB3EFD"/>
    <w:rsid w:val="00AB3F42"/>
    <w:rsid w:val="00AB3F56"/>
    <w:rsid w:val="00AB3F70"/>
    <w:rsid w:val="00AB3F7D"/>
    <w:rsid w:val="00AB3FA6"/>
    <w:rsid w:val="00AB4023"/>
    <w:rsid w:val="00AB4133"/>
    <w:rsid w:val="00AB424C"/>
    <w:rsid w:val="00AB426D"/>
    <w:rsid w:val="00AB4290"/>
    <w:rsid w:val="00AB4302"/>
    <w:rsid w:val="00AB43A3"/>
    <w:rsid w:val="00AB44B1"/>
    <w:rsid w:val="00AB451E"/>
    <w:rsid w:val="00AB460C"/>
    <w:rsid w:val="00AB4638"/>
    <w:rsid w:val="00AB46F2"/>
    <w:rsid w:val="00AB47D9"/>
    <w:rsid w:val="00AB481F"/>
    <w:rsid w:val="00AB4859"/>
    <w:rsid w:val="00AB4862"/>
    <w:rsid w:val="00AB48B2"/>
    <w:rsid w:val="00AB499F"/>
    <w:rsid w:val="00AB4A5E"/>
    <w:rsid w:val="00AB4A5F"/>
    <w:rsid w:val="00AB4A8D"/>
    <w:rsid w:val="00AB4A9C"/>
    <w:rsid w:val="00AB4B0A"/>
    <w:rsid w:val="00AB4B0C"/>
    <w:rsid w:val="00AB4BC2"/>
    <w:rsid w:val="00AB4BD3"/>
    <w:rsid w:val="00AB4C7E"/>
    <w:rsid w:val="00AB4E74"/>
    <w:rsid w:val="00AB4EC5"/>
    <w:rsid w:val="00AB4ED8"/>
    <w:rsid w:val="00AB4F71"/>
    <w:rsid w:val="00AB4FBA"/>
    <w:rsid w:val="00AB5040"/>
    <w:rsid w:val="00AB50AD"/>
    <w:rsid w:val="00AB5168"/>
    <w:rsid w:val="00AB516E"/>
    <w:rsid w:val="00AB5417"/>
    <w:rsid w:val="00AB5466"/>
    <w:rsid w:val="00AB548B"/>
    <w:rsid w:val="00AB548C"/>
    <w:rsid w:val="00AB5511"/>
    <w:rsid w:val="00AB553C"/>
    <w:rsid w:val="00AB5568"/>
    <w:rsid w:val="00AB5649"/>
    <w:rsid w:val="00AB5691"/>
    <w:rsid w:val="00AB5777"/>
    <w:rsid w:val="00AB577C"/>
    <w:rsid w:val="00AB5809"/>
    <w:rsid w:val="00AB5828"/>
    <w:rsid w:val="00AB58AB"/>
    <w:rsid w:val="00AB58C7"/>
    <w:rsid w:val="00AB59D7"/>
    <w:rsid w:val="00AB5AD4"/>
    <w:rsid w:val="00AB5AE8"/>
    <w:rsid w:val="00AB5AF1"/>
    <w:rsid w:val="00AB5B80"/>
    <w:rsid w:val="00AB5BB0"/>
    <w:rsid w:val="00AB5CA8"/>
    <w:rsid w:val="00AB5D4B"/>
    <w:rsid w:val="00AB5DA9"/>
    <w:rsid w:val="00AB5DF3"/>
    <w:rsid w:val="00AB5DFA"/>
    <w:rsid w:val="00AB5E11"/>
    <w:rsid w:val="00AB5E7A"/>
    <w:rsid w:val="00AB5EDB"/>
    <w:rsid w:val="00AB5F37"/>
    <w:rsid w:val="00AB5F42"/>
    <w:rsid w:val="00AB5F64"/>
    <w:rsid w:val="00AB5FCE"/>
    <w:rsid w:val="00AB600E"/>
    <w:rsid w:val="00AB6096"/>
    <w:rsid w:val="00AB60B2"/>
    <w:rsid w:val="00AB6139"/>
    <w:rsid w:val="00AB61D3"/>
    <w:rsid w:val="00AB61EF"/>
    <w:rsid w:val="00AB61F3"/>
    <w:rsid w:val="00AB6239"/>
    <w:rsid w:val="00AB63E7"/>
    <w:rsid w:val="00AB64A5"/>
    <w:rsid w:val="00AB64AB"/>
    <w:rsid w:val="00AB64F8"/>
    <w:rsid w:val="00AB656A"/>
    <w:rsid w:val="00AB665C"/>
    <w:rsid w:val="00AB666D"/>
    <w:rsid w:val="00AB66DB"/>
    <w:rsid w:val="00AB672A"/>
    <w:rsid w:val="00AB685D"/>
    <w:rsid w:val="00AB68B2"/>
    <w:rsid w:val="00AB68D9"/>
    <w:rsid w:val="00AB6979"/>
    <w:rsid w:val="00AB697C"/>
    <w:rsid w:val="00AB6A24"/>
    <w:rsid w:val="00AB6AA8"/>
    <w:rsid w:val="00AB6B0D"/>
    <w:rsid w:val="00AB6B3D"/>
    <w:rsid w:val="00AB6B64"/>
    <w:rsid w:val="00AB6C2C"/>
    <w:rsid w:val="00AB6D1A"/>
    <w:rsid w:val="00AB6D83"/>
    <w:rsid w:val="00AB6DEF"/>
    <w:rsid w:val="00AB6E16"/>
    <w:rsid w:val="00AB6E8E"/>
    <w:rsid w:val="00AB6EDA"/>
    <w:rsid w:val="00AB6FFA"/>
    <w:rsid w:val="00AB7115"/>
    <w:rsid w:val="00AB7250"/>
    <w:rsid w:val="00AB729B"/>
    <w:rsid w:val="00AB72F9"/>
    <w:rsid w:val="00AB7418"/>
    <w:rsid w:val="00AB74E2"/>
    <w:rsid w:val="00AB760C"/>
    <w:rsid w:val="00AB7614"/>
    <w:rsid w:val="00AB769D"/>
    <w:rsid w:val="00AB77BF"/>
    <w:rsid w:val="00AB77C7"/>
    <w:rsid w:val="00AB780A"/>
    <w:rsid w:val="00AB786A"/>
    <w:rsid w:val="00AB786E"/>
    <w:rsid w:val="00AB7875"/>
    <w:rsid w:val="00AB78A6"/>
    <w:rsid w:val="00AB791B"/>
    <w:rsid w:val="00AB7978"/>
    <w:rsid w:val="00AB79D7"/>
    <w:rsid w:val="00AB7A1A"/>
    <w:rsid w:val="00AB7A26"/>
    <w:rsid w:val="00AB7B3B"/>
    <w:rsid w:val="00AB7BFD"/>
    <w:rsid w:val="00AB7C3F"/>
    <w:rsid w:val="00AB7C82"/>
    <w:rsid w:val="00AB7CD8"/>
    <w:rsid w:val="00AB7D08"/>
    <w:rsid w:val="00AB7D8F"/>
    <w:rsid w:val="00AB7DDA"/>
    <w:rsid w:val="00AB7E1F"/>
    <w:rsid w:val="00AB7E2C"/>
    <w:rsid w:val="00AB7EA4"/>
    <w:rsid w:val="00AB7EFA"/>
    <w:rsid w:val="00AB7F04"/>
    <w:rsid w:val="00AB7F66"/>
    <w:rsid w:val="00AB7FEE"/>
    <w:rsid w:val="00AC0014"/>
    <w:rsid w:val="00AC007D"/>
    <w:rsid w:val="00AC00B6"/>
    <w:rsid w:val="00AC00C8"/>
    <w:rsid w:val="00AC015A"/>
    <w:rsid w:val="00AC01BB"/>
    <w:rsid w:val="00AC01CE"/>
    <w:rsid w:val="00AC0369"/>
    <w:rsid w:val="00AC03B2"/>
    <w:rsid w:val="00AC03C7"/>
    <w:rsid w:val="00AC044B"/>
    <w:rsid w:val="00AC049D"/>
    <w:rsid w:val="00AC04C8"/>
    <w:rsid w:val="00AC04F8"/>
    <w:rsid w:val="00AC0541"/>
    <w:rsid w:val="00AC066B"/>
    <w:rsid w:val="00AC069C"/>
    <w:rsid w:val="00AC0700"/>
    <w:rsid w:val="00AC0712"/>
    <w:rsid w:val="00AC0775"/>
    <w:rsid w:val="00AC07AD"/>
    <w:rsid w:val="00AC0877"/>
    <w:rsid w:val="00AC0902"/>
    <w:rsid w:val="00AC0929"/>
    <w:rsid w:val="00AC0988"/>
    <w:rsid w:val="00AC09AE"/>
    <w:rsid w:val="00AC0A21"/>
    <w:rsid w:val="00AC0A8C"/>
    <w:rsid w:val="00AC0B06"/>
    <w:rsid w:val="00AC0B10"/>
    <w:rsid w:val="00AC0B41"/>
    <w:rsid w:val="00AC0C54"/>
    <w:rsid w:val="00AC0D8D"/>
    <w:rsid w:val="00AC0DAE"/>
    <w:rsid w:val="00AC0DC0"/>
    <w:rsid w:val="00AC0E74"/>
    <w:rsid w:val="00AC0EBE"/>
    <w:rsid w:val="00AC0F95"/>
    <w:rsid w:val="00AC10E0"/>
    <w:rsid w:val="00AC10E3"/>
    <w:rsid w:val="00AC1165"/>
    <w:rsid w:val="00AC119F"/>
    <w:rsid w:val="00AC11A8"/>
    <w:rsid w:val="00AC129A"/>
    <w:rsid w:val="00AC1337"/>
    <w:rsid w:val="00AC1414"/>
    <w:rsid w:val="00AC141F"/>
    <w:rsid w:val="00AC1482"/>
    <w:rsid w:val="00AC14B2"/>
    <w:rsid w:val="00AC14DF"/>
    <w:rsid w:val="00AC15A4"/>
    <w:rsid w:val="00AC15BE"/>
    <w:rsid w:val="00AC15F9"/>
    <w:rsid w:val="00AC1615"/>
    <w:rsid w:val="00AC16D2"/>
    <w:rsid w:val="00AC1722"/>
    <w:rsid w:val="00AC1742"/>
    <w:rsid w:val="00AC175D"/>
    <w:rsid w:val="00AC1816"/>
    <w:rsid w:val="00AC18B6"/>
    <w:rsid w:val="00AC19F6"/>
    <w:rsid w:val="00AC1A76"/>
    <w:rsid w:val="00AC1AB0"/>
    <w:rsid w:val="00AC1AFF"/>
    <w:rsid w:val="00AC1B64"/>
    <w:rsid w:val="00AC1CFA"/>
    <w:rsid w:val="00AC1DA8"/>
    <w:rsid w:val="00AC1DEF"/>
    <w:rsid w:val="00AC1E76"/>
    <w:rsid w:val="00AC1EA5"/>
    <w:rsid w:val="00AC1ECC"/>
    <w:rsid w:val="00AC1EED"/>
    <w:rsid w:val="00AC1F95"/>
    <w:rsid w:val="00AC1F97"/>
    <w:rsid w:val="00AC1FA1"/>
    <w:rsid w:val="00AC202C"/>
    <w:rsid w:val="00AC2075"/>
    <w:rsid w:val="00AC207E"/>
    <w:rsid w:val="00AC20F1"/>
    <w:rsid w:val="00AC2225"/>
    <w:rsid w:val="00AC243D"/>
    <w:rsid w:val="00AC2465"/>
    <w:rsid w:val="00AC249E"/>
    <w:rsid w:val="00AC262E"/>
    <w:rsid w:val="00AC2635"/>
    <w:rsid w:val="00AC281D"/>
    <w:rsid w:val="00AC2858"/>
    <w:rsid w:val="00AC28E8"/>
    <w:rsid w:val="00AC28FA"/>
    <w:rsid w:val="00AC29ED"/>
    <w:rsid w:val="00AC2A2F"/>
    <w:rsid w:val="00AC2A8C"/>
    <w:rsid w:val="00AC2A90"/>
    <w:rsid w:val="00AC2AB1"/>
    <w:rsid w:val="00AC2AF8"/>
    <w:rsid w:val="00AC2B78"/>
    <w:rsid w:val="00AC2BFE"/>
    <w:rsid w:val="00AC2C11"/>
    <w:rsid w:val="00AC2DE0"/>
    <w:rsid w:val="00AC2DE4"/>
    <w:rsid w:val="00AC2E53"/>
    <w:rsid w:val="00AC2EF7"/>
    <w:rsid w:val="00AC2EFB"/>
    <w:rsid w:val="00AC2F2D"/>
    <w:rsid w:val="00AC2F92"/>
    <w:rsid w:val="00AC3015"/>
    <w:rsid w:val="00AC3093"/>
    <w:rsid w:val="00AC30AF"/>
    <w:rsid w:val="00AC30B4"/>
    <w:rsid w:val="00AC3147"/>
    <w:rsid w:val="00AC31DE"/>
    <w:rsid w:val="00AC320D"/>
    <w:rsid w:val="00AC3217"/>
    <w:rsid w:val="00AC3283"/>
    <w:rsid w:val="00AC32BA"/>
    <w:rsid w:val="00AC338B"/>
    <w:rsid w:val="00AC3394"/>
    <w:rsid w:val="00AC33BC"/>
    <w:rsid w:val="00AC33F8"/>
    <w:rsid w:val="00AC3404"/>
    <w:rsid w:val="00AC341A"/>
    <w:rsid w:val="00AC34DF"/>
    <w:rsid w:val="00AC353C"/>
    <w:rsid w:val="00AC353D"/>
    <w:rsid w:val="00AC358B"/>
    <w:rsid w:val="00AC36A0"/>
    <w:rsid w:val="00AC36CA"/>
    <w:rsid w:val="00AC3707"/>
    <w:rsid w:val="00AC3751"/>
    <w:rsid w:val="00AC3815"/>
    <w:rsid w:val="00AC3923"/>
    <w:rsid w:val="00AC39A8"/>
    <w:rsid w:val="00AC3A1C"/>
    <w:rsid w:val="00AC3B97"/>
    <w:rsid w:val="00AC3B99"/>
    <w:rsid w:val="00AC3BBA"/>
    <w:rsid w:val="00AC3C09"/>
    <w:rsid w:val="00AC3C2F"/>
    <w:rsid w:val="00AC3C4B"/>
    <w:rsid w:val="00AC3C57"/>
    <w:rsid w:val="00AC3CA3"/>
    <w:rsid w:val="00AC3CDF"/>
    <w:rsid w:val="00AC3D6C"/>
    <w:rsid w:val="00AC3E6F"/>
    <w:rsid w:val="00AC3E8C"/>
    <w:rsid w:val="00AC3F23"/>
    <w:rsid w:val="00AC3F65"/>
    <w:rsid w:val="00AC3F6A"/>
    <w:rsid w:val="00AC3F9E"/>
    <w:rsid w:val="00AC3FBD"/>
    <w:rsid w:val="00AC4027"/>
    <w:rsid w:val="00AC41DC"/>
    <w:rsid w:val="00AC4245"/>
    <w:rsid w:val="00AC42B9"/>
    <w:rsid w:val="00AC42C0"/>
    <w:rsid w:val="00AC42DC"/>
    <w:rsid w:val="00AC43AE"/>
    <w:rsid w:val="00AC443A"/>
    <w:rsid w:val="00AC4487"/>
    <w:rsid w:val="00AC4513"/>
    <w:rsid w:val="00AC4530"/>
    <w:rsid w:val="00AC4612"/>
    <w:rsid w:val="00AC4633"/>
    <w:rsid w:val="00AC4635"/>
    <w:rsid w:val="00AC46C0"/>
    <w:rsid w:val="00AC4781"/>
    <w:rsid w:val="00AC47A1"/>
    <w:rsid w:val="00AC4875"/>
    <w:rsid w:val="00AC48A3"/>
    <w:rsid w:val="00AC4920"/>
    <w:rsid w:val="00AC49B7"/>
    <w:rsid w:val="00AC4A38"/>
    <w:rsid w:val="00AC4ABA"/>
    <w:rsid w:val="00AC4B26"/>
    <w:rsid w:val="00AC4B29"/>
    <w:rsid w:val="00AC4B3E"/>
    <w:rsid w:val="00AC4B54"/>
    <w:rsid w:val="00AC4BD5"/>
    <w:rsid w:val="00AC4CE1"/>
    <w:rsid w:val="00AC4CEC"/>
    <w:rsid w:val="00AC4D11"/>
    <w:rsid w:val="00AC4D24"/>
    <w:rsid w:val="00AC4E10"/>
    <w:rsid w:val="00AC4E7A"/>
    <w:rsid w:val="00AC4EA9"/>
    <w:rsid w:val="00AC4EB8"/>
    <w:rsid w:val="00AC4EDF"/>
    <w:rsid w:val="00AC4F0C"/>
    <w:rsid w:val="00AC4F94"/>
    <w:rsid w:val="00AC4FC4"/>
    <w:rsid w:val="00AC5056"/>
    <w:rsid w:val="00AC5105"/>
    <w:rsid w:val="00AC511B"/>
    <w:rsid w:val="00AC5185"/>
    <w:rsid w:val="00AC540A"/>
    <w:rsid w:val="00AC543F"/>
    <w:rsid w:val="00AC5529"/>
    <w:rsid w:val="00AC5569"/>
    <w:rsid w:val="00AC5584"/>
    <w:rsid w:val="00AC55FE"/>
    <w:rsid w:val="00AC5631"/>
    <w:rsid w:val="00AC5673"/>
    <w:rsid w:val="00AC567A"/>
    <w:rsid w:val="00AC56FF"/>
    <w:rsid w:val="00AC5700"/>
    <w:rsid w:val="00AC570E"/>
    <w:rsid w:val="00AC5724"/>
    <w:rsid w:val="00AC5774"/>
    <w:rsid w:val="00AC57C4"/>
    <w:rsid w:val="00AC5946"/>
    <w:rsid w:val="00AC5990"/>
    <w:rsid w:val="00AC59F5"/>
    <w:rsid w:val="00AC5A15"/>
    <w:rsid w:val="00AC5A31"/>
    <w:rsid w:val="00AC5A74"/>
    <w:rsid w:val="00AC5B18"/>
    <w:rsid w:val="00AC5BC0"/>
    <w:rsid w:val="00AC5BF2"/>
    <w:rsid w:val="00AC5C5F"/>
    <w:rsid w:val="00AC5CDC"/>
    <w:rsid w:val="00AC5DD1"/>
    <w:rsid w:val="00AC5DD8"/>
    <w:rsid w:val="00AC5E24"/>
    <w:rsid w:val="00AC5E88"/>
    <w:rsid w:val="00AC5E9C"/>
    <w:rsid w:val="00AC5EFF"/>
    <w:rsid w:val="00AC5F44"/>
    <w:rsid w:val="00AC6049"/>
    <w:rsid w:val="00AC60AB"/>
    <w:rsid w:val="00AC60DC"/>
    <w:rsid w:val="00AC60E7"/>
    <w:rsid w:val="00AC61B6"/>
    <w:rsid w:val="00AC61C7"/>
    <w:rsid w:val="00AC6219"/>
    <w:rsid w:val="00AC62E4"/>
    <w:rsid w:val="00AC63E3"/>
    <w:rsid w:val="00AC63FB"/>
    <w:rsid w:val="00AC6413"/>
    <w:rsid w:val="00AC6448"/>
    <w:rsid w:val="00AC645B"/>
    <w:rsid w:val="00AC6477"/>
    <w:rsid w:val="00AC64BC"/>
    <w:rsid w:val="00AC64BE"/>
    <w:rsid w:val="00AC64CC"/>
    <w:rsid w:val="00AC6541"/>
    <w:rsid w:val="00AC6578"/>
    <w:rsid w:val="00AC663C"/>
    <w:rsid w:val="00AC6668"/>
    <w:rsid w:val="00AC66A0"/>
    <w:rsid w:val="00AC66FB"/>
    <w:rsid w:val="00AC676D"/>
    <w:rsid w:val="00AC6785"/>
    <w:rsid w:val="00AC67B6"/>
    <w:rsid w:val="00AC689F"/>
    <w:rsid w:val="00AC6916"/>
    <w:rsid w:val="00AC699A"/>
    <w:rsid w:val="00AC6A26"/>
    <w:rsid w:val="00AC6A93"/>
    <w:rsid w:val="00AC6AD4"/>
    <w:rsid w:val="00AC6ADB"/>
    <w:rsid w:val="00AC6B58"/>
    <w:rsid w:val="00AC6BE3"/>
    <w:rsid w:val="00AC6C75"/>
    <w:rsid w:val="00AC6CF2"/>
    <w:rsid w:val="00AC6D2B"/>
    <w:rsid w:val="00AC6D31"/>
    <w:rsid w:val="00AC6DD0"/>
    <w:rsid w:val="00AC6E02"/>
    <w:rsid w:val="00AC6E0F"/>
    <w:rsid w:val="00AC6E9C"/>
    <w:rsid w:val="00AC6EE0"/>
    <w:rsid w:val="00AC6EF3"/>
    <w:rsid w:val="00AC6F04"/>
    <w:rsid w:val="00AC703E"/>
    <w:rsid w:val="00AC70C6"/>
    <w:rsid w:val="00AC7112"/>
    <w:rsid w:val="00AC717B"/>
    <w:rsid w:val="00AC7284"/>
    <w:rsid w:val="00AC72EE"/>
    <w:rsid w:val="00AC739E"/>
    <w:rsid w:val="00AC73C9"/>
    <w:rsid w:val="00AC7424"/>
    <w:rsid w:val="00AC74A1"/>
    <w:rsid w:val="00AC7632"/>
    <w:rsid w:val="00AC7678"/>
    <w:rsid w:val="00AC76A2"/>
    <w:rsid w:val="00AC76C8"/>
    <w:rsid w:val="00AC7737"/>
    <w:rsid w:val="00AC7739"/>
    <w:rsid w:val="00AC77B0"/>
    <w:rsid w:val="00AC77D1"/>
    <w:rsid w:val="00AC7846"/>
    <w:rsid w:val="00AC7952"/>
    <w:rsid w:val="00AC7955"/>
    <w:rsid w:val="00AC79FA"/>
    <w:rsid w:val="00AC7A93"/>
    <w:rsid w:val="00AC7AE6"/>
    <w:rsid w:val="00AC7B03"/>
    <w:rsid w:val="00AC7B50"/>
    <w:rsid w:val="00AC7BF1"/>
    <w:rsid w:val="00AC7BFF"/>
    <w:rsid w:val="00AC7C1C"/>
    <w:rsid w:val="00AC7CB9"/>
    <w:rsid w:val="00AC7EEA"/>
    <w:rsid w:val="00AC7EED"/>
    <w:rsid w:val="00AC7EFF"/>
    <w:rsid w:val="00AC7F28"/>
    <w:rsid w:val="00AC7F2F"/>
    <w:rsid w:val="00AC7FC5"/>
    <w:rsid w:val="00AD0074"/>
    <w:rsid w:val="00AD0231"/>
    <w:rsid w:val="00AD03C0"/>
    <w:rsid w:val="00AD03CB"/>
    <w:rsid w:val="00AD043D"/>
    <w:rsid w:val="00AD04E3"/>
    <w:rsid w:val="00AD04E6"/>
    <w:rsid w:val="00AD0596"/>
    <w:rsid w:val="00AD0611"/>
    <w:rsid w:val="00AD06B2"/>
    <w:rsid w:val="00AD070E"/>
    <w:rsid w:val="00AD0721"/>
    <w:rsid w:val="00AD0759"/>
    <w:rsid w:val="00AD07C7"/>
    <w:rsid w:val="00AD0864"/>
    <w:rsid w:val="00AD0895"/>
    <w:rsid w:val="00AD08BD"/>
    <w:rsid w:val="00AD08E5"/>
    <w:rsid w:val="00AD0976"/>
    <w:rsid w:val="00AD0A1E"/>
    <w:rsid w:val="00AD0AB8"/>
    <w:rsid w:val="00AD0B38"/>
    <w:rsid w:val="00AD0B7E"/>
    <w:rsid w:val="00AD0C17"/>
    <w:rsid w:val="00AD0C9E"/>
    <w:rsid w:val="00AD0CC7"/>
    <w:rsid w:val="00AD0D50"/>
    <w:rsid w:val="00AD0D6A"/>
    <w:rsid w:val="00AD0DE0"/>
    <w:rsid w:val="00AD0E55"/>
    <w:rsid w:val="00AD10B8"/>
    <w:rsid w:val="00AD119A"/>
    <w:rsid w:val="00AD11C0"/>
    <w:rsid w:val="00AD11F9"/>
    <w:rsid w:val="00AD1208"/>
    <w:rsid w:val="00AD123D"/>
    <w:rsid w:val="00AD125F"/>
    <w:rsid w:val="00AD1300"/>
    <w:rsid w:val="00AD145E"/>
    <w:rsid w:val="00AD148D"/>
    <w:rsid w:val="00AD14A8"/>
    <w:rsid w:val="00AD14F5"/>
    <w:rsid w:val="00AD1590"/>
    <w:rsid w:val="00AD15CA"/>
    <w:rsid w:val="00AD1605"/>
    <w:rsid w:val="00AD1611"/>
    <w:rsid w:val="00AD172E"/>
    <w:rsid w:val="00AD17C2"/>
    <w:rsid w:val="00AD182A"/>
    <w:rsid w:val="00AD18C9"/>
    <w:rsid w:val="00AD18F1"/>
    <w:rsid w:val="00AD1917"/>
    <w:rsid w:val="00AD19C3"/>
    <w:rsid w:val="00AD1AE1"/>
    <w:rsid w:val="00AD1AF0"/>
    <w:rsid w:val="00AD1B5B"/>
    <w:rsid w:val="00AD1B5D"/>
    <w:rsid w:val="00AD1B7F"/>
    <w:rsid w:val="00AD1B84"/>
    <w:rsid w:val="00AD1BB2"/>
    <w:rsid w:val="00AD1C7A"/>
    <w:rsid w:val="00AD1CA7"/>
    <w:rsid w:val="00AD1D58"/>
    <w:rsid w:val="00AD1E00"/>
    <w:rsid w:val="00AD1E26"/>
    <w:rsid w:val="00AD1EBF"/>
    <w:rsid w:val="00AD1F11"/>
    <w:rsid w:val="00AD1F1F"/>
    <w:rsid w:val="00AD1FC9"/>
    <w:rsid w:val="00AD1FD5"/>
    <w:rsid w:val="00AD2018"/>
    <w:rsid w:val="00AD2037"/>
    <w:rsid w:val="00AD2075"/>
    <w:rsid w:val="00AD20DC"/>
    <w:rsid w:val="00AD20F9"/>
    <w:rsid w:val="00AD2196"/>
    <w:rsid w:val="00AD21AD"/>
    <w:rsid w:val="00AD22D4"/>
    <w:rsid w:val="00AD2351"/>
    <w:rsid w:val="00AD23B7"/>
    <w:rsid w:val="00AD247A"/>
    <w:rsid w:val="00AD2483"/>
    <w:rsid w:val="00AD24E1"/>
    <w:rsid w:val="00AD25A4"/>
    <w:rsid w:val="00AD25FD"/>
    <w:rsid w:val="00AD26BD"/>
    <w:rsid w:val="00AD270F"/>
    <w:rsid w:val="00AD2716"/>
    <w:rsid w:val="00AD27A6"/>
    <w:rsid w:val="00AD28F6"/>
    <w:rsid w:val="00AD2925"/>
    <w:rsid w:val="00AD2951"/>
    <w:rsid w:val="00AD29AA"/>
    <w:rsid w:val="00AD2A45"/>
    <w:rsid w:val="00AD2A70"/>
    <w:rsid w:val="00AD2A73"/>
    <w:rsid w:val="00AD2AF1"/>
    <w:rsid w:val="00AD2B1A"/>
    <w:rsid w:val="00AD2B40"/>
    <w:rsid w:val="00AD2B63"/>
    <w:rsid w:val="00AD2BA3"/>
    <w:rsid w:val="00AD2BF7"/>
    <w:rsid w:val="00AD2C0C"/>
    <w:rsid w:val="00AD2C65"/>
    <w:rsid w:val="00AD2C7D"/>
    <w:rsid w:val="00AD2C93"/>
    <w:rsid w:val="00AD2D02"/>
    <w:rsid w:val="00AD2D2D"/>
    <w:rsid w:val="00AD2DD0"/>
    <w:rsid w:val="00AD2DD7"/>
    <w:rsid w:val="00AD2DF5"/>
    <w:rsid w:val="00AD2E0E"/>
    <w:rsid w:val="00AD2E63"/>
    <w:rsid w:val="00AD2EE6"/>
    <w:rsid w:val="00AD2F0E"/>
    <w:rsid w:val="00AD2FB0"/>
    <w:rsid w:val="00AD3005"/>
    <w:rsid w:val="00AD3044"/>
    <w:rsid w:val="00AD3058"/>
    <w:rsid w:val="00AD30C0"/>
    <w:rsid w:val="00AD30F2"/>
    <w:rsid w:val="00AD3116"/>
    <w:rsid w:val="00AD317A"/>
    <w:rsid w:val="00AD31B3"/>
    <w:rsid w:val="00AD3270"/>
    <w:rsid w:val="00AD32E4"/>
    <w:rsid w:val="00AD332E"/>
    <w:rsid w:val="00AD3371"/>
    <w:rsid w:val="00AD33FC"/>
    <w:rsid w:val="00AD34A0"/>
    <w:rsid w:val="00AD3590"/>
    <w:rsid w:val="00AD359D"/>
    <w:rsid w:val="00AD3602"/>
    <w:rsid w:val="00AD3656"/>
    <w:rsid w:val="00AD368A"/>
    <w:rsid w:val="00AD36DE"/>
    <w:rsid w:val="00AD3739"/>
    <w:rsid w:val="00AD3755"/>
    <w:rsid w:val="00AD377B"/>
    <w:rsid w:val="00AD3798"/>
    <w:rsid w:val="00AD379D"/>
    <w:rsid w:val="00AD379E"/>
    <w:rsid w:val="00AD37C9"/>
    <w:rsid w:val="00AD3822"/>
    <w:rsid w:val="00AD3882"/>
    <w:rsid w:val="00AD38F5"/>
    <w:rsid w:val="00AD3972"/>
    <w:rsid w:val="00AD39BA"/>
    <w:rsid w:val="00AD3A21"/>
    <w:rsid w:val="00AD3AAE"/>
    <w:rsid w:val="00AD3B11"/>
    <w:rsid w:val="00AD3B15"/>
    <w:rsid w:val="00AD3B2F"/>
    <w:rsid w:val="00AD3B6B"/>
    <w:rsid w:val="00AD3C68"/>
    <w:rsid w:val="00AD3D0F"/>
    <w:rsid w:val="00AD3D3B"/>
    <w:rsid w:val="00AD3E23"/>
    <w:rsid w:val="00AD3E34"/>
    <w:rsid w:val="00AD3E48"/>
    <w:rsid w:val="00AD3E5F"/>
    <w:rsid w:val="00AD3F83"/>
    <w:rsid w:val="00AD3FC9"/>
    <w:rsid w:val="00AD3FFE"/>
    <w:rsid w:val="00AD404D"/>
    <w:rsid w:val="00AD40FA"/>
    <w:rsid w:val="00AD4113"/>
    <w:rsid w:val="00AD4193"/>
    <w:rsid w:val="00AD42C2"/>
    <w:rsid w:val="00AD4366"/>
    <w:rsid w:val="00AD436D"/>
    <w:rsid w:val="00AD43ED"/>
    <w:rsid w:val="00AD43FC"/>
    <w:rsid w:val="00AD444E"/>
    <w:rsid w:val="00AD448F"/>
    <w:rsid w:val="00AD44E6"/>
    <w:rsid w:val="00AD4547"/>
    <w:rsid w:val="00AD4549"/>
    <w:rsid w:val="00AD45AD"/>
    <w:rsid w:val="00AD45C9"/>
    <w:rsid w:val="00AD45E2"/>
    <w:rsid w:val="00AD46EF"/>
    <w:rsid w:val="00AD470E"/>
    <w:rsid w:val="00AD4764"/>
    <w:rsid w:val="00AD47F1"/>
    <w:rsid w:val="00AD4854"/>
    <w:rsid w:val="00AD4896"/>
    <w:rsid w:val="00AD48E5"/>
    <w:rsid w:val="00AD48F9"/>
    <w:rsid w:val="00AD49FC"/>
    <w:rsid w:val="00AD4A8C"/>
    <w:rsid w:val="00AD4AF0"/>
    <w:rsid w:val="00AD4B56"/>
    <w:rsid w:val="00AD4C1F"/>
    <w:rsid w:val="00AD4C47"/>
    <w:rsid w:val="00AD4C56"/>
    <w:rsid w:val="00AD4D4A"/>
    <w:rsid w:val="00AD4E07"/>
    <w:rsid w:val="00AD4E19"/>
    <w:rsid w:val="00AD4E34"/>
    <w:rsid w:val="00AD4EB4"/>
    <w:rsid w:val="00AD4F83"/>
    <w:rsid w:val="00AD507A"/>
    <w:rsid w:val="00AD516A"/>
    <w:rsid w:val="00AD51E1"/>
    <w:rsid w:val="00AD528B"/>
    <w:rsid w:val="00AD5312"/>
    <w:rsid w:val="00AD531A"/>
    <w:rsid w:val="00AD53AE"/>
    <w:rsid w:val="00AD53E8"/>
    <w:rsid w:val="00AD55CD"/>
    <w:rsid w:val="00AD5673"/>
    <w:rsid w:val="00AD56C0"/>
    <w:rsid w:val="00AD56CF"/>
    <w:rsid w:val="00AD56FB"/>
    <w:rsid w:val="00AD5794"/>
    <w:rsid w:val="00AD57E5"/>
    <w:rsid w:val="00AD581E"/>
    <w:rsid w:val="00AD586E"/>
    <w:rsid w:val="00AD58C2"/>
    <w:rsid w:val="00AD58EB"/>
    <w:rsid w:val="00AD59C0"/>
    <w:rsid w:val="00AD5A2C"/>
    <w:rsid w:val="00AD5B00"/>
    <w:rsid w:val="00AD5B5B"/>
    <w:rsid w:val="00AD5BED"/>
    <w:rsid w:val="00AD5CAF"/>
    <w:rsid w:val="00AD5CE9"/>
    <w:rsid w:val="00AD5D36"/>
    <w:rsid w:val="00AD5D6F"/>
    <w:rsid w:val="00AD5D8D"/>
    <w:rsid w:val="00AD5DF8"/>
    <w:rsid w:val="00AD5E32"/>
    <w:rsid w:val="00AD5E63"/>
    <w:rsid w:val="00AD5EC5"/>
    <w:rsid w:val="00AD5F07"/>
    <w:rsid w:val="00AD5F30"/>
    <w:rsid w:val="00AD5FD2"/>
    <w:rsid w:val="00AD6006"/>
    <w:rsid w:val="00AD602A"/>
    <w:rsid w:val="00AD605F"/>
    <w:rsid w:val="00AD6067"/>
    <w:rsid w:val="00AD6136"/>
    <w:rsid w:val="00AD61AD"/>
    <w:rsid w:val="00AD6241"/>
    <w:rsid w:val="00AD6253"/>
    <w:rsid w:val="00AD62B4"/>
    <w:rsid w:val="00AD62C3"/>
    <w:rsid w:val="00AD639D"/>
    <w:rsid w:val="00AD63C9"/>
    <w:rsid w:val="00AD63D2"/>
    <w:rsid w:val="00AD6483"/>
    <w:rsid w:val="00AD6496"/>
    <w:rsid w:val="00AD64DB"/>
    <w:rsid w:val="00AD64E1"/>
    <w:rsid w:val="00AD652C"/>
    <w:rsid w:val="00AD655A"/>
    <w:rsid w:val="00AD6585"/>
    <w:rsid w:val="00AD65DE"/>
    <w:rsid w:val="00AD668A"/>
    <w:rsid w:val="00AD66D3"/>
    <w:rsid w:val="00AD6701"/>
    <w:rsid w:val="00AD6742"/>
    <w:rsid w:val="00AD679B"/>
    <w:rsid w:val="00AD67FF"/>
    <w:rsid w:val="00AD6835"/>
    <w:rsid w:val="00AD6890"/>
    <w:rsid w:val="00AD696E"/>
    <w:rsid w:val="00AD6A6B"/>
    <w:rsid w:val="00AD6A7E"/>
    <w:rsid w:val="00AD6A9C"/>
    <w:rsid w:val="00AD6AA7"/>
    <w:rsid w:val="00AD6ADB"/>
    <w:rsid w:val="00AD6AF5"/>
    <w:rsid w:val="00AD6CB2"/>
    <w:rsid w:val="00AD6CFE"/>
    <w:rsid w:val="00AD6DD0"/>
    <w:rsid w:val="00AD6EAF"/>
    <w:rsid w:val="00AD6EB2"/>
    <w:rsid w:val="00AD6EC1"/>
    <w:rsid w:val="00AD7046"/>
    <w:rsid w:val="00AD705E"/>
    <w:rsid w:val="00AD7145"/>
    <w:rsid w:val="00AD71B6"/>
    <w:rsid w:val="00AD7200"/>
    <w:rsid w:val="00AD7321"/>
    <w:rsid w:val="00AD732D"/>
    <w:rsid w:val="00AD7335"/>
    <w:rsid w:val="00AD73B9"/>
    <w:rsid w:val="00AD7405"/>
    <w:rsid w:val="00AD74E2"/>
    <w:rsid w:val="00AD74F4"/>
    <w:rsid w:val="00AD75D0"/>
    <w:rsid w:val="00AD764B"/>
    <w:rsid w:val="00AD76AB"/>
    <w:rsid w:val="00AD7719"/>
    <w:rsid w:val="00AD77AD"/>
    <w:rsid w:val="00AD795B"/>
    <w:rsid w:val="00AD79FE"/>
    <w:rsid w:val="00AD7A70"/>
    <w:rsid w:val="00AD7B59"/>
    <w:rsid w:val="00AD7BF7"/>
    <w:rsid w:val="00AD7C7B"/>
    <w:rsid w:val="00AD7D56"/>
    <w:rsid w:val="00AD7DC7"/>
    <w:rsid w:val="00AD7E33"/>
    <w:rsid w:val="00AD7ED8"/>
    <w:rsid w:val="00AD7F40"/>
    <w:rsid w:val="00AD7F77"/>
    <w:rsid w:val="00AE001C"/>
    <w:rsid w:val="00AE007E"/>
    <w:rsid w:val="00AE00CB"/>
    <w:rsid w:val="00AE012B"/>
    <w:rsid w:val="00AE0151"/>
    <w:rsid w:val="00AE01D9"/>
    <w:rsid w:val="00AE0222"/>
    <w:rsid w:val="00AE024F"/>
    <w:rsid w:val="00AE0280"/>
    <w:rsid w:val="00AE029A"/>
    <w:rsid w:val="00AE02AF"/>
    <w:rsid w:val="00AE02F2"/>
    <w:rsid w:val="00AE0377"/>
    <w:rsid w:val="00AE038B"/>
    <w:rsid w:val="00AE0428"/>
    <w:rsid w:val="00AE0456"/>
    <w:rsid w:val="00AE049D"/>
    <w:rsid w:val="00AE050C"/>
    <w:rsid w:val="00AE0559"/>
    <w:rsid w:val="00AE0663"/>
    <w:rsid w:val="00AE0722"/>
    <w:rsid w:val="00AE0741"/>
    <w:rsid w:val="00AE0769"/>
    <w:rsid w:val="00AE0771"/>
    <w:rsid w:val="00AE083C"/>
    <w:rsid w:val="00AE0894"/>
    <w:rsid w:val="00AE0933"/>
    <w:rsid w:val="00AE09B2"/>
    <w:rsid w:val="00AE09E6"/>
    <w:rsid w:val="00AE0A24"/>
    <w:rsid w:val="00AE0A96"/>
    <w:rsid w:val="00AE0AD7"/>
    <w:rsid w:val="00AE0B0C"/>
    <w:rsid w:val="00AE0BD7"/>
    <w:rsid w:val="00AE0D26"/>
    <w:rsid w:val="00AE0DA4"/>
    <w:rsid w:val="00AE0EF3"/>
    <w:rsid w:val="00AE0FB8"/>
    <w:rsid w:val="00AE0FEC"/>
    <w:rsid w:val="00AE1025"/>
    <w:rsid w:val="00AE102C"/>
    <w:rsid w:val="00AE1089"/>
    <w:rsid w:val="00AE10CA"/>
    <w:rsid w:val="00AE1180"/>
    <w:rsid w:val="00AE122D"/>
    <w:rsid w:val="00AE1235"/>
    <w:rsid w:val="00AE1273"/>
    <w:rsid w:val="00AE1355"/>
    <w:rsid w:val="00AE13A4"/>
    <w:rsid w:val="00AE141E"/>
    <w:rsid w:val="00AE1485"/>
    <w:rsid w:val="00AE1537"/>
    <w:rsid w:val="00AE155A"/>
    <w:rsid w:val="00AE15E9"/>
    <w:rsid w:val="00AE1608"/>
    <w:rsid w:val="00AE160B"/>
    <w:rsid w:val="00AE1624"/>
    <w:rsid w:val="00AE1625"/>
    <w:rsid w:val="00AE1692"/>
    <w:rsid w:val="00AE16FD"/>
    <w:rsid w:val="00AE17B8"/>
    <w:rsid w:val="00AE18AA"/>
    <w:rsid w:val="00AE18BC"/>
    <w:rsid w:val="00AE18BE"/>
    <w:rsid w:val="00AE194D"/>
    <w:rsid w:val="00AE19B3"/>
    <w:rsid w:val="00AE19CE"/>
    <w:rsid w:val="00AE19EC"/>
    <w:rsid w:val="00AE1A47"/>
    <w:rsid w:val="00AE1A9D"/>
    <w:rsid w:val="00AE1B1B"/>
    <w:rsid w:val="00AE1C73"/>
    <w:rsid w:val="00AE1C83"/>
    <w:rsid w:val="00AE1CB5"/>
    <w:rsid w:val="00AE1CF4"/>
    <w:rsid w:val="00AE1D62"/>
    <w:rsid w:val="00AE1DA9"/>
    <w:rsid w:val="00AE1DEB"/>
    <w:rsid w:val="00AE1E82"/>
    <w:rsid w:val="00AE1E8A"/>
    <w:rsid w:val="00AE1E9F"/>
    <w:rsid w:val="00AE1EA9"/>
    <w:rsid w:val="00AE1EB0"/>
    <w:rsid w:val="00AE1EF0"/>
    <w:rsid w:val="00AE1EFE"/>
    <w:rsid w:val="00AE1F11"/>
    <w:rsid w:val="00AE1F37"/>
    <w:rsid w:val="00AE1F39"/>
    <w:rsid w:val="00AE1FAB"/>
    <w:rsid w:val="00AE1FAE"/>
    <w:rsid w:val="00AE2010"/>
    <w:rsid w:val="00AE2048"/>
    <w:rsid w:val="00AE208E"/>
    <w:rsid w:val="00AE20AD"/>
    <w:rsid w:val="00AE2101"/>
    <w:rsid w:val="00AE2102"/>
    <w:rsid w:val="00AE21BD"/>
    <w:rsid w:val="00AE2250"/>
    <w:rsid w:val="00AE22C6"/>
    <w:rsid w:val="00AE23F2"/>
    <w:rsid w:val="00AE2415"/>
    <w:rsid w:val="00AE246D"/>
    <w:rsid w:val="00AE25DB"/>
    <w:rsid w:val="00AE264E"/>
    <w:rsid w:val="00AE268D"/>
    <w:rsid w:val="00AE26E5"/>
    <w:rsid w:val="00AE275D"/>
    <w:rsid w:val="00AE2909"/>
    <w:rsid w:val="00AE2A26"/>
    <w:rsid w:val="00AE2A39"/>
    <w:rsid w:val="00AE2B84"/>
    <w:rsid w:val="00AE2BC1"/>
    <w:rsid w:val="00AE2C7A"/>
    <w:rsid w:val="00AE2CF6"/>
    <w:rsid w:val="00AE2D09"/>
    <w:rsid w:val="00AE2D4B"/>
    <w:rsid w:val="00AE2D9F"/>
    <w:rsid w:val="00AE2DEE"/>
    <w:rsid w:val="00AE2F34"/>
    <w:rsid w:val="00AE3049"/>
    <w:rsid w:val="00AE3077"/>
    <w:rsid w:val="00AE3099"/>
    <w:rsid w:val="00AE30B8"/>
    <w:rsid w:val="00AE3158"/>
    <w:rsid w:val="00AE325B"/>
    <w:rsid w:val="00AE327C"/>
    <w:rsid w:val="00AE32AD"/>
    <w:rsid w:val="00AE32B9"/>
    <w:rsid w:val="00AE32CA"/>
    <w:rsid w:val="00AE3310"/>
    <w:rsid w:val="00AE3334"/>
    <w:rsid w:val="00AE33AD"/>
    <w:rsid w:val="00AE33D3"/>
    <w:rsid w:val="00AE33F9"/>
    <w:rsid w:val="00AE3450"/>
    <w:rsid w:val="00AE35AC"/>
    <w:rsid w:val="00AE3699"/>
    <w:rsid w:val="00AE36FC"/>
    <w:rsid w:val="00AE37AD"/>
    <w:rsid w:val="00AE37BF"/>
    <w:rsid w:val="00AE3807"/>
    <w:rsid w:val="00AE383F"/>
    <w:rsid w:val="00AE38D8"/>
    <w:rsid w:val="00AE3971"/>
    <w:rsid w:val="00AE39B4"/>
    <w:rsid w:val="00AE39C1"/>
    <w:rsid w:val="00AE3A53"/>
    <w:rsid w:val="00AE3A57"/>
    <w:rsid w:val="00AE3BB0"/>
    <w:rsid w:val="00AE3C66"/>
    <w:rsid w:val="00AE3D5D"/>
    <w:rsid w:val="00AE3D64"/>
    <w:rsid w:val="00AE3D73"/>
    <w:rsid w:val="00AE3DB7"/>
    <w:rsid w:val="00AE3E8E"/>
    <w:rsid w:val="00AE3F8C"/>
    <w:rsid w:val="00AE3FAB"/>
    <w:rsid w:val="00AE3FD8"/>
    <w:rsid w:val="00AE404B"/>
    <w:rsid w:val="00AE4054"/>
    <w:rsid w:val="00AE40E4"/>
    <w:rsid w:val="00AE40E9"/>
    <w:rsid w:val="00AE4105"/>
    <w:rsid w:val="00AE41D9"/>
    <w:rsid w:val="00AE41DA"/>
    <w:rsid w:val="00AE4266"/>
    <w:rsid w:val="00AE4284"/>
    <w:rsid w:val="00AE42F7"/>
    <w:rsid w:val="00AE4360"/>
    <w:rsid w:val="00AE4376"/>
    <w:rsid w:val="00AE437A"/>
    <w:rsid w:val="00AE43A6"/>
    <w:rsid w:val="00AE43B7"/>
    <w:rsid w:val="00AE447F"/>
    <w:rsid w:val="00AE4581"/>
    <w:rsid w:val="00AE4593"/>
    <w:rsid w:val="00AE4666"/>
    <w:rsid w:val="00AE46F4"/>
    <w:rsid w:val="00AE46F6"/>
    <w:rsid w:val="00AE4723"/>
    <w:rsid w:val="00AE47C7"/>
    <w:rsid w:val="00AE4833"/>
    <w:rsid w:val="00AE4870"/>
    <w:rsid w:val="00AE48A9"/>
    <w:rsid w:val="00AE48FD"/>
    <w:rsid w:val="00AE491D"/>
    <w:rsid w:val="00AE4978"/>
    <w:rsid w:val="00AE49A0"/>
    <w:rsid w:val="00AE49C4"/>
    <w:rsid w:val="00AE4A61"/>
    <w:rsid w:val="00AE4AB9"/>
    <w:rsid w:val="00AE4ABB"/>
    <w:rsid w:val="00AE4B33"/>
    <w:rsid w:val="00AE4B95"/>
    <w:rsid w:val="00AE4BDC"/>
    <w:rsid w:val="00AE4DD3"/>
    <w:rsid w:val="00AE4DEF"/>
    <w:rsid w:val="00AE4F28"/>
    <w:rsid w:val="00AE4F40"/>
    <w:rsid w:val="00AE4F55"/>
    <w:rsid w:val="00AE4F56"/>
    <w:rsid w:val="00AE4FF1"/>
    <w:rsid w:val="00AE5042"/>
    <w:rsid w:val="00AE505A"/>
    <w:rsid w:val="00AE5082"/>
    <w:rsid w:val="00AE51FC"/>
    <w:rsid w:val="00AE5208"/>
    <w:rsid w:val="00AE5237"/>
    <w:rsid w:val="00AE52A9"/>
    <w:rsid w:val="00AE5362"/>
    <w:rsid w:val="00AE5387"/>
    <w:rsid w:val="00AE5390"/>
    <w:rsid w:val="00AE53C7"/>
    <w:rsid w:val="00AE53E9"/>
    <w:rsid w:val="00AE541A"/>
    <w:rsid w:val="00AE5429"/>
    <w:rsid w:val="00AE542E"/>
    <w:rsid w:val="00AE5483"/>
    <w:rsid w:val="00AE54DF"/>
    <w:rsid w:val="00AE555A"/>
    <w:rsid w:val="00AE55E9"/>
    <w:rsid w:val="00AE5607"/>
    <w:rsid w:val="00AE5658"/>
    <w:rsid w:val="00AE56C5"/>
    <w:rsid w:val="00AE56F3"/>
    <w:rsid w:val="00AE56FC"/>
    <w:rsid w:val="00AE5754"/>
    <w:rsid w:val="00AE577A"/>
    <w:rsid w:val="00AE578B"/>
    <w:rsid w:val="00AE57A9"/>
    <w:rsid w:val="00AE57B3"/>
    <w:rsid w:val="00AE57F7"/>
    <w:rsid w:val="00AE58CB"/>
    <w:rsid w:val="00AE5900"/>
    <w:rsid w:val="00AE5992"/>
    <w:rsid w:val="00AE59CC"/>
    <w:rsid w:val="00AE59D7"/>
    <w:rsid w:val="00AE5A84"/>
    <w:rsid w:val="00AE5B5E"/>
    <w:rsid w:val="00AE5C34"/>
    <w:rsid w:val="00AE5C97"/>
    <w:rsid w:val="00AE5CDB"/>
    <w:rsid w:val="00AE5D15"/>
    <w:rsid w:val="00AE5D90"/>
    <w:rsid w:val="00AE5DD1"/>
    <w:rsid w:val="00AE5E14"/>
    <w:rsid w:val="00AE5E1F"/>
    <w:rsid w:val="00AE5F7F"/>
    <w:rsid w:val="00AE60D0"/>
    <w:rsid w:val="00AE6146"/>
    <w:rsid w:val="00AE6160"/>
    <w:rsid w:val="00AE6165"/>
    <w:rsid w:val="00AE631C"/>
    <w:rsid w:val="00AE636A"/>
    <w:rsid w:val="00AE6484"/>
    <w:rsid w:val="00AE649E"/>
    <w:rsid w:val="00AE64B5"/>
    <w:rsid w:val="00AE6725"/>
    <w:rsid w:val="00AE67B7"/>
    <w:rsid w:val="00AE6856"/>
    <w:rsid w:val="00AE6863"/>
    <w:rsid w:val="00AE68A3"/>
    <w:rsid w:val="00AE68AC"/>
    <w:rsid w:val="00AE68B5"/>
    <w:rsid w:val="00AE69A7"/>
    <w:rsid w:val="00AE69CA"/>
    <w:rsid w:val="00AE6A24"/>
    <w:rsid w:val="00AE6B82"/>
    <w:rsid w:val="00AE6C7E"/>
    <w:rsid w:val="00AE6CEA"/>
    <w:rsid w:val="00AE6D06"/>
    <w:rsid w:val="00AE6D4A"/>
    <w:rsid w:val="00AE6E3F"/>
    <w:rsid w:val="00AE6EF0"/>
    <w:rsid w:val="00AE6F85"/>
    <w:rsid w:val="00AE716C"/>
    <w:rsid w:val="00AE7187"/>
    <w:rsid w:val="00AE71D8"/>
    <w:rsid w:val="00AE737D"/>
    <w:rsid w:val="00AE74D1"/>
    <w:rsid w:val="00AE7571"/>
    <w:rsid w:val="00AE7598"/>
    <w:rsid w:val="00AE75AA"/>
    <w:rsid w:val="00AE75C1"/>
    <w:rsid w:val="00AE760E"/>
    <w:rsid w:val="00AE7630"/>
    <w:rsid w:val="00AE766A"/>
    <w:rsid w:val="00AE76DA"/>
    <w:rsid w:val="00AE7705"/>
    <w:rsid w:val="00AE7726"/>
    <w:rsid w:val="00AE7754"/>
    <w:rsid w:val="00AE77D2"/>
    <w:rsid w:val="00AE7838"/>
    <w:rsid w:val="00AE7844"/>
    <w:rsid w:val="00AE7884"/>
    <w:rsid w:val="00AE78D5"/>
    <w:rsid w:val="00AE7921"/>
    <w:rsid w:val="00AE79C7"/>
    <w:rsid w:val="00AE79C8"/>
    <w:rsid w:val="00AE7A1E"/>
    <w:rsid w:val="00AE7A55"/>
    <w:rsid w:val="00AE7B61"/>
    <w:rsid w:val="00AE7BA5"/>
    <w:rsid w:val="00AE7C0A"/>
    <w:rsid w:val="00AE7C7D"/>
    <w:rsid w:val="00AE7CD2"/>
    <w:rsid w:val="00AE7D01"/>
    <w:rsid w:val="00AE7D12"/>
    <w:rsid w:val="00AE7E29"/>
    <w:rsid w:val="00AE7E77"/>
    <w:rsid w:val="00AE7F3D"/>
    <w:rsid w:val="00AE7FB1"/>
    <w:rsid w:val="00AE7FB4"/>
    <w:rsid w:val="00AF0143"/>
    <w:rsid w:val="00AF0160"/>
    <w:rsid w:val="00AF01B9"/>
    <w:rsid w:val="00AF01D4"/>
    <w:rsid w:val="00AF0284"/>
    <w:rsid w:val="00AF02F5"/>
    <w:rsid w:val="00AF03A5"/>
    <w:rsid w:val="00AF03DA"/>
    <w:rsid w:val="00AF03FC"/>
    <w:rsid w:val="00AF044C"/>
    <w:rsid w:val="00AF049D"/>
    <w:rsid w:val="00AF04EE"/>
    <w:rsid w:val="00AF04F9"/>
    <w:rsid w:val="00AF0548"/>
    <w:rsid w:val="00AF060D"/>
    <w:rsid w:val="00AF067F"/>
    <w:rsid w:val="00AF078E"/>
    <w:rsid w:val="00AF0796"/>
    <w:rsid w:val="00AF07DF"/>
    <w:rsid w:val="00AF08AA"/>
    <w:rsid w:val="00AF08F4"/>
    <w:rsid w:val="00AF093E"/>
    <w:rsid w:val="00AF0950"/>
    <w:rsid w:val="00AF09F1"/>
    <w:rsid w:val="00AF0A38"/>
    <w:rsid w:val="00AF0A84"/>
    <w:rsid w:val="00AF0A86"/>
    <w:rsid w:val="00AF0B0F"/>
    <w:rsid w:val="00AF0B32"/>
    <w:rsid w:val="00AF0BB3"/>
    <w:rsid w:val="00AF0CA4"/>
    <w:rsid w:val="00AF0CAD"/>
    <w:rsid w:val="00AF0CBA"/>
    <w:rsid w:val="00AF0D4C"/>
    <w:rsid w:val="00AF0D65"/>
    <w:rsid w:val="00AF0DEA"/>
    <w:rsid w:val="00AF0E7C"/>
    <w:rsid w:val="00AF0EC5"/>
    <w:rsid w:val="00AF0F5C"/>
    <w:rsid w:val="00AF0F6C"/>
    <w:rsid w:val="00AF0FC9"/>
    <w:rsid w:val="00AF1003"/>
    <w:rsid w:val="00AF1008"/>
    <w:rsid w:val="00AF103C"/>
    <w:rsid w:val="00AF10E1"/>
    <w:rsid w:val="00AF10F7"/>
    <w:rsid w:val="00AF110D"/>
    <w:rsid w:val="00AF11C7"/>
    <w:rsid w:val="00AF11E0"/>
    <w:rsid w:val="00AF1273"/>
    <w:rsid w:val="00AF12D4"/>
    <w:rsid w:val="00AF12EC"/>
    <w:rsid w:val="00AF131C"/>
    <w:rsid w:val="00AF1373"/>
    <w:rsid w:val="00AF14A4"/>
    <w:rsid w:val="00AF1500"/>
    <w:rsid w:val="00AF1529"/>
    <w:rsid w:val="00AF1562"/>
    <w:rsid w:val="00AF15A4"/>
    <w:rsid w:val="00AF15E1"/>
    <w:rsid w:val="00AF1601"/>
    <w:rsid w:val="00AF1654"/>
    <w:rsid w:val="00AF1690"/>
    <w:rsid w:val="00AF16CB"/>
    <w:rsid w:val="00AF1705"/>
    <w:rsid w:val="00AF1709"/>
    <w:rsid w:val="00AF176E"/>
    <w:rsid w:val="00AF181B"/>
    <w:rsid w:val="00AF1851"/>
    <w:rsid w:val="00AF18B0"/>
    <w:rsid w:val="00AF18FE"/>
    <w:rsid w:val="00AF191B"/>
    <w:rsid w:val="00AF1967"/>
    <w:rsid w:val="00AF1A0B"/>
    <w:rsid w:val="00AF1A86"/>
    <w:rsid w:val="00AF1AD0"/>
    <w:rsid w:val="00AF1B82"/>
    <w:rsid w:val="00AF1CF7"/>
    <w:rsid w:val="00AF1D58"/>
    <w:rsid w:val="00AF1DD7"/>
    <w:rsid w:val="00AF1F02"/>
    <w:rsid w:val="00AF1F58"/>
    <w:rsid w:val="00AF1FC8"/>
    <w:rsid w:val="00AF1FD8"/>
    <w:rsid w:val="00AF1FF9"/>
    <w:rsid w:val="00AF2019"/>
    <w:rsid w:val="00AF20EC"/>
    <w:rsid w:val="00AF2119"/>
    <w:rsid w:val="00AF22A6"/>
    <w:rsid w:val="00AF2407"/>
    <w:rsid w:val="00AF24DC"/>
    <w:rsid w:val="00AF25CB"/>
    <w:rsid w:val="00AF26C8"/>
    <w:rsid w:val="00AF26E3"/>
    <w:rsid w:val="00AF2721"/>
    <w:rsid w:val="00AF2825"/>
    <w:rsid w:val="00AF2878"/>
    <w:rsid w:val="00AF28CF"/>
    <w:rsid w:val="00AF28EA"/>
    <w:rsid w:val="00AF290D"/>
    <w:rsid w:val="00AF296A"/>
    <w:rsid w:val="00AF2979"/>
    <w:rsid w:val="00AF2994"/>
    <w:rsid w:val="00AF2A15"/>
    <w:rsid w:val="00AF2A75"/>
    <w:rsid w:val="00AF2AAF"/>
    <w:rsid w:val="00AF2AEE"/>
    <w:rsid w:val="00AF2B41"/>
    <w:rsid w:val="00AF2B5F"/>
    <w:rsid w:val="00AF2B7B"/>
    <w:rsid w:val="00AF2C2B"/>
    <w:rsid w:val="00AF2C40"/>
    <w:rsid w:val="00AF2D43"/>
    <w:rsid w:val="00AF2D75"/>
    <w:rsid w:val="00AF2E46"/>
    <w:rsid w:val="00AF2E82"/>
    <w:rsid w:val="00AF2F4D"/>
    <w:rsid w:val="00AF2FB4"/>
    <w:rsid w:val="00AF3154"/>
    <w:rsid w:val="00AF318B"/>
    <w:rsid w:val="00AF31F6"/>
    <w:rsid w:val="00AF3204"/>
    <w:rsid w:val="00AF3237"/>
    <w:rsid w:val="00AF3266"/>
    <w:rsid w:val="00AF330E"/>
    <w:rsid w:val="00AF3312"/>
    <w:rsid w:val="00AF3333"/>
    <w:rsid w:val="00AF343C"/>
    <w:rsid w:val="00AF3481"/>
    <w:rsid w:val="00AF34AE"/>
    <w:rsid w:val="00AF34B0"/>
    <w:rsid w:val="00AF34D7"/>
    <w:rsid w:val="00AF3533"/>
    <w:rsid w:val="00AF355D"/>
    <w:rsid w:val="00AF357C"/>
    <w:rsid w:val="00AF35BA"/>
    <w:rsid w:val="00AF35F7"/>
    <w:rsid w:val="00AF36C4"/>
    <w:rsid w:val="00AF377E"/>
    <w:rsid w:val="00AF38BA"/>
    <w:rsid w:val="00AF390F"/>
    <w:rsid w:val="00AF3967"/>
    <w:rsid w:val="00AF39D6"/>
    <w:rsid w:val="00AF39E5"/>
    <w:rsid w:val="00AF3A9B"/>
    <w:rsid w:val="00AF3AD3"/>
    <w:rsid w:val="00AF3AD7"/>
    <w:rsid w:val="00AF3BC8"/>
    <w:rsid w:val="00AF3BD8"/>
    <w:rsid w:val="00AF3C31"/>
    <w:rsid w:val="00AF3C85"/>
    <w:rsid w:val="00AF3CA1"/>
    <w:rsid w:val="00AF3CEA"/>
    <w:rsid w:val="00AF3EA0"/>
    <w:rsid w:val="00AF3F47"/>
    <w:rsid w:val="00AF3F60"/>
    <w:rsid w:val="00AF4074"/>
    <w:rsid w:val="00AF4119"/>
    <w:rsid w:val="00AF4233"/>
    <w:rsid w:val="00AF428A"/>
    <w:rsid w:val="00AF4406"/>
    <w:rsid w:val="00AF441A"/>
    <w:rsid w:val="00AF444A"/>
    <w:rsid w:val="00AF4491"/>
    <w:rsid w:val="00AF44CB"/>
    <w:rsid w:val="00AF44E6"/>
    <w:rsid w:val="00AF4609"/>
    <w:rsid w:val="00AF473D"/>
    <w:rsid w:val="00AF476A"/>
    <w:rsid w:val="00AF485D"/>
    <w:rsid w:val="00AF4888"/>
    <w:rsid w:val="00AF48E1"/>
    <w:rsid w:val="00AF4905"/>
    <w:rsid w:val="00AF4920"/>
    <w:rsid w:val="00AF4926"/>
    <w:rsid w:val="00AF4959"/>
    <w:rsid w:val="00AF498B"/>
    <w:rsid w:val="00AF4A3D"/>
    <w:rsid w:val="00AF4A4B"/>
    <w:rsid w:val="00AF4A7A"/>
    <w:rsid w:val="00AF4A89"/>
    <w:rsid w:val="00AF4AAB"/>
    <w:rsid w:val="00AF4B01"/>
    <w:rsid w:val="00AF4B3F"/>
    <w:rsid w:val="00AF4BD0"/>
    <w:rsid w:val="00AF4DB1"/>
    <w:rsid w:val="00AF4DB7"/>
    <w:rsid w:val="00AF4E31"/>
    <w:rsid w:val="00AF4E93"/>
    <w:rsid w:val="00AF4ECA"/>
    <w:rsid w:val="00AF4FBB"/>
    <w:rsid w:val="00AF4FCA"/>
    <w:rsid w:val="00AF501E"/>
    <w:rsid w:val="00AF506D"/>
    <w:rsid w:val="00AF509D"/>
    <w:rsid w:val="00AF512F"/>
    <w:rsid w:val="00AF5141"/>
    <w:rsid w:val="00AF5178"/>
    <w:rsid w:val="00AF521F"/>
    <w:rsid w:val="00AF5221"/>
    <w:rsid w:val="00AF5223"/>
    <w:rsid w:val="00AF5229"/>
    <w:rsid w:val="00AF52C0"/>
    <w:rsid w:val="00AF5393"/>
    <w:rsid w:val="00AF5441"/>
    <w:rsid w:val="00AF5514"/>
    <w:rsid w:val="00AF559E"/>
    <w:rsid w:val="00AF564B"/>
    <w:rsid w:val="00AF5699"/>
    <w:rsid w:val="00AF5790"/>
    <w:rsid w:val="00AF588E"/>
    <w:rsid w:val="00AF58CD"/>
    <w:rsid w:val="00AF592E"/>
    <w:rsid w:val="00AF5936"/>
    <w:rsid w:val="00AF5950"/>
    <w:rsid w:val="00AF5A06"/>
    <w:rsid w:val="00AF5AA1"/>
    <w:rsid w:val="00AF5ACF"/>
    <w:rsid w:val="00AF5B85"/>
    <w:rsid w:val="00AF5B95"/>
    <w:rsid w:val="00AF5CE6"/>
    <w:rsid w:val="00AF5D8A"/>
    <w:rsid w:val="00AF5DC6"/>
    <w:rsid w:val="00AF5EEF"/>
    <w:rsid w:val="00AF5FE9"/>
    <w:rsid w:val="00AF601B"/>
    <w:rsid w:val="00AF623B"/>
    <w:rsid w:val="00AF65D2"/>
    <w:rsid w:val="00AF65FE"/>
    <w:rsid w:val="00AF66F2"/>
    <w:rsid w:val="00AF6727"/>
    <w:rsid w:val="00AF6732"/>
    <w:rsid w:val="00AF6749"/>
    <w:rsid w:val="00AF6762"/>
    <w:rsid w:val="00AF67BE"/>
    <w:rsid w:val="00AF680A"/>
    <w:rsid w:val="00AF6892"/>
    <w:rsid w:val="00AF68FE"/>
    <w:rsid w:val="00AF6951"/>
    <w:rsid w:val="00AF697B"/>
    <w:rsid w:val="00AF6A1F"/>
    <w:rsid w:val="00AF6A36"/>
    <w:rsid w:val="00AF6A37"/>
    <w:rsid w:val="00AF6B1A"/>
    <w:rsid w:val="00AF6B2F"/>
    <w:rsid w:val="00AF6B47"/>
    <w:rsid w:val="00AF6B4C"/>
    <w:rsid w:val="00AF6BC7"/>
    <w:rsid w:val="00AF6C25"/>
    <w:rsid w:val="00AF6CD1"/>
    <w:rsid w:val="00AF6D27"/>
    <w:rsid w:val="00AF6DBD"/>
    <w:rsid w:val="00AF6E54"/>
    <w:rsid w:val="00AF6ECD"/>
    <w:rsid w:val="00AF6EED"/>
    <w:rsid w:val="00AF6F1E"/>
    <w:rsid w:val="00AF6F35"/>
    <w:rsid w:val="00AF7073"/>
    <w:rsid w:val="00AF7147"/>
    <w:rsid w:val="00AF7164"/>
    <w:rsid w:val="00AF71F0"/>
    <w:rsid w:val="00AF71F9"/>
    <w:rsid w:val="00AF7208"/>
    <w:rsid w:val="00AF7225"/>
    <w:rsid w:val="00AF7271"/>
    <w:rsid w:val="00AF72D1"/>
    <w:rsid w:val="00AF72D7"/>
    <w:rsid w:val="00AF7301"/>
    <w:rsid w:val="00AF7312"/>
    <w:rsid w:val="00AF733B"/>
    <w:rsid w:val="00AF747C"/>
    <w:rsid w:val="00AF7488"/>
    <w:rsid w:val="00AF74A7"/>
    <w:rsid w:val="00AF74DF"/>
    <w:rsid w:val="00AF753A"/>
    <w:rsid w:val="00AF754F"/>
    <w:rsid w:val="00AF7570"/>
    <w:rsid w:val="00AF7589"/>
    <w:rsid w:val="00AF75D5"/>
    <w:rsid w:val="00AF75F7"/>
    <w:rsid w:val="00AF7608"/>
    <w:rsid w:val="00AF76E6"/>
    <w:rsid w:val="00AF7712"/>
    <w:rsid w:val="00AF7753"/>
    <w:rsid w:val="00AF7846"/>
    <w:rsid w:val="00AF795F"/>
    <w:rsid w:val="00AF79D8"/>
    <w:rsid w:val="00AF7A03"/>
    <w:rsid w:val="00AF7B46"/>
    <w:rsid w:val="00AF7C10"/>
    <w:rsid w:val="00AF7C16"/>
    <w:rsid w:val="00AF7C47"/>
    <w:rsid w:val="00AF7C74"/>
    <w:rsid w:val="00AF7D38"/>
    <w:rsid w:val="00AF7DA4"/>
    <w:rsid w:val="00AF7DC8"/>
    <w:rsid w:val="00AF7DCF"/>
    <w:rsid w:val="00AF7DE9"/>
    <w:rsid w:val="00AF7E4D"/>
    <w:rsid w:val="00AF7E8C"/>
    <w:rsid w:val="00AF7F5F"/>
    <w:rsid w:val="00AF7F85"/>
    <w:rsid w:val="00AF7F99"/>
    <w:rsid w:val="00AF7FF2"/>
    <w:rsid w:val="00B000A8"/>
    <w:rsid w:val="00B001CB"/>
    <w:rsid w:val="00B001FD"/>
    <w:rsid w:val="00B00262"/>
    <w:rsid w:val="00B00276"/>
    <w:rsid w:val="00B00322"/>
    <w:rsid w:val="00B00333"/>
    <w:rsid w:val="00B003A2"/>
    <w:rsid w:val="00B00447"/>
    <w:rsid w:val="00B0045D"/>
    <w:rsid w:val="00B004C6"/>
    <w:rsid w:val="00B00545"/>
    <w:rsid w:val="00B005FF"/>
    <w:rsid w:val="00B00616"/>
    <w:rsid w:val="00B006A9"/>
    <w:rsid w:val="00B006DE"/>
    <w:rsid w:val="00B00754"/>
    <w:rsid w:val="00B007A8"/>
    <w:rsid w:val="00B0081B"/>
    <w:rsid w:val="00B0086D"/>
    <w:rsid w:val="00B00974"/>
    <w:rsid w:val="00B009D3"/>
    <w:rsid w:val="00B00A84"/>
    <w:rsid w:val="00B00ADE"/>
    <w:rsid w:val="00B00B08"/>
    <w:rsid w:val="00B00B4A"/>
    <w:rsid w:val="00B00B69"/>
    <w:rsid w:val="00B00C19"/>
    <w:rsid w:val="00B00C3D"/>
    <w:rsid w:val="00B00CBA"/>
    <w:rsid w:val="00B00D3B"/>
    <w:rsid w:val="00B00ECB"/>
    <w:rsid w:val="00B00ED2"/>
    <w:rsid w:val="00B00EE8"/>
    <w:rsid w:val="00B00F4C"/>
    <w:rsid w:val="00B00F75"/>
    <w:rsid w:val="00B00FEA"/>
    <w:rsid w:val="00B010B9"/>
    <w:rsid w:val="00B010E8"/>
    <w:rsid w:val="00B01106"/>
    <w:rsid w:val="00B0117A"/>
    <w:rsid w:val="00B011BF"/>
    <w:rsid w:val="00B0128B"/>
    <w:rsid w:val="00B012DC"/>
    <w:rsid w:val="00B0137E"/>
    <w:rsid w:val="00B013E1"/>
    <w:rsid w:val="00B01438"/>
    <w:rsid w:val="00B0154F"/>
    <w:rsid w:val="00B01576"/>
    <w:rsid w:val="00B015A7"/>
    <w:rsid w:val="00B015CC"/>
    <w:rsid w:val="00B015F3"/>
    <w:rsid w:val="00B016BB"/>
    <w:rsid w:val="00B016CB"/>
    <w:rsid w:val="00B016D9"/>
    <w:rsid w:val="00B01713"/>
    <w:rsid w:val="00B017C2"/>
    <w:rsid w:val="00B01840"/>
    <w:rsid w:val="00B01860"/>
    <w:rsid w:val="00B0186A"/>
    <w:rsid w:val="00B0186B"/>
    <w:rsid w:val="00B0188D"/>
    <w:rsid w:val="00B01949"/>
    <w:rsid w:val="00B019AC"/>
    <w:rsid w:val="00B019FC"/>
    <w:rsid w:val="00B01A63"/>
    <w:rsid w:val="00B01AB9"/>
    <w:rsid w:val="00B01AEA"/>
    <w:rsid w:val="00B01B6A"/>
    <w:rsid w:val="00B01BFB"/>
    <w:rsid w:val="00B01CCD"/>
    <w:rsid w:val="00B01E1F"/>
    <w:rsid w:val="00B01E45"/>
    <w:rsid w:val="00B01ED5"/>
    <w:rsid w:val="00B01EDF"/>
    <w:rsid w:val="00B01F43"/>
    <w:rsid w:val="00B01F8A"/>
    <w:rsid w:val="00B01FF6"/>
    <w:rsid w:val="00B0209B"/>
    <w:rsid w:val="00B0213B"/>
    <w:rsid w:val="00B02168"/>
    <w:rsid w:val="00B0220A"/>
    <w:rsid w:val="00B0222D"/>
    <w:rsid w:val="00B022DE"/>
    <w:rsid w:val="00B02315"/>
    <w:rsid w:val="00B0232A"/>
    <w:rsid w:val="00B02399"/>
    <w:rsid w:val="00B023C8"/>
    <w:rsid w:val="00B0240C"/>
    <w:rsid w:val="00B0241F"/>
    <w:rsid w:val="00B0243D"/>
    <w:rsid w:val="00B024EE"/>
    <w:rsid w:val="00B02741"/>
    <w:rsid w:val="00B0279B"/>
    <w:rsid w:val="00B027FF"/>
    <w:rsid w:val="00B0296A"/>
    <w:rsid w:val="00B02974"/>
    <w:rsid w:val="00B02977"/>
    <w:rsid w:val="00B02992"/>
    <w:rsid w:val="00B029D9"/>
    <w:rsid w:val="00B02A9D"/>
    <w:rsid w:val="00B02B57"/>
    <w:rsid w:val="00B02B7D"/>
    <w:rsid w:val="00B02B8D"/>
    <w:rsid w:val="00B02BCF"/>
    <w:rsid w:val="00B02C69"/>
    <w:rsid w:val="00B02CA9"/>
    <w:rsid w:val="00B02CB1"/>
    <w:rsid w:val="00B02D2D"/>
    <w:rsid w:val="00B02D49"/>
    <w:rsid w:val="00B02D7F"/>
    <w:rsid w:val="00B02E17"/>
    <w:rsid w:val="00B02E47"/>
    <w:rsid w:val="00B02E51"/>
    <w:rsid w:val="00B03020"/>
    <w:rsid w:val="00B031A2"/>
    <w:rsid w:val="00B031E2"/>
    <w:rsid w:val="00B03206"/>
    <w:rsid w:val="00B03259"/>
    <w:rsid w:val="00B0326A"/>
    <w:rsid w:val="00B0327F"/>
    <w:rsid w:val="00B03303"/>
    <w:rsid w:val="00B03352"/>
    <w:rsid w:val="00B03479"/>
    <w:rsid w:val="00B03483"/>
    <w:rsid w:val="00B0350A"/>
    <w:rsid w:val="00B035A8"/>
    <w:rsid w:val="00B03652"/>
    <w:rsid w:val="00B0372C"/>
    <w:rsid w:val="00B03895"/>
    <w:rsid w:val="00B038A4"/>
    <w:rsid w:val="00B038E7"/>
    <w:rsid w:val="00B03955"/>
    <w:rsid w:val="00B03A35"/>
    <w:rsid w:val="00B03A5F"/>
    <w:rsid w:val="00B03A9A"/>
    <w:rsid w:val="00B03AB9"/>
    <w:rsid w:val="00B03B4C"/>
    <w:rsid w:val="00B03B8E"/>
    <w:rsid w:val="00B03BB9"/>
    <w:rsid w:val="00B03C06"/>
    <w:rsid w:val="00B03C0D"/>
    <w:rsid w:val="00B03C5E"/>
    <w:rsid w:val="00B03C9C"/>
    <w:rsid w:val="00B03CDE"/>
    <w:rsid w:val="00B03D64"/>
    <w:rsid w:val="00B03D69"/>
    <w:rsid w:val="00B03D7C"/>
    <w:rsid w:val="00B03D91"/>
    <w:rsid w:val="00B03E75"/>
    <w:rsid w:val="00B03E76"/>
    <w:rsid w:val="00B03ECE"/>
    <w:rsid w:val="00B03ED3"/>
    <w:rsid w:val="00B03ED9"/>
    <w:rsid w:val="00B03F41"/>
    <w:rsid w:val="00B03FAE"/>
    <w:rsid w:val="00B03FD0"/>
    <w:rsid w:val="00B0405A"/>
    <w:rsid w:val="00B0406E"/>
    <w:rsid w:val="00B040D0"/>
    <w:rsid w:val="00B0415B"/>
    <w:rsid w:val="00B04190"/>
    <w:rsid w:val="00B04216"/>
    <w:rsid w:val="00B04217"/>
    <w:rsid w:val="00B0427D"/>
    <w:rsid w:val="00B042B3"/>
    <w:rsid w:val="00B04314"/>
    <w:rsid w:val="00B04354"/>
    <w:rsid w:val="00B043AA"/>
    <w:rsid w:val="00B043B6"/>
    <w:rsid w:val="00B0446D"/>
    <w:rsid w:val="00B0449C"/>
    <w:rsid w:val="00B04593"/>
    <w:rsid w:val="00B0461D"/>
    <w:rsid w:val="00B04659"/>
    <w:rsid w:val="00B046D8"/>
    <w:rsid w:val="00B046E6"/>
    <w:rsid w:val="00B046EF"/>
    <w:rsid w:val="00B04729"/>
    <w:rsid w:val="00B047AE"/>
    <w:rsid w:val="00B047DE"/>
    <w:rsid w:val="00B04987"/>
    <w:rsid w:val="00B049C5"/>
    <w:rsid w:val="00B04A71"/>
    <w:rsid w:val="00B04AAD"/>
    <w:rsid w:val="00B04AB2"/>
    <w:rsid w:val="00B04B3A"/>
    <w:rsid w:val="00B04BB4"/>
    <w:rsid w:val="00B04BDA"/>
    <w:rsid w:val="00B04C4F"/>
    <w:rsid w:val="00B04CC8"/>
    <w:rsid w:val="00B04CDC"/>
    <w:rsid w:val="00B04CEC"/>
    <w:rsid w:val="00B04D17"/>
    <w:rsid w:val="00B04D3C"/>
    <w:rsid w:val="00B04D9E"/>
    <w:rsid w:val="00B04E15"/>
    <w:rsid w:val="00B04E4F"/>
    <w:rsid w:val="00B04E67"/>
    <w:rsid w:val="00B04EE5"/>
    <w:rsid w:val="00B04F4D"/>
    <w:rsid w:val="00B04F5E"/>
    <w:rsid w:val="00B04F6D"/>
    <w:rsid w:val="00B051A5"/>
    <w:rsid w:val="00B051D2"/>
    <w:rsid w:val="00B05216"/>
    <w:rsid w:val="00B05254"/>
    <w:rsid w:val="00B05255"/>
    <w:rsid w:val="00B05297"/>
    <w:rsid w:val="00B052B3"/>
    <w:rsid w:val="00B052D2"/>
    <w:rsid w:val="00B052F1"/>
    <w:rsid w:val="00B0533E"/>
    <w:rsid w:val="00B0539E"/>
    <w:rsid w:val="00B053E5"/>
    <w:rsid w:val="00B0540C"/>
    <w:rsid w:val="00B0553A"/>
    <w:rsid w:val="00B05560"/>
    <w:rsid w:val="00B05578"/>
    <w:rsid w:val="00B0557A"/>
    <w:rsid w:val="00B055A8"/>
    <w:rsid w:val="00B055B3"/>
    <w:rsid w:val="00B055FD"/>
    <w:rsid w:val="00B05641"/>
    <w:rsid w:val="00B05643"/>
    <w:rsid w:val="00B056F4"/>
    <w:rsid w:val="00B05720"/>
    <w:rsid w:val="00B057E7"/>
    <w:rsid w:val="00B05814"/>
    <w:rsid w:val="00B0583C"/>
    <w:rsid w:val="00B0588A"/>
    <w:rsid w:val="00B05984"/>
    <w:rsid w:val="00B0598A"/>
    <w:rsid w:val="00B059BD"/>
    <w:rsid w:val="00B05A23"/>
    <w:rsid w:val="00B05A35"/>
    <w:rsid w:val="00B05AA1"/>
    <w:rsid w:val="00B05AA5"/>
    <w:rsid w:val="00B05AE4"/>
    <w:rsid w:val="00B05BB4"/>
    <w:rsid w:val="00B05D05"/>
    <w:rsid w:val="00B05D2A"/>
    <w:rsid w:val="00B05D89"/>
    <w:rsid w:val="00B05E63"/>
    <w:rsid w:val="00B05FFD"/>
    <w:rsid w:val="00B0605A"/>
    <w:rsid w:val="00B0608E"/>
    <w:rsid w:val="00B06094"/>
    <w:rsid w:val="00B060F2"/>
    <w:rsid w:val="00B06146"/>
    <w:rsid w:val="00B06268"/>
    <w:rsid w:val="00B06329"/>
    <w:rsid w:val="00B0638B"/>
    <w:rsid w:val="00B06396"/>
    <w:rsid w:val="00B0640F"/>
    <w:rsid w:val="00B06492"/>
    <w:rsid w:val="00B064C8"/>
    <w:rsid w:val="00B0653C"/>
    <w:rsid w:val="00B06555"/>
    <w:rsid w:val="00B065AC"/>
    <w:rsid w:val="00B065B1"/>
    <w:rsid w:val="00B0667C"/>
    <w:rsid w:val="00B06708"/>
    <w:rsid w:val="00B067C8"/>
    <w:rsid w:val="00B067D9"/>
    <w:rsid w:val="00B067E2"/>
    <w:rsid w:val="00B0689A"/>
    <w:rsid w:val="00B068E2"/>
    <w:rsid w:val="00B068E8"/>
    <w:rsid w:val="00B0695D"/>
    <w:rsid w:val="00B069F2"/>
    <w:rsid w:val="00B06A3A"/>
    <w:rsid w:val="00B06AC5"/>
    <w:rsid w:val="00B06B36"/>
    <w:rsid w:val="00B06B7E"/>
    <w:rsid w:val="00B06BA7"/>
    <w:rsid w:val="00B06BDB"/>
    <w:rsid w:val="00B06BFD"/>
    <w:rsid w:val="00B06C18"/>
    <w:rsid w:val="00B06CDE"/>
    <w:rsid w:val="00B06D42"/>
    <w:rsid w:val="00B06DD1"/>
    <w:rsid w:val="00B06DF3"/>
    <w:rsid w:val="00B06DFD"/>
    <w:rsid w:val="00B06DFE"/>
    <w:rsid w:val="00B06E36"/>
    <w:rsid w:val="00B06F2A"/>
    <w:rsid w:val="00B06F96"/>
    <w:rsid w:val="00B06F9A"/>
    <w:rsid w:val="00B070FB"/>
    <w:rsid w:val="00B071E2"/>
    <w:rsid w:val="00B0725C"/>
    <w:rsid w:val="00B072DC"/>
    <w:rsid w:val="00B07339"/>
    <w:rsid w:val="00B07457"/>
    <w:rsid w:val="00B0746F"/>
    <w:rsid w:val="00B07487"/>
    <w:rsid w:val="00B074E7"/>
    <w:rsid w:val="00B075F6"/>
    <w:rsid w:val="00B07621"/>
    <w:rsid w:val="00B07656"/>
    <w:rsid w:val="00B076A1"/>
    <w:rsid w:val="00B07701"/>
    <w:rsid w:val="00B077D9"/>
    <w:rsid w:val="00B0780F"/>
    <w:rsid w:val="00B07888"/>
    <w:rsid w:val="00B078A0"/>
    <w:rsid w:val="00B078D8"/>
    <w:rsid w:val="00B0795D"/>
    <w:rsid w:val="00B07984"/>
    <w:rsid w:val="00B07985"/>
    <w:rsid w:val="00B07A01"/>
    <w:rsid w:val="00B07A0B"/>
    <w:rsid w:val="00B07A16"/>
    <w:rsid w:val="00B07A27"/>
    <w:rsid w:val="00B07AAA"/>
    <w:rsid w:val="00B07AC8"/>
    <w:rsid w:val="00B07B0E"/>
    <w:rsid w:val="00B07B29"/>
    <w:rsid w:val="00B07B3C"/>
    <w:rsid w:val="00B07B4B"/>
    <w:rsid w:val="00B07C4A"/>
    <w:rsid w:val="00B07D05"/>
    <w:rsid w:val="00B07D9C"/>
    <w:rsid w:val="00B07DFE"/>
    <w:rsid w:val="00B07F57"/>
    <w:rsid w:val="00B07F58"/>
    <w:rsid w:val="00B07F74"/>
    <w:rsid w:val="00B07F99"/>
    <w:rsid w:val="00B10008"/>
    <w:rsid w:val="00B10011"/>
    <w:rsid w:val="00B10094"/>
    <w:rsid w:val="00B100B9"/>
    <w:rsid w:val="00B1018A"/>
    <w:rsid w:val="00B101B3"/>
    <w:rsid w:val="00B1023D"/>
    <w:rsid w:val="00B102C8"/>
    <w:rsid w:val="00B102D9"/>
    <w:rsid w:val="00B10409"/>
    <w:rsid w:val="00B1045A"/>
    <w:rsid w:val="00B104C6"/>
    <w:rsid w:val="00B104F0"/>
    <w:rsid w:val="00B10544"/>
    <w:rsid w:val="00B10588"/>
    <w:rsid w:val="00B10594"/>
    <w:rsid w:val="00B105B1"/>
    <w:rsid w:val="00B1063F"/>
    <w:rsid w:val="00B10735"/>
    <w:rsid w:val="00B10741"/>
    <w:rsid w:val="00B10774"/>
    <w:rsid w:val="00B1081E"/>
    <w:rsid w:val="00B10827"/>
    <w:rsid w:val="00B1086E"/>
    <w:rsid w:val="00B10907"/>
    <w:rsid w:val="00B109B4"/>
    <w:rsid w:val="00B109BD"/>
    <w:rsid w:val="00B10A5E"/>
    <w:rsid w:val="00B10A84"/>
    <w:rsid w:val="00B10B2C"/>
    <w:rsid w:val="00B10BEF"/>
    <w:rsid w:val="00B10C48"/>
    <w:rsid w:val="00B10C5A"/>
    <w:rsid w:val="00B10E75"/>
    <w:rsid w:val="00B10EF1"/>
    <w:rsid w:val="00B10F7F"/>
    <w:rsid w:val="00B10FDA"/>
    <w:rsid w:val="00B1106B"/>
    <w:rsid w:val="00B1106D"/>
    <w:rsid w:val="00B110BB"/>
    <w:rsid w:val="00B110C8"/>
    <w:rsid w:val="00B110D0"/>
    <w:rsid w:val="00B11223"/>
    <w:rsid w:val="00B11263"/>
    <w:rsid w:val="00B11319"/>
    <w:rsid w:val="00B1136A"/>
    <w:rsid w:val="00B114FB"/>
    <w:rsid w:val="00B1153F"/>
    <w:rsid w:val="00B11541"/>
    <w:rsid w:val="00B11625"/>
    <w:rsid w:val="00B11658"/>
    <w:rsid w:val="00B11671"/>
    <w:rsid w:val="00B11673"/>
    <w:rsid w:val="00B1168F"/>
    <w:rsid w:val="00B116D2"/>
    <w:rsid w:val="00B1178A"/>
    <w:rsid w:val="00B117C7"/>
    <w:rsid w:val="00B117F8"/>
    <w:rsid w:val="00B1181C"/>
    <w:rsid w:val="00B11846"/>
    <w:rsid w:val="00B118AA"/>
    <w:rsid w:val="00B118AE"/>
    <w:rsid w:val="00B118F8"/>
    <w:rsid w:val="00B11911"/>
    <w:rsid w:val="00B1195E"/>
    <w:rsid w:val="00B11963"/>
    <w:rsid w:val="00B1198B"/>
    <w:rsid w:val="00B11993"/>
    <w:rsid w:val="00B119A2"/>
    <w:rsid w:val="00B119EC"/>
    <w:rsid w:val="00B11A1B"/>
    <w:rsid w:val="00B11A3E"/>
    <w:rsid w:val="00B11A4A"/>
    <w:rsid w:val="00B11B1D"/>
    <w:rsid w:val="00B11B1E"/>
    <w:rsid w:val="00B11B2E"/>
    <w:rsid w:val="00B11C7B"/>
    <w:rsid w:val="00B11D00"/>
    <w:rsid w:val="00B11D9A"/>
    <w:rsid w:val="00B11DB4"/>
    <w:rsid w:val="00B11E35"/>
    <w:rsid w:val="00B11E47"/>
    <w:rsid w:val="00B11E51"/>
    <w:rsid w:val="00B11EA9"/>
    <w:rsid w:val="00B11EEC"/>
    <w:rsid w:val="00B11EED"/>
    <w:rsid w:val="00B11F9C"/>
    <w:rsid w:val="00B11FA9"/>
    <w:rsid w:val="00B1200E"/>
    <w:rsid w:val="00B12164"/>
    <w:rsid w:val="00B121A7"/>
    <w:rsid w:val="00B121C2"/>
    <w:rsid w:val="00B121D1"/>
    <w:rsid w:val="00B122C3"/>
    <w:rsid w:val="00B12333"/>
    <w:rsid w:val="00B12341"/>
    <w:rsid w:val="00B123C4"/>
    <w:rsid w:val="00B12477"/>
    <w:rsid w:val="00B12508"/>
    <w:rsid w:val="00B12529"/>
    <w:rsid w:val="00B1255B"/>
    <w:rsid w:val="00B1259F"/>
    <w:rsid w:val="00B125CC"/>
    <w:rsid w:val="00B125F0"/>
    <w:rsid w:val="00B1269D"/>
    <w:rsid w:val="00B126A6"/>
    <w:rsid w:val="00B12721"/>
    <w:rsid w:val="00B127AD"/>
    <w:rsid w:val="00B12813"/>
    <w:rsid w:val="00B1289C"/>
    <w:rsid w:val="00B12924"/>
    <w:rsid w:val="00B129C4"/>
    <w:rsid w:val="00B129CC"/>
    <w:rsid w:val="00B12A5C"/>
    <w:rsid w:val="00B12A64"/>
    <w:rsid w:val="00B12C34"/>
    <w:rsid w:val="00B12C4A"/>
    <w:rsid w:val="00B12C90"/>
    <w:rsid w:val="00B12CED"/>
    <w:rsid w:val="00B12DD4"/>
    <w:rsid w:val="00B12E05"/>
    <w:rsid w:val="00B12E2A"/>
    <w:rsid w:val="00B12EDF"/>
    <w:rsid w:val="00B12F07"/>
    <w:rsid w:val="00B12F46"/>
    <w:rsid w:val="00B12F5E"/>
    <w:rsid w:val="00B12F9A"/>
    <w:rsid w:val="00B12F9B"/>
    <w:rsid w:val="00B12F9F"/>
    <w:rsid w:val="00B12FA0"/>
    <w:rsid w:val="00B12FF8"/>
    <w:rsid w:val="00B13010"/>
    <w:rsid w:val="00B13035"/>
    <w:rsid w:val="00B130DA"/>
    <w:rsid w:val="00B130DE"/>
    <w:rsid w:val="00B13103"/>
    <w:rsid w:val="00B13131"/>
    <w:rsid w:val="00B131AF"/>
    <w:rsid w:val="00B131BC"/>
    <w:rsid w:val="00B13205"/>
    <w:rsid w:val="00B1322F"/>
    <w:rsid w:val="00B13261"/>
    <w:rsid w:val="00B13298"/>
    <w:rsid w:val="00B1329A"/>
    <w:rsid w:val="00B132BB"/>
    <w:rsid w:val="00B13346"/>
    <w:rsid w:val="00B13406"/>
    <w:rsid w:val="00B1341E"/>
    <w:rsid w:val="00B1347D"/>
    <w:rsid w:val="00B134D1"/>
    <w:rsid w:val="00B134D8"/>
    <w:rsid w:val="00B1350A"/>
    <w:rsid w:val="00B13542"/>
    <w:rsid w:val="00B13598"/>
    <w:rsid w:val="00B135E1"/>
    <w:rsid w:val="00B135E8"/>
    <w:rsid w:val="00B1363C"/>
    <w:rsid w:val="00B13664"/>
    <w:rsid w:val="00B13674"/>
    <w:rsid w:val="00B13827"/>
    <w:rsid w:val="00B13840"/>
    <w:rsid w:val="00B13857"/>
    <w:rsid w:val="00B1394F"/>
    <w:rsid w:val="00B13983"/>
    <w:rsid w:val="00B139AC"/>
    <w:rsid w:val="00B139CC"/>
    <w:rsid w:val="00B13AAD"/>
    <w:rsid w:val="00B13ADF"/>
    <w:rsid w:val="00B13B81"/>
    <w:rsid w:val="00B13B8D"/>
    <w:rsid w:val="00B13C7D"/>
    <w:rsid w:val="00B13C97"/>
    <w:rsid w:val="00B13C9C"/>
    <w:rsid w:val="00B13CD6"/>
    <w:rsid w:val="00B13D3B"/>
    <w:rsid w:val="00B13DB8"/>
    <w:rsid w:val="00B13DD1"/>
    <w:rsid w:val="00B13E2A"/>
    <w:rsid w:val="00B13EA1"/>
    <w:rsid w:val="00B13EB6"/>
    <w:rsid w:val="00B13EEB"/>
    <w:rsid w:val="00B13F18"/>
    <w:rsid w:val="00B13F3C"/>
    <w:rsid w:val="00B13FC4"/>
    <w:rsid w:val="00B14030"/>
    <w:rsid w:val="00B14230"/>
    <w:rsid w:val="00B1425F"/>
    <w:rsid w:val="00B1428A"/>
    <w:rsid w:val="00B142E7"/>
    <w:rsid w:val="00B14316"/>
    <w:rsid w:val="00B14395"/>
    <w:rsid w:val="00B145A3"/>
    <w:rsid w:val="00B145BF"/>
    <w:rsid w:val="00B145E9"/>
    <w:rsid w:val="00B14624"/>
    <w:rsid w:val="00B1465E"/>
    <w:rsid w:val="00B14815"/>
    <w:rsid w:val="00B14838"/>
    <w:rsid w:val="00B14839"/>
    <w:rsid w:val="00B1483D"/>
    <w:rsid w:val="00B1484B"/>
    <w:rsid w:val="00B14870"/>
    <w:rsid w:val="00B14993"/>
    <w:rsid w:val="00B14A17"/>
    <w:rsid w:val="00B14AC7"/>
    <w:rsid w:val="00B14B83"/>
    <w:rsid w:val="00B14BB1"/>
    <w:rsid w:val="00B14C19"/>
    <w:rsid w:val="00B14E38"/>
    <w:rsid w:val="00B14F32"/>
    <w:rsid w:val="00B14F9B"/>
    <w:rsid w:val="00B14FBB"/>
    <w:rsid w:val="00B14FE8"/>
    <w:rsid w:val="00B1503C"/>
    <w:rsid w:val="00B150A3"/>
    <w:rsid w:val="00B15135"/>
    <w:rsid w:val="00B151D0"/>
    <w:rsid w:val="00B151DF"/>
    <w:rsid w:val="00B1520D"/>
    <w:rsid w:val="00B15283"/>
    <w:rsid w:val="00B1530B"/>
    <w:rsid w:val="00B15312"/>
    <w:rsid w:val="00B1549C"/>
    <w:rsid w:val="00B15538"/>
    <w:rsid w:val="00B1554F"/>
    <w:rsid w:val="00B15582"/>
    <w:rsid w:val="00B155FE"/>
    <w:rsid w:val="00B15755"/>
    <w:rsid w:val="00B15843"/>
    <w:rsid w:val="00B1588B"/>
    <w:rsid w:val="00B158F2"/>
    <w:rsid w:val="00B159ED"/>
    <w:rsid w:val="00B15A25"/>
    <w:rsid w:val="00B15A5F"/>
    <w:rsid w:val="00B15AA2"/>
    <w:rsid w:val="00B15AE9"/>
    <w:rsid w:val="00B15AF6"/>
    <w:rsid w:val="00B15B35"/>
    <w:rsid w:val="00B15B57"/>
    <w:rsid w:val="00B15B69"/>
    <w:rsid w:val="00B15B6B"/>
    <w:rsid w:val="00B15B6C"/>
    <w:rsid w:val="00B15BA1"/>
    <w:rsid w:val="00B15BE9"/>
    <w:rsid w:val="00B15C6F"/>
    <w:rsid w:val="00B15C89"/>
    <w:rsid w:val="00B15CF0"/>
    <w:rsid w:val="00B15D11"/>
    <w:rsid w:val="00B15E42"/>
    <w:rsid w:val="00B16052"/>
    <w:rsid w:val="00B16058"/>
    <w:rsid w:val="00B16105"/>
    <w:rsid w:val="00B1610C"/>
    <w:rsid w:val="00B161FC"/>
    <w:rsid w:val="00B16202"/>
    <w:rsid w:val="00B16225"/>
    <w:rsid w:val="00B162A8"/>
    <w:rsid w:val="00B1647B"/>
    <w:rsid w:val="00B16485"/>
    <w:rsid w:val="00B164A5"/>
    <w:rsid w:val="00B16548"/>
    <w:rsid w:val="00B16779"/>
    <w:rsid w:val="00B167D2"/>
    <w:rsid w:val="00B167E1"/>
    <w:rsid w:val="00B16806"/>
    <w:rsid w:val="00B1692D"/>
    <w:rsid w:val="00B16933"/>
    <w:rsid w:val="00B16937"/>
    <w:rsid w:val="00B1694D"/>
    <w:rsid w:val="00B16964"/>
    <w:rsid w:val="00B16B91"/>
    <w:rsid w:val="00B16BCD"/>
    <w:rsid w:val="00B16C43"/>
    <w:rsid w:val="00B16D1B"/>
    <w:rsid w:val="00B16D80"/>
    <w:rsid w:val="00B16DD7"/>
    <w:rsid w:val="00B16E2D"/>
    <w:rsid w:val="00B16E4A"/>
    <w:rsid w:val="00B16EE8"/>
    <w:rsid w:val="00B16F39"/>
    <w:rsid w:val="00B17040"/>
    <w:rsid w:val="00B1706A"/>
    <w:rsid w:val="00B170BA"/>
    <w:rsid w:val="00B170CB"/>
    <w:rsid w:val="00B170D0"/>
    <w:rsid w:val="00B17127"/>
    <w:rsid w:val="00B17153"/>
    <w:rsid w:val="00B171A4"/>
    <w:rsid w:val="00B1728A"/>
    <w:rsid w:val="00B17299"/>
    <w:rsid w:val="00B172C6"/>
    <w:rsid w:val="00B172DB"/>
    <w:rsid w:val="00B172FD"/>
    <w:rsid w:val="00B17370"/>
    <w:rsid w:val="00B173AB"/>
    <w:rsid w:val="00B173B1"/>
    <w:rsid w:val="00B173CC"/>
    <w:rsid w:val="00B17402"/>
    <w:rsid w:val="00B174FB"/>
    <w:rsid w:val="00B1765F"/>
    <w:rsid w:val="00B17692"/>
    <w:rsid w:val="00B17717"/>
    <w:rsid w:val="00B17770"/>
    <w:rsid w:val="00B177F6"/>
    <w:rsid w:val="00B179DE"/>
    <w:rsid w:val="00B17AE9"/>
    <w:rsid w:val="00B17B42"/>
    <w:rsid w:val="00B17CB4"/>
    <w:rsid w:val="00B17CF6"/>
    <w:rsid w:val="00B17D00"/>
    <w:rsid w:val="00B17D7F"/>
    <w:rsid w:val="00B17DC2"/>
    <w:rsid w:val="00B17DDE"/>
    <w:rsid w:val="00B17EA9"/>
    <w:rsid w:val="00B17EDC"/>
    <w:rsid w:val="00B17EFE"/>
    <w:rsid w:val="00B17F0B"/>
    <w:rsid w:val="00B17F72"/>
    <w:rsid w:val="00B17F7E"/>
    <w:rsid w:val="00B20052"/>
    <w:rsid w:val="00B201A7"/>
    <w:rsid w:val="00B201D8"/>
    <w:rsid w:val="00B201F2"/>
    <w:rsid w:val="00B201F7"/>
    <w:rsid w:val="00B201F8"/>
    <w:rsid w:val="00B2021B"/>
    <w:rsid w:val="00B202A9"/>
    <w:rsid w:val="00B202E8"/>
    <w:rsid w:val="00B202EF"/>
    <w:rsid w:val="00B20354"/>
    <w:rsid w:val="00B203A9"/>
    <w:rsid w:val="00B203E5"/>
    <w:rsid w:val="00B20481"/>
    <w:rsid w:val="00B20538"/>
    <w:rsid w:val="00B20571"/>
    <w:rsid w:val="00B205DC"/>
    <w:rsid w:val="00B20714"/>
    <w:rsid w:val="00B20743"/>
    <w:rsid w:val="00B207AF"/>
    <w:rsid w:val="00B2087F"/>
    <w:rsid w:val="00B20897"/>
    <w:rsid w:val="00B208FA"/>
    <w:rsid w:val="00B20942"/>
    <w:rsid w:val="00B20944"/>
    <w:rsid w:val="00B20A3C"/>
    <w:rsid w:val="00B20AE5"/>
    <w:rsid w:val="00B20B41"/>
    <w:rsid w:val="00B20B5A"/>
    <w:rsid w:val="00B20C61"/>
    <w:rsid w:val="00B20C6B"/>
    <w:rsid w:val="00B20CB1"/>
    <w:rsid w:val="00B20CF4"/>
    <w:rsid w:val="00B20D47"/>
    <w:rsid w:val="00B20E95"/>
    <w:rsid w:val="00B20FB7"/>
    <w:rsid w:val="00B21004"/>
    <w:rsid w:val="00B21009"/>
    <w:rsid w:val="00B21052"/>
    <w:rsid w:val="00B21094"/>
    <w:rsid w:val="00B210BD"/>
    <w:rsid w:val="00B21112"/>
    <w:rsid w:val="00B21168"/>
    <w:rsid w:val="00B211A9"/>
    <w:rsid w:val="00B21205"/>
    <w:rsid w:val="00B21421"/>
    <w:rsid w:val="00B2142C"/>
    <w:rsid w:val="00B21432"/>
    <w:rsid w:val="00B214B4"/>
    <w:rsid w:val="00B214B8"/>
    <w:rsid w:val="00B215AE"/>
    <w:rsid w:val="00B215C6"/>
    <w:rsid w:val="00B2161C"/>
    <w:rsid w:val="00B21682"/>
    <w:rsid w:val="00B216AC"/>
    <w:rsid w:val="00B216D3"/>
    <w:rsid w:val="00B218E7"/>
    <w:rsid w:val="00B2198F"/>
    <w:rsid w:val="00B219D4"/>
    <w:rsid w:val="00B21A22"/>
    <w:rsid w:val="00B21A72"/>
    <w:rsid w:val="00B21AB2"/>
    <w:rsid w:val="00B21B46"/>
    <w:rsid w:val="00B21B56"/>
    <w:rsid w:val="00B21BCF"/>
    <w:rsid w:val="00B21C5A"/>
    <w:rsid w:val="00B21C61"/>
    <w:rsid w:val="00B21CCB"/>
    <w:rsid w:val="00B21D23"/>
    <w:rsid w:val="00B21DC3"/>
    <w:rsid w:val="00B21E39"/>
    <w:rsid w:val="00B21EA2"/>
    <w:rsid w:val="00B21EB6"/>
    <w:rsid w:val="00B21F4E"/>
    <w:rsid w:val="00B2204E"/>
    <w:rsid w:val="00B22082"/>
    <w:rsid w:val="00B2210D"/>
    <w:rsid w:val="00B22166"/>
    <w:rsid w:val="00B22173"/>
    <w:rsid w:val="00B22248"/>
    <w:rsid w:val="00B22350"/>
    <w:rsid w:val="00B223FC"/>
    <w:rsid w:val="00B22450"/>
    <w:rsid w:val="00B224A6"/>
    <w:rsid w:val="00B2253C"/>
    <w:rsid w:val="00B22579"/>
    <w:rsid w:val="00B225CA"/>
    <w:rsid w:val="00B226A6"/>
    <w:rsid w:val="00B22711"/>
    <w:rsid w:val="00B22883"/>
    <w:rsid w:val="00B228DA"/>
    <w:rsid w:val="00B22927"/>
    <w:rsid w:val="00B22A08"/>
    <w:rsid w:val="00B22AA8"/>
    <w:rsid w:val="00B22B13"/>
    <w:rsid w:val="00B22BE4"/>
    <w:rsid w:val="00B22DA0"/>
    <w:rsid w:val="00B22DB0"/>
    <w:rsid w:val="00B22DFC"/>
    <w:rsid w:val="00B22E0C"/>
    <w:rsid w:val="00B22E12"/>
    <w:rsid w:val="00B22F57"/>
    <w:rsid w:val="00B23012"/>
    <w:rsid w:val="00B23062"/>
    <w:rsid w:val="00B230C2"/>
    <w:rsid w:val="00B23178"/>
    <w:rsid w:val="00B231DE"/>
    <w:rsid w:val="00B23232"/>
    <w:rsid w:val="00B23249"/>
    <w:rsid w:val="00B23291"/>
    <w:rsid w:val="00B233AB"/>
    <w:rsid w:val="00B233B6"/>
    <w:rsid w:val="00B233D2"/>
    <w:rsid w:val="00B23431"/>
    <w:rsid w:val="00B23481"/>
    <w:rsid w:val="00B234BF"/>
    <w:rsid w:val="00B23552"/>
    <w:rsid w:val="00B23593"/>
    <w:rsid w:val="00B235ED"/>
    <w:rsid w:val="00B2360E"/>
    <w:rsid w:val="00B23643"/>
    <w:rsid w:val="00B23716"/>
    <w:rsid w:val="00B237A5"/>
    <w:rsid w:val="00B237AD"/>
    <w:rsid w:val="00B23825"/>
    <w:rsid w:val="00B238A8"/>
    <w:rsid w:val="00B238F2"/>
    <w:rsid w:val="00B23911"/>
    <w:rsid w:val="00B23A53"/>
    <w:rsid w:val="00B23BCE"/>
    <w:rsid w:val="00B23BE4"/>
    <w:rsid w:val="00B23C2B"/>
    <w:rsid w:val="00B23C2E"/>
    <w:rsid w:val="00B23C9C"/>
    <w:rsid w:val="00B23CB4"/>
    <w:rsid w:val="00B23CBD"/>
    <w:rsid w:val="00B23CC0"/>
    <w:rsid w:val="00B23D04"/>
    <w:rsid w:val="00B23D16"/>
    <w:rsid w:val="00B23E01"/>
    <w:rsid w:val="00B23E38"/>
    <w:rsid w:val="00B23E4B"/>
    <w:rsid w:val="00B23E93"/>
    <w:rsid w:val="00B23EED"/>
    <w:rsid w:val="00B23F08"/>
    <w:rsid w:val="00B23F21"/>
    <w:rsid w:val="00B240A5"/>
    <w:rsid w:val="00B240F0"/>
    <w:rsid w:val="00B24131"/>
    <w:rsid w:val="00B24155"/>
    <w:rsid w:val="00B242B8"/>
    <w:rsid w:val="00B243CC"/>
    <w:rsid w:val="00B244B3"/>
    <w:rsid w:val="00B244CE"/>
    <w:rsid w:val="00B24520"/>
    <w:rsid w:val="00B24567"/>
    <w:rsid w:val="00B24612"/>
    <w:rsid w:val="00B24628"/>
    <w:rsid w:val="00B246D4"/>
    <w:rsid w:val="00B246FF"/>
    <w:rsid w:val="00B2470D"/>
    <w:rsid w:val="00B24770"/>
    <w:rsid w:val="00B247C8"/>
    <w:rsid w:val="00B2480D"/>
    <w:rsid w:val="00B24903"/>
    <w:rsid w:val="00B24913"/>
    <w:rsid w:val="00B2493A"/>
    <w:rsid w:val="00B24A9B"/>
    <w:rsid w:val="00B24AA0"/>
    <w:rsid w:val="00B24AC7"/>
    <w:rsid w:val="00B24AFE"/>
    <w:rsid w:val="00B24B7B"/>
    <w:rsid w:val="00B24D7B"/>
    <w:rsid w:val="00B24DBC"/>
    <w:rsid w:val="00B24DE5"/>
    <w:rsid w:val="00B24FAA"/>
    <w:rsid w:val="00B25076"/>
    <w:rsid w:val="00B2507F"/>
    <w:rsid w:val="00B250B7"/>
    <w:rsid w:val="00B250ED"/>
    <w:rsid w:val="00B25136"/>
    <w:rsid w:val="00B25184"/>
    <w:rsid w:val="00B2523A"/>
    <w:rsid w:val="00B25282"/>
    <w:rsid w:val="00B252C5"/>
    <w:rsid w:val="00B252CA"/>
    <w:rsid w:val="00B25334"/>
    <w:rsid w:val="00B25335"/>
    <w:rsid w:val="00B253B5"/>
    <w:rsid w:val="00B25419"/>
    <w:rsid w:val="00B2543B"/>
    <w:rsid w:val="00B254CA"/>
    <w:rsid w:val="00B25543"/>
    <w:rsid w:val="00B2556C"/>
    <w:rsid w:val="00B255BB"/>
    <w:rsid w:val="00B255C9"/>
    <w:rsid w:val="00B25618"/>
    <w:rsid w:val="00B25648"/>
    <w:rsid w:val="00B256AB"/>
    <w:rsid w:val="00B256AD"/>
    <w:rsid w:val="00B256C7"/>
    <w:rsid w:val="00B256D3"/>
    <w:rsid w:val="00B256E5"/>
    <w:rsid w:val="00B2573F"/>
    <w:rsid w:val="00B258E6"/>
    <w:rsid w:val="00B25999"/>
    <w:rsid w:val="00B25A2F"/>
    <w:rsid w:val="00B25BE6"/>
    <w:rsid w:val="00B25C08"/>
    <w:rsid w:val="00B25C28"/>
    <w:rsid w:val="00B25CC5"/>
    <w:rsid w:val="00B25EA4"/>
    <w:rsid w:val="00B25EF1"/>
    <w:rsid w:val="00B25F03"/>
    <w:rsid w:val="00B25F3E"/>
    <w:rsid w:val="00B2603C"/>
    <w:rsid w:val="00B26064"/>
    <w:rsid w:val="00B26076"/>
    <w:rsid w:val="00B2607A"/>
    <w:rsid w:val="00B260FB"/>
    <w:rsid w:val="00B26119"/>
    <w:rsid w:val="00B26135"/>
    <w:rsid w:val="00B261CB"/>
    <w:rsid w:val="00B261CC"/>
    <w:rsid w:val="00B2627F"/>
    <w:rsid w:val="00B26341"/>
    <w:rsid w:val="00B26343"/>
    <w:rsid w:val="00B26348"/>
    <w:rsid w:val="00B26396"/>
    <w:rsid w:val="00B2639D"/>
    <w:rsid w:val="00B26440"/>
    <w:rsid w:val="00B265B6"/>
    <w:rsid w:val="00B2664E"/>
    <w:rsid w:val="00B2672C"/>
    <w:rsid w:val="00B26773"/>
    <w:rsid w:val="00B267CE"/>
    <w:rsid w:val="00B26842"/>
    <w:rsid w:val="00B268D0"/>
    <w:rsid w:val="00B268E9"/>
    <w:rsid w:val="00B26945"/>
    <w:rsid w:val="00B26A1C"/>
    <w:rsid w:val="00B26A4F"/>
    <w:rsid w:val="00B26A75"/>
    <w:rsid w:val="00B26AAA"/>
    <w:rsid w:val="00B26B23"/>
    <w:rsid w:val="00B26B24"/>
    <w:rsid w:val="00B26B2F"/>
    <w:rsid w:val="00B26B67"/>
    <w:rsid w:val="00B26C1C"/>
    <w:rsid w:val="00B26C2D"/>
    <w:rsid w:val="00B26CA0"/>
    <w:rsid w:val="00B26CCB"/>
    <w:rsid w:val="00B26D60"/>
    <w:rsid w:val="00B26E2E"/>
    <w:rsid w:val="00B26E33"/>
    <w:rsid w:val="00B26E5B"/>
    <w:rsid w:val="00B26EDA"/>
    <w:rsid w:val="00B26F89"/>
    <w:rsid w:val="00B26F9B"/>
    <w:rsid w:val="00B270B0"/>
    <w:rsid w:val="00B270BC"/>
    <w:rsid w:val="00B2711E"/>
    <w:rsid w:val="00B2717A"/>
    <w:rsid w:val="00B27256"/>
    <w:rsid w:val="00B273C4"/>
    <w:rsid w:val="00B273DF"/>
    <w:rsid w:val="00B273F9"/>
    <w:rsid w:val="00B2740E"/>
    <w:rsid w:val="00B2744F"/>
    <w:rsid w:val="00B274D6"/>
    <w:rsid w:val="00B27507"/>
    <w:rsid w:val="00B2751F"/>
    <w:rsid w:val="00B27556"/>
    <w:rsid w:val="00B27573"/>
    <w:rsid w:val="00B275A5"/>
    <w:rsid w:val="00B27601"/>
    <w:rsid w:val="00B2760A"/>
    <w:rsid w:val="00B2772A"/>
    <w:rsid w:val="00B27770"/>
    <w:rsid w:val="00B277A0"/>
    <w:rsid w:val="00B277C4"/>
    <w:rsid w:val="00B277F5"/>
    <w:rsid w:val="00B2789E"/>
    <w:rsid w:val="00B278F1"/>
    <w:rsid w:val="00B27952"/>
    <w:rsid w:val="00B27A1C"/>
    <w:rsid w:val="00B27AB7"/>
    <w:rsid w:val="00B27C69"/>
    <w:rsid w:val="00B27CEB"/>
    <w:rsid w:val="00B27D44"/>
    <w:rsid w:val="00B27DA6"/>
    <w:rsid w:val="00B27DBE"/>
    <w:rsid w:val="00B27DD9"/>
    <w:rsid w:val="00B27DDD"/>
    <w:rsid w:val="00B27E40"/>
    <w:rsid w:val="00B27E4B"/>
    <w:rsid w:val="00B27E5D"/>
    <w:rsid w:val="00B27F27"/>
    <w:rsid w:val="00B27F6F"/>
    <w:rsid w:val="00B3004E"/>
    <w:rsid w:val="00B3009B"/>
    <w:rsid w:val="00B300C0"/>
    <w:rsid w:val="00B3016B"/>
    <w:rsid w:val="00B301F4"/>
    <w:rsid w:val="00B30255"/>
    <w:rsid w:val="00B3028B"/>
    <w:rsid w:val="00B30403"/>
    <w:rsid w:val="00B30420"/>
    <w:rsid w:val="00B30534"/>
    <w:rsid w:val="00B3053D"/>
    <w:rsid w:val="00B3054B"/>
    <w:rsid w:val="00B3057C"/>
    <w:rsid w:val="00B305AB"/>
    <w:rsid w:val="00B30620"/>
    <w:rsid w:val="00B3063A"/>
    <w:rsid w:val="00B306BB"/>
    <w:rsid w:val="00B307B1"/>
    <w:rsid w:val="00B307F6"/>
    <w:rsid w:val="00B3080F"/>
    <w:rsid w:val="00B30860"/>
    <w:rsid w:val="00B30931"/>
    <w:rsid w:val="00B3096E"/>
    <w:rsid w:val="00B30A33"/>
    <w:rsid w:val="00B30B45"/>
    <w:rsid w:val="00B30BA8"/>
    <w:rsid w:val="00B30BF9"/>
    <w:rsid w:val="00B30C26"/>
    <w:rsid w:val="00B30D62"/>
    <w:rsid w:val="00B30D94"/>
    <w:rsid w:val="00B30DED"/>
    <w:rsid w:val="00B30E10"/>
    <w:rsid w:val="00B30ED5"/>
    <w:rsid w:val="00B30F7E"/>
    <w:rsid w:val="00B30FE0"/>
    <w:rsid w:val="00B30FFB"/>
    <w:rsid w:val="00B30FFF"/>
    <w:rsid w:val="00B31087"/>
    <w:rsid w:val="00B310E8"/>
    <w:rsid w:val="00B3115E"/>
    <w:rsid w:val="00B31187"/>
    <w:rsid w:val="00B311D8"/>
    <w:rsid w:val="00B311DD"/>
    <w:rsid w:val="00B311F3"/>
    <w:rsid w:val="00B312B0"/>
    <w:rsid w:val="00B312FC"/>
    <w:rsid w:val="00B3130B"/>
    <w:rsid w:val="00B313A3"/>
    <w:rsid w:val="00B3144C"/>
    <w:rsid w:val="00B3153B"/>
    <w:rsid w:val="00B315C3"/>
    <w:rsid w:val="00B315F6"/>
    <w:rsid w:val="00B31655"/>
    <w:rsid w:val="00B317D9"/>
    <w:rsid w:val="00B31871"/>
    <w:rsid w:val="00B3193C"/>
    <w:rsid w:val="00B31941"/>
    <w:rsid w:val="00B31A0B"/>
    <w:rsid w:val="00B31B19"/>
    <w:rsid w:val="00B31B7E"/>
    <w:rsid w:val="00B31BB7"/>
    <w:rsid w:val="00B31BC1"/>
    <w:rsid w:val="00B31C03"/>
    <w:rsid w:val="00B31D6E"/>
    <w:rsid w:val="00B31DA3"/>
    <w:rsid w:val="00B31DF9"/>
    <w:rsid w:val="00B31E99"/>
    <w:rsid w:val="00B31EFD"/>
    <w:rsid w:val="00B31F5E"/>
    <w:rsid w:val="00B31F94"/>
    <w:rsid w:val="00B31F9E"/>
    <w:rsid w:val="00B31FD7"/>
    <w:rsid w:val="00B31FDE"/>
    <w:rsid w:val="00B3200C"/>
    <w:rsid w:val="00B3208D"/>
    <w:rsid w:val="00B32093"/>
    <w:rsid w:val="00B32101"/>
    <w:rsid w:val="00B32121"/>
    <w:rsid w:val="00B32185"/>
    <w:rsid w:val="00B32196"/>
    <w:rsid w:val="00B3226C"/>
    <w:rsid w:val="00B322E8"/>
    <w:rsid w:val="00B3239C"/>
    <w:rsid w:val="00B32411"/>
    <w:rsid w:val="00B32466"/>
    <w:rsid w:val="00B32480"/>
    <w:rsid w:val="00B32567"/>
    <w:rsid w:val="00B32575"/>
    <w:rsid w:val="00B32590"/>
    <w:rsid w:val="00B3274A"/>
    <w:rsid w:val="00B32785"/>
    <w:rsid w:val="00B3278F"/>
    <w:rsid w:val="00B329B3"/>
    <w:rsid w:val="00B329E4"/>
    <w:rsid w:val="00B329FC"/>
    <w:rsid w:val="00B32A22"/>
    <w:rsid w:val="00B32A8E"/>
    <w:rsid w:val="00B32B6A"/>
    <w:rsid w:val="00B32B98"/>
    <w:rsid w:val="00B32C7E"/>
    <w:rsid w:val="00B32D72"/>
    <w:rsid w:val="00B32E31"/>
    <w:rsid w:val="00B32EC1"/>
    <w:rsid w:val="00B32EDB"/>
    <w:rsid w:val="00B32FAB"/>
    <w:rsid w:val="00B33045"/>
    <w:rsid w:val="00B3314E"/>
    <w:rsid w:val="00B331DB"/>
    <w:rsid w:val="00B3323E"/>
    <w:rsid w:val="00B33266"/>
    <w:rsid w:val="00B33357"/>
    <w:rsid w:val="00B333C5"/>
    <w:rsid w:val="00B33490"/>
    <w:rsid w:val="00B334A1"/>
    <w:rsid w:val="00B33510"/>
    <w:rsid w:val="00B33522"/>
    <w:rsid w:val="00B3358F"/>
    <w:rsid w:val="00B335F1"/>
    <w:rsid w:val="00B3369A"/>
    <w:rsid w:val="00B336EC"/>
    <w:rsid w:val="00B33749"/>
    <w:rsid w:val="00B3379D"/>
    <w:rsid w:val="00B3388E"/>
    <w:rsid w:val="00B33894"/>
    <w:rsid w:val="00B33960"/>
    <w:rsid w:val="00B33A1C"/>
    <w:rsid w:val="00B33B77"/>
    <w:rsid w:val="00B33BEF"/>
    <w:rsid w:val="00B33D41"/>
    <w:rsid w:val="00B33DAC"/>
    <w:rsid w:val="00B33E07"/>
    <w:rsid w:val="00B33E46"/>
    <w:rsid w:val="00B33EAB"/>
    <w:rsid w:val="00B33EEE"/>
    <w:rsid w:val="00B33FBC"/>
    <w:rsid w:val="00B34042"/>
    <w:rsid w:val="00B34152"/>
    <w:rsid w:val="00B3418C"/>
    <w:rsid w:val="00B341C7"/>
    <w:rsid w:val="00B341F3"/>
    <w:rsid w:val="00B3422A"/>
    <w:rsid w:val="00B34276"/>
    <w:rsid w:val="00B342FA"/>
    <w:rsid w:val="00B34304"/>
    <w:rsid w:val="00B3432E"/>
    <w:rsid w:val="00B34331"/>
    <w:rsid w:val="00B34460"/>
    <w:rsid w:val="00B344BC"/>
    <w:rsid w:val="00B3461C"/>
    <w:rsid w:val="00B34631"/>
    <w:rsid w:val="00B346D6"/>
    <w:rsid w:val="00B34749"/>
    <w:rsid w:val="00B34760"/>
    <w:rsid w:val="00B3479D"/>
    <w:rsid w:val="00B347CB"/>
    <w:rsid w:val="00B34823"/>
    <w:rsid w:val="00B34880"/>
    <w:rsid w:val="00B34886"/>
    <w:rsid w:val="00B3489B"/>
    <w:rsid w:val="00B348E2"/>
    <w:rsid w:val="00B34926"/>
    <w:rsid w:val="00B34A34"/>
    <w:rsid w:val="00B34A40"/>
    <w:rsid w:val="00B34B3C"/>
    <w:rsid w:val="00B34BC4"/>
    <w:rsid w:val="00B34CAF"/>
    <w:rsid w:val="00B34CF4"/>
    <w:rsid w:val="00B34D18"/>
    <w:rsid w:val="00B34D89"/>
    <w:rsid w:val="00B34DFE"/>
    <w:rsid w:val="00B34E06"/>
    <w:rsid w:val="00B34E0D"/>
    <w:rsid w:val="00B34FDE"/>
    <w:rsid w:val="00B3511D"/>
    <w:rsid w:val="00B3515A"/>
    <w:rsid w:val="00B35172"/>
    <w:rsid w:val="00B351B5"/>
    <w:rsid w:val="00B35211"/>
    <w:rsid w:val="00B35276"/>
    <w:rsid w:val="00B35293"/>
    <w:rsid w:val="00B352B5"/>
    <w:rsid w:val="00B352C8"/>
    <w:rsid w:val="00B3535A"/>
    <w:rsid w:val="00B35375"/>
    <w:rsid w:val="00B353F5"/>
    <w:rsid w:val="00B35404"/>
    <w:rsid w:val="00B35490"/>
    <w:rsid w:val="00B354CD"/>
    <w:rsid w:val="00B354D5"/>
    <w:rsid w:val="00B354FB"/>
    <w:rsid w:val="00B35517"/>
    <w:rsid w:val="00B35595"/>
    <w:rsid w:val="00B355CC"/>
    <w:rsid w:val="00B355FC"/>
    <w:rsid w:val="00B3573B"/>
    <w:rsid w:val="00B357C3"/>
    <w:rsid w:val="00B35836"/>
    <w:rsid w:val="00B35872"/>
    <w:rsid w:val="00B35922"/>
    <w:rsid w:val="00B3597D"/>
    <w:rsid w:val="00B359BA"/>
    <w:rsid w:val="00B35A30"/>
    <w:rsid w:val="00B35A9E"/>
    <w:rsid w:val="00B35AC7"/>
    <w:rsid w:val="00B35AF7"/>
    <w:rsid w:val="00B35CB2"/>
    <w:rsid w:val="00B35CF5"/>
    <w:rsid w:val="00B35D26"/>
    <w:rsid w:val="00B35DA9"/>
    <w:rsid w:val="00B35EE7"/>
    <w:rsid w:val="00B35F26"/>
    <w:rsid w:val="00B35F94"/>
    <w:rsid w:val="00B35FB2"/>
    <w:rsid w:val="00B36009"/>
    <w:rsid w:val="00B360F4"/>
    <w:rsid w:val="00B36103"/>
    <w:rsid w:val="00B3622A"/>
    <w:rsid w:val="00B36282"/>
    <w:rsid w:val="00B36323"/>
    <w:rsid w:val="00B36369"/>
    <w:rsid w:val="00B363FE"/>
    <w:rsid w:val="00B36492"/>
    <w:rsid w:val="00B36581"/>
    <w:rsid w:val="00B365DC"/>
    <w:rsid w:val="00B36621"/>
    <w:rsid w:val="00B36693"/>
    <w:rsid w:val="00B366A2"/>
    <w:rsid w:val="00B366BF"/>
    <w:rsid w:val="00B367C4"/>
    <w:rsid w:val="00B367DD"/>
    <w:rsid w:val="00B369BC"/>
    <w:rsid w:val="00B36AD7"/>
    <w:rsid w:val="00B36AE5"/>
    <w:rsid w:val="00B36B1B"/>
    <w:rsid w:val="00B36B38"/>
    <w:rsid w:val="00B36B79"/>
    <w:rsid w:val="00B36BBD"/>
    <w:rsid w:val="00B36CA9"/>
    <w:rsid w:val="00B36CB4"/>
    <w:rsid w:val="00B36D3B"/>
    <w:rsid w:val="00B36D4F"/>
    <w:rsid w:val="00B36D9C"/>
    <w:rsid w:val="00B36E5D"/>
    <w:rsid w:val="00B36E77"/>
    <w:rsid w:val="00B36EBF"/>
    <w:rsid w:val="00B36F3B"/>
    <w:rsid w:val="00B36FC4"/>
    <w:rsid w:val="00B36FC8"/>
    <w:rsid w:val="00B37000"/>
    <w:rsid w:val="00B37072"/>
    <w:rsid w:val="00B3710C"/>
    <w:rsid w:val="00B371D8"/>
    <w:rsid w:val="00B37309"/>
    <w:rsid w:val="00B3732B"/>
    <w:rsid w:val="00B37399"/>
    <w:rsid w:val="00B373B6"/>
    <w:rsid w:val="00B37406"/>
    <w:rsid w:val="00B37588"/>
    <w:rsid w:val="00B3766D"/>
    <w:rsid w:val="00B37675"/>
    <w:rsid w:val="00B3767C"/>
    <w:rsid w:val="00B3771C"/>
    <w:rsid w:val="00B3773A"/>
    <w:rsid w:val="00B377C0"/>
    <w:rsid w:val="00B37903"/>
    <w:rsid w:val="00B37A38"/>
    <w:rsid w:val="00B37A6A"/>
    <w:rsid w:val="00B37A90"/>
    <w:rsid w:val="00B37AA2"/>
    <w:rsid w:val="00B37AAC"/>
    <w:rsid w:val="00B37AE5"/>
    <w:rsid w:val="00B37C6F"/>
    <w:rsid w:val="00B37CB9"/>
    <w:rsid w:val="00B37DB7"/>
    <w:rsid w:val="00B37DD9"/>
    <w:rsid w:val="00B37EA5"/>
    <w:rsid w:val="00B37F52"/>
    <w:rsid w:val="00B40021"/>
    <w:rsid w:val="00B40248"/>
    <w:rsid w:val="00B402CF"/>
    <w:rsid w:val="00B402D9"/>
    <w:rsid w:val="00B402F9"/>
    <w:rsid w:val="00B403D7"/>
    <w:rsid w:val="00B40407"/>
    <w:rsid w:val="00B40480"/>
    <w:rsid w:val="00B405EC"/>
    <w:rsid w:val="00B40632"/>
    <w:rsid w:val="00B4063F"/>
    <w:rsid w:val="00B406A7"/>
    <w:rsid w:val="00B406DC"/>
    <w:rsid w:val="00B40745"/>
    <w:rsid w:val="00B407D1"/>
    <w:rsid w:val="00B407F7"/>
    <w:rsid w:val="00B40850"/>
    <w:rsid w:val="00B408A0"/>
    <w:rsid w:val="00B408BC"/>
    <w:rsid w:val="00B408D3"/>
    <w:rsid w:val="00B4096D"/>
    <w:rsid w:val="00B409C7"/>
    <w:rsid w:val="00B40A70"/>
    <w:rsid w:val="00B40AA9"/>
    <w:rsid w:val="00B40B03"/>
    <w:rsid w:val="00B40BDA"/>
    <w:rsid w:val="00B40BEE"/>
    <w:rsid w:val="00B40C15"/>
    <w:rsid w:val="00B40C3D"/>
    <w:rsid w:val="00B40C3E"/>
    <w:rsid w:val="00B40C41"/>
    <w:rsid w:val="00B40C5D"/>
    <w:rsid w:val="00B40DA9"/>
    <w:rsid w:val="00B40E45"/>
    <w:rsid w:val="00B40E50"/>
    <w:rsid w:val="00B40EED"/>
    <w:rsid w:val="00B40F5B"/>
    <w:rsid w:val="00B41006"/>
    <w:rsid w:val="00B41024"/>
    <w:rsid w:val="00B4105E"/>
    <w:rsid w:val="00B410ED"/>
    <w:rsid w:val="00B410F1"/>
    <w:rsid w:val="00B41185"/>
    <w:rsid w:val="00B41224"/>
    <w:rsid w:val="00B41323"/>
    <w:rsid w:val="00B41333"/>
    <w:rsid w:val="00B4135F"/>
    <w:rsid w:val="00B41366"/>
    <w:rsid w:val="00B413B3"/>
    <w:rsid w:val="00B41424"/>
    <w:rsid w:val="00B41430"/>
    <w:rsid w:val="00B4144A"/>
    <w:rsid w:val="00B414B7"/>
    <w:rsid w:val="00B4156D"/>
    <w:rsid w:val="00B4157F"/>
    <w:rsid w:val="00B415DE"/>
    <w:rsid w:val="00B41638"/>
    <w:rsid w:val="00B41659"/>
    <w:rsid w:val="00B41679"/>
    <w:rsid w:val="00B4168D"/>
    <w:rsid w:val="00B416E9"/>
    <w:rsid w:val="00B417E3"/>
    <w:rsid w:val="00B417EF"/>
    <w:rsid w:val="00B417F2"/>
    <w:rsid w:val="00B4195D"/>
    <w:rsid w:val="00B419BF"/>
    <w:rsid w:val="00B41BA0"/>
    <w:rsid w:val="00B41C27"/>
    <w:rsid w:val="00B41C2D"/>
    <w:rsid w:val="00B41C72"/>
    <w:rsid w:val="00B41CCC"/>
    <w:rsid w:val="00B41D74"/>
    <w:rsid w:val="00B41DA0"/>
    <w:rsid w:val="00B41DB1"/>
    <w:rsid w:val="00B41E03"/>
    <w:rsid w:val="00B41F02"/>
    <w:rsid w:val="00B41F0E"/>
    <w:rsid w:val="00B4203C"/>
    <w:rsid w:val="00B4205C"/>
    <w:rsid w:val="00B420B6"/>
    <w:rsid w:val="00B420F5"/>
    <w:rsid w:val="00B42117"/>
    <w:rsid w:val="00B42148"/>
    <w:rsid w:val="00B4216A"/>
    <w:rsid w:val="00B421E3"/>
    <w:rsid w:val="00B42253"/>
    <w:rsid w:val="00B42265"/>
    <w:rsid w:val="00B4226D"/>
    <w:rsid w:val="00B4227F"/>
    <w:rsid w:val="00B42293"/>
    <w:rsid w:val="00B4237D"/>
    <w:rsid w:val="00B4239A"/>
    <w:rsid w:val="00B42459"/>
    <w:rsid w:val="00B4245E"/>
    <w:rsid w:val="00B42474"/>
    <w:rsid w:val="00B42528"/>
    <w:rsid w:val="00B4254F"/>
    <w:rsid w:val="00B42598"/>
    <w:rsid w:val="00B4259B"/>
    <w:rsid w:val="00B425BC"/>
    <w:rsid w:val="00B425D0"/>
    <w:rsid w:val="00B42627"/>
    <w:rsid w:val="00B426AB"/>
    <w:rsid w:val="00B4272D"/>
    <w:rsid w:val="00B427BE"/>
    <w:rsid w:val="00B42820"/>
    <w:rsid w:val="00B428A7"/>
    <w:rsid w:val="00B42922"/>
    <w:rsid w:val="00B429A7"/>
    <w:rsid w:val="00B429DE"/>
    <w:rsid w:val="00B429EC"/>
    <w:rsid w:val="00B42AA3"/>
    <w:rsid w:val="00B42B8D"/>
    <w:rsid w:val="00B42B9C"/>
    <w:rsid w:val="00B42BC9"/>
    <w:rsid w:val="00B42BDB"/>
    <w:rsid w:val="00B42C4F"/>
    <w:rsid w:val="00B42CDB"/>
    <w:rsid w:val="00B42D70"/>
    <w:rsid w:val="00B42E5A"/>
    <w:rsid w:val="00B42E7B"/>
    <w:rsid w:val="00B42E80"/>
    <w:rsid w:val="00B42FE6"/>
    <w:rsid w:val="00B43066"/>
    <w:rsid w:val="00B4308B"/>
    <w:rsid w:val="00B43093"/>
    <w:rsid w:val="00B4309F"/>
    <w:rsid w:val="00B43106"/>
    <w:rsid w:val="00B4314F"/>
    <w:rsid w:val="00B4321A"/>
    <w:rsid w:val="00B4321F"/>
    <w:rsid w:val="00B432A6"/>
    <w:rsid w:val="00B432F2"/>
    <w:rsid w:val="00B433D4"/>
    <w:rsid w:val="00B4340A"/>
    <w:rsid w:val="00B43493"/>
    <w:rsid w:val="00B434B6"/>
    <w:rsid w:val="00B434CD"/>
    <w:rsid w:val="00B43574"/>
    <w:rsid w:val="00B436ED"/>
    <w:rsid w:val="00B4379A"/>
    <w:rsid w:val="00B438D4"/>
    <w:rsid w:val="00B4392D"/>
    <w:rsid w:val="00B439F5"/>
    <w:rsid w:val="00B43A9D"/>
    <w:rsid w:val="00B43AC5"/>
    <w:rsid w:val="00B43B50"/>
    <w:rsid w:val="00B43C12"/>
    <w:rsid w:val="00B43C7E"/>
    <w:rsid w:val="00B43C80"/>
    <w:rsid w:val="00B43C86"/>
    <w:rsid w:val="00B43C9A"/>
    <w:rsid w:val="00B43D49"/>
    <w:rsid w:val="00B43E13"/>
    <w:rsid w:val="00B43EA0"/>
    <w:rsid w:val="00B43F05"/>
    <w:rsid w:val="00B43F38"/>
    <w:rsid w:val="00B43F3D"/>
    <w:rsid w:val="00B43F46"/>
    <w:rsid w:val="00B43FAE"/>
    <w:rsid w:val="00B43FC1"/>
    <w:rsid w:val="00B4409C"/>
    <w:rsid w:val="00B440A7"/>
    <w:rsid w:val="00B440DA"/>
    <w:rsid w:val="00B4410A"/>
    <w:rsid w:val="00B44180"/>
    <w:rsid w:val="00B441CB"/>
    <w:rsid w:val="00B441D5"/>
    <w:rsid w:val="00B441ED"/>
    <w:rsid w:val="00B44207"/>
    <w:rsid w:val="00B44284"/>
    <w:rsid w:val="00B442C8"/>
    <w:rsid w:val="00B4431A"/>
    <w:rsid w:val="00B44356"/>
    <w:rsid w:val="00B4435B"/>
    <w:rsid w:val="00B4438E"/>
    <w:rsid w:val="00B4440C"/>
    <w:rsid w:val="00B444F0"/>
    <w:rsid w:val="00B445CC"/>
    <w:rsid w:val="00B445DB"/>
    <w:rsid w:val="00B446C4"/>
    <w:rsid w:val="00B4477F"/>
    <w:rsid w:val="00B44787"/>
    <w:rsid w:val="00B447F9"/>
    <w:rsid w:val="00B44807"/>
    <w:rsid w:val="00B44808"/>
    <w:rsid w:val="00B44977"/>
    <w:rsid w:val="00B44A81"/>
    <w:rsid w:val="00B44B28"/>
    <w:rsid w:val="00B44B38"/>
    <w:rsid w:val="00B44C39"/>
    <w:rsid w:val="00B44C4A"/>
    <w:rsid w:val="00B44CCE"/>
    <w:rsid w:val="00B44D03"/>
    <w:rsid w:val="00B44D11"/>
    <w:rsid w:val="00B44D5E"/>
    <w:rsid w:val="00B44D78"/>
    <w:rsid w:val="00B44DCB"/>
    <w:rsid w:val="00B44DCF"/>
    <w:rsid w:val="00B44DF3"/>
    <w:rsid w:val="00B44EFD"/>
    <w:rsid w:val="00B44F21"/>
    <w:rsid w:val="00B44FA3"/>
    <w:rsid w:val="00B44FD1"/>
    <w:rsid w:val="00B450AA"/>
    <w:rsid w:val="00B450EF"/>
    <w:rsid w:val="00B45192"/>
    <w:rsid w:val="00B451DE"/>
    <w:rsid w:val="00B4524C"/>
    <w:rsid w:val="00B452CC"/>
    <w:rsid w:val="00B452DA"/>
    <w:rsid w:val="00B4537C"/>
    <w:rsid w:val="00B4537F"/>
    <w:rsid w:val="00B453CC"/>
    <w:rsid w:val="00B45461"/>
    <w:rsid w:val="00B45496"/>
    <w:rsid w:val="00B4555B"/>
    <w:rsid w:val="00B45576"/>
    <w:rsid w:val="00B455F3"/>
    <w:rsid w:val="00B45630"/>
    <w:rsid w:val="00B45848"/>
    <w:rsid w:val="00B45954"/>
    <w:rsid w:val="00B45966"/>
    <w:rsid w:val="00B45A69"/>
    <w:rsid w:val="00B45A8B"/>
    <w:rsid w:val="00B45AB4"/>
    <w:rsid w:val="00B45ADC"/>
    <w:rsid w:val="00B45BCC"/>
    <w:rsid w:val="00B45C2A"/>
    <w:rsid w:val="00B45D01"/>
    <w:rsid w:val="00B45D17"/>
    <w:rsid w:val="00B45D2B"/>
    <w:rsid w:val="00B45D96"/>
    <w:rsid w:val="00B45E06"/>
    <w:rsid w:val="00B45EE9"/>
    <w:rsid w:val="00B45F40"/>
    <w:rsid w:val="00B46071"/>
    <w:rsid w:val="00B46092"/>
    <w:rsid w:val="00B46102"/>
    <w:rsid w:val="00B46108"/>
    <w:rsid w:val="00B46125"/>
    <w:rsid w:val="00B4615E"/>
    <w:rsid w:val="00B4615F"/>
    <w:rsid w:val="00B4619F"/>
    <w:rsid w:val="00B46213"/>
    <w:rsid w:val="00B4631E"/>
    <w:rsid w:val="00B463CC"/>
    <w:rsid w:val="00B463CD"/>
    <w:rsid w:val="00B4651B"/>
    <w:rsid w:val="00B465D7"/>
    <w:rsid w:val="00B46613"/>
    <w:rsid w:val="00B466A2"/>
    <w:rsid w:val="00B4683D"/>
    <w:rsid w:val="00B468A9"/>
    <w:rsid w:val="00B468EE"/>
    <w:rsid w:val="00B46985"/>
    <w:rsid w:val="00B46995"/>
    <w:rsid w:val="00B469CB"/>
    <w:rsid w:val="00B46A4F"/>
    <w:rsid w:val="00B46A94"/>
    <w:rsid w:val="00B46AC2"/>
    <w:rsid w:val="00B46BE6"/>
    <w:rsid w:val="00B46C25"/>
    <w:rsid w:val="00B46C83"/>
    <w:rsid w:val="00B46CA5"/>
    <w:rsid w:val="00B46CDF"/>
    <w:rsid w:val="00B46D66"/>
    <w:rsid w:val="00B46D7A"/>
    <w:rsid w:val="00B46DA4"/>
    <w:rsid w:val="00B46DCC"/>
    <w:rsid w:val="00B46ECE"/>
    <w:rsid w:val="00B46EE8"/>
    <w:rsid w:val="00B46F79"/>
    <w:rsid w:val="00B46FBA"/>
    <w:rsid w:val="00B47078"/>
    <w:rsid w:val="00B4715A"/>
    <w:rsid w:val="00B472E6"/>
    <w:rsid w:val="00B4731C"/>
    <w:rsid w:val="00B473E4"/>
    <w:rsid w:val="00B473FD"/>
    <w:rsid w:val="00B47425"/>
    <w:rsid w:val="00B47463"/>
    <w:rsid w:val="00B4746A"/>
    <w:rsid w:val="00B47493"/>
    <w:rsid w:val="00B474A8"/>
    <w:rsid w:val="00B474E5"/>
    <w:rsid w:val="00B47576"/>
    <w:rsid w:val="00B47580"/>
    <w:rsid w:val="00B47583"/>
    <w:rsid w:val="00B47602"/>
    <w:rsid w:val="00B476C1"/>
    <w:rsid w:val="00B47701"/>
    <w:rsid w:val="00B477DF"/>
    <w:rsid w:val="00B4787C"/>
    <w:rsid w:val="00B478FD"/>
    <w:rsid w:val="00B47949"/>
    <w:rsid w:val="00B4794A"/>
    <w:rsid w:val="00B47A53"/>
    <w:rsid w:val="00B47B04"/>
    <w:rsid w:val="00B47B80"/>
    <w:rsid w:val="00B47B9F"/>
    <w:rsid w:val="00B47BFF"/>
    <w:rsid w:val="00B47D8F"/>
    <w:rsid w:val="00B47DAC"/>
    <w:rsid w:val="00B47E38"/>
    <w:rsid w:val="00B47F3F"/>
    <w:rsid w:val="00B47F87"/>
    <w:rsid w:val="00B500BD"/>
    <w:rsid w:val="00B50176"/>
    <w:rsid w:val="00B50196"/>
    <w:rsid w:val="00B50204"/>
    <w:rsid w:val="00B502DB"/>
    <w:rsid w:val="00B502F4"/>
    <w:rsid w:val="00B50319"/>
    <w:rsid w:val="00B50386"/>
    <w:rsid w:val="00B503D3"/>
    <w:rsid w:val="00B50497"/>
    <w:rsid w:val="00B504E3"/>
    <w:rsid w:val="00B50596"/>
    <w:rsid w:val="00B505C2"/>
    <w:rsid w:val="00B505DD"/>
    <w:rsid w:val="00B5062A"/>
    <w:rsid w:val="00B50675"/>
    <w:rsid w:val="00B506F5"/>
    <w:rsid w:val="00B506FB"/>
    <w:rsid w:val="00B50760"/>
    <w:rsid w:val="00B507AF"/>
    <w:rsid w:val="00B50809"/>
    <w:rsid w:val="00B50827"/>
    <w:rsid w:val="00B50830"/>
    <w:rsid w:val="00B50961"/>
    <w:rsid w:val="00B50A0F"/>
    <w:rsid w:val="00B50ADF"/>
    <w:rsid w:val="00B50B02"/>
    <w:rsid w:val="00B50B6A"/>
    <w:rsid w:val="00B50B7D"/>
    <w:rsid w:val="00B50B8E"/>
    <w:rsid w:val="00B50CA4"/>
    <w:rsid w:val="00B50CAC"/>
    <w:rsid w:val="00B50D5E"/>
    <w:rsid w:val="00B50E44"/>
    <w:rsid w:val="00B50F59"/>
    <w:rsid w:val="00B50FA2"/>
    <w:rsid w:val="00B50FA9"/>
    <w:rsid w:val="00B50FC7"/>
    <w:rsid w:val="00B51002"/>
    <w:rsid w:val="00B510AD"/>
    <w:rsid w:val="00B51124"/>
    <w:rsid w:val="00B5112B"/>
    <w:rsid w:val="00B51150"/>
    <w:rsid w:val="00B51175"/>
    <w:rsid w:val="00B51190"/>
    <w:rsid w:val="00B51203"/>
    <w:rsid w:val="00B512B6"/>
    <w:rsid w:val="00B512F1"/>
    <w:rsid w:val="00B5134E"/>
    <w:rsid w:val="00B51363"/>
    <w:rsid w:val="00B51419"/>
    <w:rsid w:val="00B51458"/>
    <w:rsid w:val="00B514E2"/>
    <w:rsid w:val="00B51591"/>
    <w:rsid w:val="00B5160B"/>
    <w:rsid w:val="00B51640"/>
    <w:rsid w:val="00B516B4"/>
    <w:rsid w:val="00B51777"/>
    <w:rsid w:val="00B517CF"/>
    <w:rsid w:val="00B51815"/>
    <w:rsid w:val="00B518B8"/>
    <w:rsid w:val="00B51917"/>
    <w:rsid w:val="00B5191B"/>
    <w:rsid w:val="00B51926"/>
    <w:rsid w:val="00B51974"/>
    <w:rsid w:val="00B51978"/>
    <w:rsid w:val="00B51A9F"/>
    <w:rsid w:val="00B51B70"/>
    <w:rsid w:val="00B51BA3"/>
    <w:rsid w:val="00B51BBC"/>
    <w:rsid w:val="00B51CAB"/>
    <w:rsid w:val="00B51D89"/>
    <w:rsid w:val="00B51E4F"/>
    <w:rsid w:val="00B51FA4"/>
    <w:rsid w:val="00B51FA6"/>
    <w:rsid w:val="00B51FAC"/>
    <w:rsid w:val="00B52041"/>
    <w:rsid w:val="00B5204C"/>
    <w:rsid w:val="00B5209B"/>
    <w:rsid w:val="00B520D2"/>
    <w:rsid w:val="00B52113"/>
    <w:rsid w:val="00B5213C"/>
    <w:rsid w:val="00B5214D"/>
    <w:rsid w:val="00B52151"/>
    <w:rsid w:val="00B5215D"/>
    <w:rsid w:val="00B52177"/>
    <w:rsid w:val="00B52231"/>
    <w:rsid w:val="00B5239A"/>
    <w:rsid w:val="00B5255F"/>
    <w:rsid w:val="00B52585"/>
    <w:rsid w:val="00B525A6"/>
    <w:rsid w:val="00B525ED"/>
    <w:rsid w:val="00B525F2"/>
    <w:rsid w:val="00B52683"/>
    <w:rsid w:val="00B52694"/>
    <w:rsid w:val="00B526BC"/>
    <w:rsid w:val="00B52748"/>
    <w:rsid w:val="00B52842"/>
    <w:rsid w:val="00B528B7"/>
    <w:rsid w:val="00B52911"/>
    <w:rsid w:val="00B52A9F"/>
    <w:rsid w:val="00B52AE5"/>
    <w:rsid w:val="00B52B02"/>
    <w:rsid w:val="00B52B16"/>
    <w:rsid w:val="00B52CFE"/>
    <w:rsid w:val="00B52D0F"/>
    <w:rsid w:val="00B52D26"/>
    <w:rsid w:val="00B52DAA"/>
    <w:rsid w:val="00B52DF5"/>
    <w:rsid w:val="00B52E56"/>
    <w:rsid w:val="00B52E58"/>
    <w:rsid w:val="00B52E9E"/>
    <w:rsid w:val="00B52F25"/>
    <w:rsid w:val="00B52F40"/>
    <w:rsid w:val="00B52F7B"/>
    <w:rsid w:val="00B52FED"/>
    <w:rsid w:val="00B53014"/>
    <w:rsid w:val="00B5302E"/>
    <w:rsid w:val="00B530A7"/>
    <w:rsid w:val="00B530B6"/>
    <w:rsid w:val="00B53179"/>
    <w:rsid w:val="00B531C4"/>
    <w:rsid w:val="00B53294"/>
    <w:rsid w:val="00B533BF"/>
    <w:rsid w:val="00B5349E"/>
    <w:rsid w:val="00B5351B"/>
    <w:rsid w:val="00B53617"/>
    <w:rsid w:val="00B53680"/>
    <w:rsid w:val="00B5369E"/>
    <w:rsid w:val="00B537EE"/>
    <w:rsid w:val="00B5383B"/>
    <w:rsid w:val="00B53877"/>
    <w:rsid w:val="00B5392E"/>
    <w:rsid w:val="00B5397D"/>
    <w:rsid w:val="00B539AC"/>
    <w:rsid w:val="00B53A4A"/>
    <w:rsid w:val="00B53A4C"/>
    <w:rsid w:val="00B53AB4"/>
    <w:rsid w:val="00B53AD7"/>
    <w:rsid w:val="00B53B11"/>
    <w:rsid w:val="00B53B5C"/>
    <w:rsid w:val="00B53B67"/>
    <w:rsid w:val="00B53C13"/>
    <w:rsid w:val="00B53CDC"/>
    <w:rsid w:val="00B53DBB"/>
    <w:rsid w:val="00B53E72"/>
    <w:rsid w:val="00B54147"/>
    <w:rsid w:val="00B541B6"/>
    <w:rsid w:val="00B5422C"/>
    <w:rsid w:val="00B542C2"/>
    <w:rsid w:val="00B5430C"/>
    <w:rsid w:val="00B5431F"/>
    <w:rsid w:val="00B54403"/>
    <w:rsid w:val="00B5444F"/>
    <w:rsid w:val="00B54530"/>
    <w:rsid w:val="00B5453C"/>
    <w:rsid w:val="00B54585"/>
    <w:rsid w:val="00B545BA"/>
    <w:rsid w:val="00B546DD"/>
    <w:rsid w:val="00B54700"/>
    <w:rsid w:val="00B5471B"/>
    <w:rsid w:val="00B547A9"/>
    <w:rsid w:val="00B547F3"/>
    <w:rsid w:val="00B54808"/>
    <w:rsid w:val="00B54838"/>
    <w:rsid w:val="00B548B1"/>
    <w:rsid w:val="00B548F8"/>
    <w:rsid w:val="00B54939"/>
    <w:rsid w:val="00B549DD"/>
    <w:rsid w:val="00B549FD"/>
    <w:rsid w:val="00B54A2E"/>
    <w:rsid w:val="00B54A5A"/>
    <w:rsid w:val="00B54A7D"/>
    <w:rsid w:val="00B54A85"/>
    <w:rsid w:val="00B54AEB"/>
    <w:rsid w:val="00B54B3E"/>
    <w:rsid w:val="00B54BC8"/>
    <w:rsid w:val="00B54BF0"/>
    <w:rsid w:val="00B54CBA"/>
    <w:rsid w:val="00B54D43"/>
    <w:rsid w:val="00B54DF1"/>
    <w:rsid w:val="00B54EA6"/>
    <w:rsid w:val="00B54ED3"/>
    <w:rsid w:val="00B550CF"/>
    <w:rsid w:val="00B550EE"/>
    <w:rsid w:val="00B55139"/>
    <w:rsid w:val="00B551C3"/>
    <w:rsid w:val="00B552CD"/>
    <w:rsid w:val="00B552F3"/>
    <w:rsid w:val="00B55390"/>
    <w:rsid w:val="00B553CE"/>
    <w:rsid w:val="00B553DE"/>
    <w:rsid w:val="00B55486"/>
    <w:rsid w:val="00B555A9"/>
    <w:rsid w:val="00B556AE"/>
    <w:rsid w:val="00B556C8"/>
    <w:rsid w:val="00B556D2"/>
    <w:rsid w:val="00B5573D"/>
    <w:rsid w:val="00B557F6"/>
    <w:rsid w:val="00B55816"/>
    <w:rsid w:val="00B55944"/>
    <w:rsid w:val="00B5594F"/>
    <w:rsid w:val="00B559E2"/>
    <w:rsid w:val="00B559F0"/>
    <w:rsid w:val="00B55A30"/>
    <w:rsid w:val="00B55A9C"/>
    <w:rsid w:val="00B55AF9"/>
    <w:rsid w:val="00B55B0B"/>
    <w:rsid w:val="00B55CD2"/>
    <w:rsid w:val="00B55DD4"/>
    <w:rsid w:val="00B55E5B"/>
    <w:rsid w:val="00B55E76"/>
    <w:rsid w:val="00B55E98"/>
    <w:rsid w:val="00B55ECC"/>
    <w:rsid w:val="00B55F36"/>
    <w:rsid w:val="00B55F5C"/>
    <w:rsid w:val="00B55F8D"/>
    <w:rsid w:val="00B55FFE"/>
    <w:rsid w:val="00B56014"/>
    <w:rsid w:val="00B5608E"/>
    <w:rsid w:val="00B560DD"/>
    <w:rsid w:val="00B56118"/>
    <w:rsid w:val="00B56158"/>
    <w:rsid w:val="00B56176"/>
    <w:rsid w:val="00B5627D"/>
    <w:rsid w:val="00B56369"/>
    <w:rsid w:val="00B563C0"/>
    <w:rsid w:val="00B5643A"/>
    <w:rsid w:val="00B56472"/>
    <w:rsid w:val="00B564CE"/>
    <w:rsid w:val="00B56623"/>
    <w:rsid w:val="00B566E6"/>
    <w:rsid w:val="00B566F0"/>
    <w:rsid w:val="00B5674E"/>
    <w:rsid w:val="00B56833"/>
    <w:rsid w:val="00B5686D"/>
    <w:rsid w:val="00B568EC"/>
    <w:rsid w:val="00B56927"/>
    <w:rsid w:val="00B569FF"/>
    <w:rsid w:val="00B56A6F"/>
    <w:rsid w:val="00B56AAB"/>
    <w:rsid w:val="00B56AC0"/>
    <w:rsid w:val="00B56B5E"/>
    <w:rsid w:val="00B56C0C"/>
    <w:rsid w:val="00B56CB2"/>
    <w:rsid w:val="00B56D16"/>
    <w:rsid w:val="00B56EBE"/>
    <w:rsid w:val="00B56EDB"/>
    <w:rsid w:val="00B56FC6"/>
    <w:rsid w:val="00B56FC7"/>
    <w:rsid w:val="00B57106"/>
    <w:rsid w:val="00B57118"/>
    <w:rsid w:val="00B571D7"/>
    <w:rsid w:val="00B571EB"/>
    <w:rsid w:val="00B57289"/>
    <w:rsid w:val="00B5733F"/>
    <w:rsid w:val="00B57389"/>
    <w:rsid w:val="00B573B9"/>
    <w:rsid w:val="00B57515"/>
    <w:rsid w:val="00B57601"/>
    <w:rsid w:val="00B5766E"/>
    <w:rsid w:val="00B577FC"/>
    <w:rsid w:val="00B578BE"/>
    <w:rsid w:val="00B578E2"/>
    <w:rsid w:val="00B5791B"/>
    <w:rsid w:val="00B57945"/>
    <w:rsid w:val="00B579A9"/>
    <w:rsid w:val="00B57A4C"/>
    <w:rsid w:val="00B57A5F"/>
    <w:rsid w:val="00B57AA9"/>
    <w:rsid w:val="00B57AD7"/>
    <w:rsid w:val="00B57AEF"/>
    <w:rsid w:val="00B57BC8"/>
    <w:rsid w:val="00B57C48"/>
    <w:rsid w:val="00B57C7F"/>
    <w:rsid w:val="00B57CDC"/>
    <w:rsid w:val="00B57D3A"/>
    <w:rsid w:val="00B57D56"/>
    <w:rsid w:val="00B57DE9"/>
    <w:rsid w:val="00B57E9A"/>
    <w:rsid w:val="00B57F56"/>
    <w:rsid w:val="00B57FFD"/>
    <w:rsid w:val="00B600DC"/>
    <w:rsid w:val="00B60218"/>
    <w:rsid w:val="00B60232"/>
    <w:rsid w:val="00B6027E"/>
    <w:rsid w:val="00B602B3"/>
    <w:rsid w:val="00B603E9"/>
    <w:rsid w:val="00B60469"/>
    <w:rsid w:val="00B604E2"/>
    <w:rsid w:val="00B604E9"/>
    <w:rsid w:val="00B6052F"/>
    <w:rsid w:val="00B605B1"/>
    <w:rsid w:val="00B605C4"/>
    <w:rsid w:val="00B605E7"/>
    <w:rsid w:val="00B60602"/>
    <w:rsid w:val="00B60635"/>
    <w:rsid w:val="00B60680"/>
    <w:rsid w:val="00B606CD"/>
    <w:rsid w:val="00B60743"/>
    <w:rsid w:val="00B60751"/>
    <w:rsid w:val="00B60759"/>
    <w:rsid w:val="00B6076F"/>
    <w:rsid w:val="00B607AA"/>
    <w:rsid w:val="00B607BE"/>
    <w:rsid w:val="00B608BF"/>
    <w:rsid w:val="00B608F9"/>
    <w:rsid w:val="00B60907"/>
    <w:rsid w:val="00B609BE"/>
    <w:rsid w:val="00B60A46"/>
    <w:rsid w:val="00B60A81"/>
    <w:rsid w:val="00B60B28"/>
    <w:rsid w:val="00B60BE1"/>
    <w:rsid w:val="00B60C69"/>
    <w:rsid w:val="00B60D12"/>
    <w:rsid w:val="00B60DE0"/>
    <w:rsid w:val="00B60DE6"/>
    <w:rsid w:val="00B60E96"/>
    <w:rsid w:val="00B60F09"/>
    <w:rsid w:val="00B6100B"/>
    <w:rsid w:val="00B61064"/>
    <w:rsid w:val="00B61101"/>
    <w:rsid w:val="00B6110C"/>
    <w:rsid w:val="00B61129"/>
    <w:rsid w:val="00B61131"/>
    <w:rsid w:val="00B611BE"/>
    <w:rsid w:val="00B611CE"/>
    <w:rsid w:val="00B61305"/>
    <w:rsid w:val="00B614B4"/>
    <w:rsid w:val="00B615CE"/>
    <w:rsid w:val="00B6160F"/>
    <w:rsid w:val="00B6162E"/>
    <w:rsid w:val="00B616B5"/>
    <w:rsid w:val="00B616CD"/>
    <w:rsid w:val="00B61730"/>
    <w:rsid w:val="00B617C4"/>
    <w:rsid w:val="00B617D2"/>
    <w:rsid w:val="00B61848"/>
    <w:rsid w:val="00B61885"/>
    <w:rsid w:val="00B618FB"/>
    <w:rsid w:val="00B619C6"/>
    <w:rsid w:val="00B619F3"/>
    <w:rsid w:val="00B61A50"/>
    <w:rsid w:val="00B61A6C"/>
    <w:rsid w:val="00B61B42"/>
    <w:rsid w:val="00B61BDC"/>
    <w:rsid w:val="00B61BEC"/>
    <w:rsid w:val="00B61C7B"/>
    <w:rsid w:val="00B61CD3"/>
    <w:rsid w:val="00B61DBA"/>
    <w:rsid w:val="00B61DCD"/>
    <w:rsid w:val="00B61E55"/>
    <w:rsid w:val="00B62041"/>
    <w:rsid w:val="00B620CE"/>
    <w:rsid w:val="00B62162"/>
    <w:rsid w:val="00B6218E"/>
    <w:rsid w:val="00B621C8"/>
    <w:rsid w:val="00B6224C"/>
    <w:rsid w:val="00B62264"/>
    <w:rsid w:val="00B62269"/>
    <w:rsid w:val="00B622F2"/>
    <w:rsid w:val="00B6232F"/>
    <w:rsid w:val="00B62356"/>
    <w:rsid w:val="00B623C3"/>
    <w:rsid w:val="00B62417"/>
    <w:rsid w:val="00B62459"/>
    <w:rsid w:val="00B624A1"/>
    <w:rsid w:val="00B6261C"/>
    <w:rsid w:val="00B62763"/>
    <w:rsid w:val="00B628A6"/>
    <w:rsid w:val="00B628B6"/>
    <w:rsid w:val="00B628D8"/>
    <w:rsid w:val="00B6295D"/>
    <w:rsid w:val="00B629B6"/>
    <w:rsid w:val="00B62A62"/>
    <w:rsid w:val="00B62AD9"/>
    <w:rsid w:val="00B62AE8"/>
    <w:rsid w:val="00B62BA9"/>
    <w:rsid w:val="00B62BB0"/>
    <w:rsid w:val="00B62BCF"/>
    <w:rsid w:val="00B62C3D"/>
    <w:rsid w:val="00B62C41"/>
    <w:rsid w:val="00B62C81"/>
    <w:rsid w:val="00B62CB4"/>
    <w:rsid w:val="00B62D41"/>
    <w:rsid w:val="00B62E06"/>
    <w:rsid w:val="00B62E17"/>
    <w:rsid w:val="00B62EC2"/>
    <w:rsid w:val="00B62F47"/>
    <w:rsid w:val="00B63006"/>
    <w:rsid w:val="00B6301F"/>
    <w:rsid w:val="00B63026"/>
    <w:rsid w:val="00B6302D"/>
    <w:rsid w:val="00B63031"/>
    <w:rsid w:val="00B63067"/>
    <w:rsid w:val="00B63117"/>
    <w:rsid w:val="00B6313C"/>
    <w:rsid w:val="00B63166"/>
    <w:rsid w:val="00B6317F"/>
    <w:rsid w:val="00B631A9"/>
    <w:rsid w:val="00B63200"/>
    <w:rsid w:val="00B63205"/>
    <w:rsid w:val="00B6320B"/>
    <w:rsid w:val="00B6328C"/>
    <w:rsid w:val="00B6341C"/>
    <w:rsid w:val="00B63467"/>
    <w:rsid w:val="00B635A7"/>
    <w:rsid w:val="00B6362F"/>
    <w:rsid w:val="00B6368E"/>
    <w:rsid w:val="00B636C0"/>
    <w:rsid w:val="00B63701"/>
    <w:rsid w:val="00B6386E"/>
    <w:rsid w:val="00B638FD"/>
    <w:rsid w:val="00B63990"/>
    <w:rsid w:val="00B639CA"/>
    <w:rsid w:val="00B63A8D"/>
    <w:rsid w:val="00B63AB8"/>
    <w:rsid w:val="00B63B17"/>
    <w:rsid w:val="00B63B3B"/>
    <w:rsid w:val="00B63B55"/>
    <w:rsid w:val="00B63D51"/>
    <w:rsid w:val="00B63D86"/>
    <w:rsid w:val="00B63D9B"/>
    <w:rsid w:val="00B63D9D"/>
    <w:rsid w:val="00B63DAB"/>
    <w:rsid w:val="00B63E24"/>
    <w:rsid w:val="00B63E26"/>
    <w:rsid w:val="00B63EE1"/>
    <w:rsid w:val="00B63EFE"/>
    <w:rsid w:val="00B63F53"/>
    <w:rsid w:val="00B63F69"/>
    <w:rsid w:val="00B64011"/>
    <w:rsid w:val="00B64013"/>
    <w:rsid w:val="00B6413C"/>
    <w:rsid w:val="00B6420C"/>
    <w:rsid w:val="00B64236"/>
    <w:rsid w:val="00B64282"/>
    <w:rsid w:val="00B642AB"/>
    <w:rsid w:val="00B642BB"/>
    <w:rsid w:val="00B6440B"/>
    <w:rsid w:val="00B6455A"/>
    <w:rsid w:val="00B64584"/>
    <w:rsid w:val="00B64592"/>
    <w:rsid w:val="00B6459D"/>
    <w:rsid w:val="00B645B9"/>
    <w:rsid w:val="00B645C9"/>
    <w:rsid w:val="00B64691"/>
    <w:rsid w:val="00B6469E"/>
    <w:rsid w:val="00B646AC"/>
    <w:rsid w:val="00B6471B"/>
    <w:rsid w:val="00B64772"/>
    <w:rsid w:val="00B6490D"/>
    <w:rsid w:val="00B6491A"/>
    <w:rsid w:val="00B6496F"/>
    <w:rsid w:val="00B649D5"/>
    <w:rsid w:val="00B649F7"/>
    <w:rsid w:val="00B64A2E"/>
    <w:rsid w:val="00B64A32"/>
    <w:rsid w:val="00B64A45"/>
    <w:rsid w:val="00B64B49"/>
    <w:rsid w:val="00B64BD6"/>
    <w:rsid w:val="00B64C64"/>
    <w:rsid w:val="00B64D05"/>
    <w:rsid w:val="00B64D16"/>
    <w:rsid w:val="00B64D29"/>
    <w:rsid w:val="00B64D77"/>
    <w:rsid w:val="00B64E7E"/>
    <w:rsid w:val="00B64EAA"/>
    <w:rsid w:val="00B64EF1"/>
    <w:rsid w:val="00B64F1A"/>
    <w:rsid w:val="00B64F5E"/>
    <w:rsid w:val="00B64FC6"/>
    <w:rsid w:val="00B651D3"/>
    <w:rsid w:val="00B651E0"/>
    <w:rsid w:val="00B651E5"/>
    <w:rsid w:val="00B6522F"/>
    <w:rsid w:val="00B6523C"/>
    <w:rsid w:val="00B65250"/>
    <w:rsid w:val="00B65511"/>
    <w:rsid w:val="00B65543"/>
    <w:rsid w:val="00B6554F"/>
    <w:rsid w:val="00B655AA"/>
    <w:rsid w:val="00B6560B"/>
    <w:rsid w:val="00B6563A"/>
    <w:rsid w:val="00B656B4"/>
    <w:rsid w:val="00B6576B"/>
    <w:rsid w:val="00B65801"/>
    <w:rsid w:val="00B658A3"/>
    <w:rsid w:val="00B65986"/>
    <w:rsid w:val="00B659AC"/>
    <w:rsid w:val="00B659D4"/>
    <w:rsid w:val="00B659D6"/>
    <w:rsid w:val="00B659E5"/>
    <w:rsid w:val="00B65A01"/>
    <w:rsid w:val="00B65A72"/>
    <w:rsid w:val="00B65B2D"/>
    <w:rsid w:val="00B65B50"/>
    <w:rsid w:val="00B65B55"/>
    <w:rsid w:val="00B65D0D"/>
    <w:rsid w:val="00B65D60"/>
    <w:rsid w:val="00B65D81"/>
    <w:rsid w:val="00B65DE7"/>
    <w:rsid w:val="00B65E60"/>
    <w:rsid w:val="00B65F3E"/>
    <w:rsid w:val="00B65F58"/>
    <w:rsid w:val="00B65F62"/>
    <w:rsid w:val="00B65F63"/>
    <w:rsid w:val="00B65FCB"/>
    <w:rsid w:val="00B66005"/>
    <w:rsid w:val="00B66056"/>
    <w:rsid w:val="00B660F1"/>
    <w:rsid w:val="00B6616A"/>
    <w:rsid w:val="00B661B4"/>
    <w:rsid w:val="00B661BC"/>
    <w:rsid w:val="00B661D0"/>
    <w:rsid w:val="00B661F6"/>
    <w:rsid w:val="00B66270"/>
    <w:rsid w:val="00B6629A"/>
    <w:rsid w:val="00B663F6"/>
    <w:rsid w:val="00B66433"/>
    <w:rsid w:val="00B6646B"/>
    <w:rsid w:val="00B66491"/>
    <w:rsid w:val="00B66524"/>
    <w:rsid w:val="00B66572"/>
    <w:rsid w:val="00B6658F"/>
    <w:rsid w:val="00B66668"/>
    <w:rsid w:val="00B6669C"/>
    <w:rsid w:val="00B666C2"/>
    <w:rsid w:val="00B6676F"/>
    <w:rsid w:val="00B667F3"/>
    <w:rsid w:val="00B66820"/>
    <w:rsid w:val="00B66836"/>
    <w:rsid w:val="00B66897"/>
    <w:rsid w:val="00B66932"/>
    <w:rsid w:val="00B66994"/>
    <w:rsid w:val="00B66996"/>
    <w:rsid w:val="00B669A9"/>
    <w:rsid w:val="00B669F6"/>
    <w:rsid w:val="00B66A72"/>
    <w:rsid w:val="00B66B93"/>
    <w:rsid w:val="00B66C16"/>
    <w:rsid w:val="00B66C3D"/>
    <w:rsid w:val="00B66CB1"/>
    <w:rsid w:val="00B66CD4"/>
    <w:rsid w:val="00B66D7F"/>
    <w:rsid w:val="00B66D86"/>
    <w:rsid w:val="00B66D9B"/>
    <w:rsid w:val="00B66E00"/>
    <w:rsid w:val="00B67076"/>
    <w:rsid w:val="00B670C9"/>
    <w:rsid w:val="00B670CE"/>
    <w:rsid w:val="00B670EA"/>
    <w:rsid w:val="00B67130"/>
    <w:rsid w:val="00B67142"/>
    <w:rsid w:val="00B67145"/>
    <w:rsid w:val="00B671A7"/>
    <w:rsid w:val="00B67213"/>
    <w:rsid w:val="00B67266"/>
    <w:rsid w:val="00B67270"/>
    <w:rsid w:val="00B67281"/>
    <w:rsid w:val="00B672B2"/>
    <w:rsid w:val="00B672EC"/>
    <w:rsid w:val="00B67324"/>
    <w:rsid w:val="00B67378"/>
    <w:rsid w:val="00B673FF"/>
    <w:rsid w:val="00B67429"/>
    <w:rsid w:val="00B674B5"/>
    <w:rsid w:val="00B674C6"/>
    <w:rsid w:val="00B67591"/>
    <w:rsid w:val="00B67666"/>
    <w:rsid w:val="00B676F2"/>
    <w:rsid w:val="00B6772C"/>
    <w:rsid w:val="00B6775D"/>
    <w:rsid w:val="00B67781"/>
    <w:rsid w:val="00B677ED"/>
    <w:rsid w:val="00B67831"/>
    <w:rsid w:val="00B67857"/>
    <w:rsid w:val="00B678D6"/>
    <w:rsid w:val="00B67944"/>
    <w:rsid w:val="00B67946"/>
    <w:rsid w:val="00B67A22"/>
    <w:rsid w:val="00B67AC1"/>
    <w:rsid w:val="00B67B61"/>
    <w:rsid w:val="00B67B90"/>
    <w:rsid w:val="00B67C2A"/>
    <w:rsid w:val="00B67C48"/>
    <w:rsid w:val="00B67C91"/>
    <w:rsid w:val="00B67D2D"/>
    <w:rsid w:val="00B67D3E"/>
    <w:rsid w:val="00B67D82"/>
    <w:rsid w:val="00B67E02"/>
    <w:rsid w:val="00B67FA9"/>
    <w:rsid w:val="00B67FD6"/>
    <w:rsid w:val="00B70021"/>
    <w:rsid w:val="00B70144"/>
    <w:rsid w:val="00B7015C"/>
    <w:rsid w:val="00B70177"/>
    <w:rsid w:val="00B701BA"/>
    <w:rsid w:val="00B702B6"/>
    <w:rsid w:val="00B702C6"/>
    <w:rsid w:val="00B702CD"/>
    <w:rsid w:val="00B7030B"/>
    <w:rsid w:val="00B703FA"/>
    <w:rsid w:val="00B7068F"/>
    <w:rsid w:val="00B706C7"/>
    <w:rsid w:val="00B7075A"/>
    <w:rsid w:val="00B7085E"/>
    <w:rsid w:val="00B709C6"/>
    <w:rsid w:val="00B70A7D"/>
    <w:rsid w:val="00B70A8D"/>
    <w:rsid w:val="00B70AA4"/>
    <w:rsid w:val="00B70AB5"/>
    <w:rsid w:val="00B70B51"/>
    <w:rsid w:val="00B70CAC"/>
    <w:rsid w:val="00B70D2C"/>
    <w:rsid w:val="00B70D4C"/>
    <w:rsid w:val="00B70D61"/>
    <w:rsid w:val="00B70D6A"/>
    <w:rsid w:val="00B70DA3"/>
    <w:rsid w:val="00B70DA7"/>
    <w:rsid w:val="00B70E3F"/>
    <w:rsid w:val="00B70E5C"/>
    <w:rsid w:val="00B70E8E"/>
    <w:rsid w:val="00B70E91"/>
    <w:rsid w:val="00B70E97"/>
    <w:rsid w:val="00B70EC5"/>
    <w:rsid w:val="00B70F18"/>
    <w:rsid w:val="00B70F83"/>
    <w:rsid w:val="00B70FD5"/>
    <w:rsid w:val="00B70FE9"/>
    <w:rsid w:val="00B710D0"/>
    <w:rsid w:val="00B710F5"/>
    <w:rsid w:val="00B710FC"/>
    <w:rsid w:val="00B7113D"/>
    <w:rsid w:val="00B7115B"/>
    <w:rsid w:val="00B711FB"/>
    <w:rsid w:val="00B71240"/>
    <w:rsid w:val="00B712AB"/>
    <w:rsid w:val="00B71368"/>
    <w:rsid w:val="00B713D5"/>
    <w:rsid w:val="00B713ED"/>
    <w:rsid w:val="00B71404"/>
    <w:rsid w:val="00B71444"/>
    <w:rsid w:val="00B71488"/>
    <w:rsid w:val="00B714CA"/>
    <w:rsid w:val="00B71510"/>
    <w:rsid w:val="00B715E0"/>
    <w:rsid w:val="00B715F0"/>
    <w:rsid w:val="00B715F5"/>
    <w:rsid w:val="00B7163E"/>
    <w:rsid w:val="00B716A6"/>
    <w:rsid w:val="00B716CF"/>
    <w:rsid w:val="00B71722"/>
    <w:rsid w:val="00B71800"/>
    <w:rsid w:val="00B7189C"/>
    <w:rsid w:val="00B718D8"/>
    <w:rsid w:val="00B71953"/>
    <w:rsid w:val="00B71A6C"/>
    <w:rsid w:val="00B71B7B"/>
    <w:rsid w:val="00B71BC6"/>
    <w:rsid w:val="00B71C1A"/>
    <w:rsid w:val="00B71C5A"/>
    <w:rsid w:val="00B71C66"/>
    <w:rsid w:val="00B71CC4"/>
    <w:rsid w:val="00B71CF8"/>
    <w:rsid w:val="00B71DCB"/>
    <w:rsid w:val="00B71DF7"/>
    <w:rsid w:val="00B71E3F"/>
    <w:rsid w:val="00B71E44"/>
    <w:rsid w:val="00B71E45"/>
    <w:rsid w:val="00B71F20"/>
    <w:rsid w:val="00B71F49"/>
    <w:rsid w:val="00B71F94"/>
    <w:rsid w:val="00B72025"/>
    <w:rsid w:val="00B7205E"/>
    <w:rsid w:val="00B72102"/>
    <w:rsid w:val="00B72182"/>
    <w:rsid w:val="00B7219B"/>
    <w:rsid w:val="00B72202"/>
    <w:rsid w:val="00B72204"/>
    <w:rsid w:val="00B72214"/>
    <w:rsid w:val="00B72322"/>
    <w:rsid w:val="00B724B9"/>
    <w:rsid w:val="00B7253C"/>
    <w:rsid w:val="00B72542"/>
    <w:rsid w:val="00B72579"/>
    <w:rsid w:val="00B72666"/>
    <w:rsid w:val="00B726B2"/>
    <w:rsid w:val="00B726B5"/>
    <w:rsid w:val="00B726B8"/>
    <w:rsid w:val="00B726DB"/>
    <w:rsid w:val="00B727BE"/>
    <w:rsid w:val="00B727FE"/>
    <w:rsid w:val="00B72841"/>
    <w:rsid w:val="00B728B0"/>
    <w:rsid w:val="00B72904"/>
    <w:rsid w:val="00B729FF"/>
    <w:rsid w:val="00B72A06"/>
    <w:rsid w:val="00B72A9A"/>
    <w:rsid w:val="00B72ABD"/>
    <w:rsid w:val="00B72ADA"/>
    <w:rsid w:val="00B72AE0"/>
    <w:rsid w:val="00B72BE9"/>
    <w:rsid w:val="00B72C2E"/>
    <w:rsid w:val="00B72C72"/>
    <w:rsid w:val="00B72CD4"/>
    <w:rsid w:val="00B72CE6"/>
    <w:rsid w:val="00B72D03"/>
    <w:rsid w:val="00B72D43"/>
    <w:rsid w:val="00B72DC1"/>
    <w:rsid w:val="00B72DCC"/>
    <w:rsid w:val="00B72DDF"/>
    <w:rsid w:val="00B72DF6"/>
    <w:rsid w:val="00B72E88"/>
    <w:rsid w:val="00B72EEB"/>
    <w:rsid w:val="00B72F29"/>
    <w:rsid w:val="00B72F4E"/>
    <w:rsid w:val="00B7301D"/>
    <w:rsid w:val="00B73063"/>
    <w:rsid w:val="00B73073"/>
    <w:rsid w:val="00B73076"/>
    <w:rsid w:val="00B73082"/>
    <w:rsid w:val="00B73132"/>
    <w:rsid w:val="00B73162"/>
    <w:rsid w:val="00B7316A"/>
    <w:rsid w:val="00B73170"/>
    <w:rsid w:val="00B73228"/>
    <w:rsid w:val="00B7322D"/>
    <w:rsid w:val="00B7324C"/>
    <w:rsid w:val="00B732E2"/>
    <w:rsid w:val="00B7331D"/>
    <w:rsid w:val="00B733D0"/>
    <w:rsid w:val="00B735C4"/>
    <w:rsid w:val="00B73699"/>
    <w:rsid w:val="00B736DD"/>
    <w:rsid w:val="00B73777"/>
    <w:rsid w:val="00B7379E"/>
    <w:rsid w:val="00B73837"/>
    <w:rsid w:val="00B73861"/>
    <w:rsid w:val="00B7391B"/>
    <w:rsid w:val="00B73988"/>
    <w:rsid w:val="00B739F8"/>
    <w:rsid w:val="00B73B33"/>
    <w:rsid w:val="00B73B9E"/>
    <w:rsid w:val="00B73BE1"/>
    <w:rsid w:val="00B73C0B"/>
    <w:rsid w:val="00B73C61"/>
    <w:rsid w:val="00B73CF2"/>
    <w:rsid w:val="00B73E7D"/>
    <w:rsid w:val="00B73ECA"/>
    <w:rsid w:val="00B73FCB"/>
    <w:rsid w:val="00B73FDD"/>
    <w:rsid w:val="00B740F7"/>
    <w:rsid w:val="00B74115"/>
    <w:rsid w:val="00B74151"/>
    <w:rsid w:val="00B74362"/>
    <w:rsid w:val="00B74372"/>
    <w:rsid w:val="00B74416"/>
    <w:rsid w:val="00B74433"/>
    <w:rsid w:val="00B744F7"/>
    <w:rsid w:val="00B74561"/>
    <w:rsid w:val="00B74587"/>
    <w:rsid w:val="00B74599"/>
    <w:rsid w:val="00B745B2"/>
    <w:rsid w:val="00B745B7"/>
    <w:rsid w:val="00B74641"/>
    <w:rsid w:val="00B74730"/>
    <w:rsid w:val="00B74775"/>
    <w:rsid w:val="00B747AD"/>
    <w:rsid w:val="00B747B8"/>
    <w:rsid w:val="00B74824"/>
    <w:rsid w:val="00B74827"/>
    <w:rsid w:val="00B748C9"/>
    <w:rsid w:val="00B749B7"/>
    <w:rsid w:val="00B74A0D"/>
    <w:rsid w:val="00B74A67"/>
    <w:rsid w:val="00B74A6E"/>
    <w:rsid w:val="00B74A7B"/>
    <w:rsid w:val="00B74AC6"/>
    <w:rsid w:val="00B74AFB"/>
    <w:rsid w:val="00B74BC4"/>
    <w:rsid w:val="00B74BDF"/>
    <w:rsid w:val="00B74BF3"/>
    <w:rsid w:val="00B74C09"/>
    <w:rsid w:val="00B74C87"/>
    <w:rsid w:val="00B74D95"/>
    <w:rsid w:val="00B74E1D"/>
    <w:rsid w:val="00B74E2A"/>
    <w:rsid w:val="00B74E9B"/>
    <w:rsid w:val="00B74ECD"/>
    <w:rsid w:val="00B74F76"/>
    <w:rsid w:val="00B74F83"/>
    <w:rsid w:val="00B74FC7"/>
    <w:rsid w:val="00B74FE2"/>
    <w:rsid w:val="00B7504D"/>
    <w:rsid w:val="00B75070"/>
    <w:rsid w:val="00B75073"/>
    <w:rsid w:val="00B75195"/>
    <w:rsid w:val="00B751BC"/>
    <w:rsid w:val="00B751BD"/>
    <w:rsid w:val="00B752A9"/>
    <w:rsid w:val="00B752AD"/>
    <w:rsid w:val="00B75326"/>
    <w:rsid w:val="00B7533C"/>
    <w:rsid w:val="00B7537C"/>
    <w:rsid w:val="00B753F1"/>
    <w:rsid w:val="00B75414"/>
    <w:rsid w:val="00B75416"/>
    <w:rsid w:val="00B75434"/>
    <w:rsid w:val="00B754A6"/>
    <w:rsid w:val="00B754FC"/>
    <w:rsid w:val="00B75618"/>
    <w:rsid w:val="00B75675"/>
    <w:rsid w:val="00B75695"/>
    <w:rsid w:val="00B757EB"/>
    <w:rsid w:val="00B75802"/>
    <w:rsid w:val="00B7592E"/>
    <w:rsid w:val="00B75944"/>
    <w:rsid w:val="00B75980"/>
    <w:rsid w:val="00B759DF"/>
    <w:rsid w:val="00B75B7C"/>
    <w:rsid w:val="00B75BA5"/>
    <w:rsid w:val="00B75BF4"/>
    <w:rsid w:val="00B75C5B"/>
    <w:rsid w:val="00B75CDC"/>
    <w:rsid w:val="00B75D87"/>
    <w:rsid w:val="00B75D95"/>
    <w:rsid w:val="00B75DAD"/>
    <w:rsid w:val="00B75DB1"/>
    <w:rsid w:val="00B75E40"/>
    <w:rsid w:val="00B75E89"/>
    <w:rsid w:val="00B75EBB"/>
    <w:rsid w:val="00B75F3C"/>
    <w:rsid w:val="00B75F6C"/>
    <w:rsid w:val="00B75F82"/>
    <w:rsid w:val="00B75FAD"/>
    <w:rsid w:val="00B75FC9"/>
    <w:rsid w:val="00B75FEC"/>
    <w:rsid w:val="00B75FF0"/>
    <w:rsid w:val="00B761F8"/>
    <w:rsid w:val="00B762BE"/>
    <w:rsid w:val="00B7647C"/>
    <w:rsid w:val="00B76498"/>
    <w:rsid w:val="00B764C3"/>
    <w:rsid w:val="00B764DD"/>
    <w:rsid w:val="00B765B4"/>
    <w:rsid w:val="00B76604"/>
    <w:rsid w:val="00B76609"/>
    <w:rsid w:val="00B7668D"/>
    <w:rsid w:val="00B766FF"/>
    <w:rsid w:val="00B76729"/>
    <w:rsid w:val="00B76738"/>
    <w:rsid w:val="00B76780"/>
    <w:rsid w:val="00B768D1"/>
    <w:rsid w:val="00B768F2"/>
    <w:rsid w:val="00B769AA"/>
    <w:rsid w:val="00B769AE"/>
    <w:rsid w:val="00B769CD"/>
    <w:rsid w:val="00B76A8B"/>
    <w:rsid w:val="00B76AEF"/>
    <w:rsid w:val="00B76B01"/>
    <w:rsid w:val="00B76BC4"/>
    <w:rsid w:val="00B76C2B"/>
    <w:rsid w:val="00B76D04"/>
    <w:rsid w:val="00B76D2F"/>
    <w:rsid w:val="00B76E3A"/>
    <w:rsid w:val="00B76E78"/>
    <w:rsid w:val="00B76EA0"/>
    <w:rsid w:val="00B76EEB"/>
    <w:rsid w:val="00B76F8B"/>
    <w:rsid w:val="00B76F91"/>
    <w:rsid w:val="00B76FA8"/>
    <w:rsid w:val="00B76FEE"/>
    <w:rsid w:val="00B76FF9"/>
    <w:rsid w:val="00B76FFD"/>
    <w:rsid w:val="00B7710F"/>
    <w:rsid w:val="00B7713F"/>
    <w:rsid w:val="00B77187"/>
    <w:rsid w:val="00B77234"/>
    <w:rsid w:val="00B772EC"/>
    <w:rsid w:val="00B7730E"/>
    <w:rsid w:val="00B7741E"/>
    <w:rsid w:val="00B7743A"/>
    <w:rsid w:val="00B7743B"/>
    <w:rsid w:val="00B7748E"/>
    <w:rsid w:val="00B774E0"/>
    <w:rsid w:val="00B77526"/>
    <w:rsid w:val="00B7754D"/>
    <w:rsid w:val="00B7756B"/>
    <w:rsid w:val="00B77582"/>
    <w:rsid w:val="00B77589"/>
    <w:rsid w:val="00B7758F"/>
    <w:rsid w:val="00B775A7"/>
    <w:rsid w:val="00B77677"/>
    <w:rsid w:val="00B77704"/>
    <w:rsid w:val="00B77705"/>
    <w:rsid w:val="00B77737"/>
    <w:rsid w:val="00B777D0"/>
    <w:rsid w:val="00B77826"/>
    <w:rsid w:val="00B77897"/>
    <w:rsid w:val="00B778A7"/>
    <w:rsid w:val="00B778B6"/>
    <w:rsid w:val="00B77971"/>
    <w:rsid w:val="00B779AC"/>
    <w:rsid w:val="00B779E2"/>
    <w:rsid w:val="00B77A6E"/>
    <w:rsid w:val="00B77BF7"/>
    <w:rsid w:val="00B77C20"/>
    <w:rsid w:val="00B77C89"/>
    <w:rsid w:val="00B77CE3"/>
    <w:rsid w:val="00B77D19"/>
    <w:rsid w:val="00B77D40"/>
    <w:rsid w:val="00B77E48"/>
    <w:rsid w:val="00B77E84"/>
    <w:rsid w:val="00B77F0A"/>
    <w:rsid w:val="00B8003D"/>
    <w:rsid w:val="00B80040"/>
    <w:rsid w:val="00B80132"/>
    <w:rsid w:val="00B8020E"/>
    <w:rsid w:val="00B80257"/>
    <w:rsid w:val="00B80372"/>
    <w:rsid w:val="00B803E7"/>
    <w:rsid w:val="00B803FB"/>
    <w:rsid w:val="00B804F5"/>
    <w:rsid w:val="00B805DD"/>
    <w:rsid w:val="00B805F5"/>
    <w:rsid w:val="00B806A6"/>
    <w:rsid w:val="00B80705"/>
    <w:rsid w:val="00B80713"/>
    <w:rsid w:val="00B80803"/>
    <w:rsid w:val="00B8083B"/>
    <w:rsid w:val="00B808D7"/>
    <w:rsid w:val="00B80969"/>
    <w:rsid w:val="00B809D8"/>
    <w:rsid w:val="00B80A0B"/>
    <w:rsid w:val="00B80A0D"/>
    <w:rsid w:val="00B80A80"/>
    <w:rsid w:val="00B80AA1"/>
    <w:rsid w:val="00B80B20"/>
    <w:rsid w:val="00B80C02"/>
    <w:rsid w:val="00B80CE2"/>
    <w:rsid w:val="00B80E5D"/>
    <w:rsid w:val="00B80EE5"/>
    <w:rsid w:val="00B80F2F"/>
    <w:rsid w:val="00B80F79"/>
    <w:rsid w:val="00B80FB1"/>
    <w:rsid w:val="00B80FE5"/>
    <w:rsid w:val="00B81098"/>
    <w:rsid w:val="00B8110D"/>
    <w:rsid w:val="00B8116B"/>
    <w:rsid w:val="00B81240"/>
    <w:rsid w:val="00B81242"/>
    <w:rsid w:val="00B81248"/>
    <w:rsid w:val="00B812FC"/>
    <w:rsid w:val="00B81408"/>
    <w:rsid w:val="00B81426"/>
    <w:rsid w:val="00B81479"/>
    <w:rsid w:val="00B814D5"/>
    <w:rsid w:val="00B8152F"/>
    <w:rsid w:val="00B8154B"/>
    <w:rsid w:val="00B815EB"/>
    <w:rsid w:val="00B817D7"/>
    <w:rsid w:val="00B818BA"/>
    <w:rsid w:val="00B818BB"/>
    <w:rsid w:val="00B819EA"/>
    <w:rsid w:val="00B81AC7"/>
    <w:rsid w:val="00B81AE0"/>
    <w:rsid w:val="00B81AFE"/>
    <w:rsid w:val="00B81B21"/>
    <w:rsid w:val="00B81B5F"/>
    <w:rsid w:val="00B81B60"/>
    <w:rsid w:val="00B81B77"/>
    <w:rsid w:val="00B81B95"/>
    <w:rsid w:val="00B81C3F"/>
    <w:rsid w:val="00B81CA5"/>
    <w:rsid w:val="00B81D30"/>
    <w:rsid w:val="00B81D88"/>
    <w:rsid w:val="00B81E3A"/>
    <w:rsid w:val="00B81E51"/>
    <w:rsid w:val="00B81E69"/>
    <w:rsid w:val="00B81E6E"/>
    <w:rsid w:val="00B81EE9"/>
    <w:rsid w:val="00B81EEF"/>
    <w:rsid w:val="00B81F13"/>
    <w:rsid w:val="00B81F4D"/>
    <w:rsid w:val="00B81F57"/>
    <w:rsid w:val="00B81FB8"/>
    <w:rsid w:val="00B81FFC"/>
    <w:rsid w:val="00B8208B"/>
    <w:rsid w:val="00B820B2"/>
    <w:rsid w:val="00B820F8"/>
    <w:rsid w:val="00B820FF"/>
    <w:rsid w:val="00B82101"/>
    <w:rsid w:val="00B82117"/>
    <w:rsid w:val="00B82236"/>
    <w:rsid w:val="00B822D9"/>
    <w:rsid w:val="00B822F9"/>
    <w:rsid w:val="00B82314"/>
    <w:rsid w:val="00B8234D"/>
    <w:rsid w:val="00B82376"/>
    <w:rsid w:val="00B823B0"/>
    <w:rsid w:val="00B82492"/>
    <w:rsid w:val="00B824B5"/>
    <w:rsid w:val="00B82521"/>
    <w:rsid w:val="00B82543"/>
    <w:rsid w:val="00B8261C"/>
    <w:rsid w:val="00B826AA"/>
    <w:rsid w:val="00B82734"/>
    <w:rsid w:val="00B82739"/>
    <w:rsid w:val="00B827AE"/>
    <w:rsid w:val="00B827BB"/>
    <w:rsid w:val="00B8281B"/>
    <w:rsid w:val="00B82853"/>
    <w:rsid w:val="00B82927"/>
    <w:rsid w:val="00B82958"/>
    <w:rsid w:val="00B82970"/>
    <w:rsid w:val="00B82989"/>
    <w:rsid w:val="00B82A2B"/>
    <w:rsid w:val="00B82A3D"/>
    <w:rsid w:val="00B82AC8"/>
    <w:rsid w:val="00B82B10"/>
    <w:rsid w:val="00B82B3F"/>
    <w:rsid w:val="00B82BC1"/>
    <w:rsid w:val="00B82BEE"/>
    <w:rsid w:val="00B82C49"/>
    <w:rsid w:val="00B82C93"/>
    <w:rsid w:val="00B82CA7"/>
    <w:rsid w:val="00B82D24"/>
    <w:rsid w:val="00B82D6B"/>
    <w:rsid w:val="00B82E4C"/>
    <w:rsid w:val="00B82EE7"/>
    <w:rsid w:val="00B82F57"/>
    <w:rsid w:val="00B83077"/>
    <w:rsid w:val="00B83099"/>
    <w:rsid w:val="00B830C9"/>
    <w:rsid w:val="00B831CF"/>
    <w:rsid w:val="00B83256"/>
    <w:rsid w:val="00B832E7"/>
    <w:rsid w:val="00B83312"/>
    <w:rsid w:val="00B8336C"/>
    <w:rsid w:val="00B8343C"/>
    <w:rsid w:val="00B83473"/>
    <w:rsid w:val="00B83491"/>
    <w:rsid w:val="00B834BB"/>
    <w:rsid w:val="00B83566"/>
    <w:rsid w:val="00B835DC"/>
    <w:rsid w:val="00B8360C"/>
    <w:rsid w:val="00B836E3"/>
    <w:rsid w:val="00B836E7"/>
    <w:rsid w:val="00B83774"/>
    <w:rsid w:val="00B837BF"/>
    <w:rsid w:val="00B83855"/>
    <w:rsid w:val="00B839B1"/>
    <w:rsid w:val="00B83A4D"/>
    <w:rsid w:val="00B83AE5"/>
    <w:rsid w:val="00B83B7F"/>
    <w:rsid w:val="00B83BC3"/>
    <w:rsid w:val="00B83BDB"/>
    <w:rsid w:val="00B83BF4"/>
    <w:rsid w:val="00B83D02"/>
    <w:rsid w:val="00B83E2C"/>
    <w:rsid w:val="00B83E7A"/>
    <w:rsid w:val="00B83E7F"/>
    <w:rsid w:val="00B83EAC"/>
    <w:rsid w:val="00B83EFD"/>
    <w:rsid w:val="00B83F3A"/>
    <w:rsid w:val="00B83F68"/>
    <w:rsid w:val="00B83FCF"/>
    <w:rsid w:val="00B84053"/>
    <w:rsid w:val="00B84057"/>
    <w:rsid w:val="00B840FF"/>
    <w:rsid w:val="00B84162"/>
    <w:rsid w:val="00B84241"/>
    <w:rsid w:val="00B84348"/>
    <w:rsid w:val="00B84359"/>
    <w:rsid w:val="00B84362"/>
    <w:rsid w:val="00B84386"/>
    <w:rsid w:val="00B8453D"/>
    <w:rsid w:val="00B845DB"/>
    <w:rsid w:val="00B84675"/>
    <w:rsid w:val="00B846DC"/>
    <w:rsid w:val="00B84713"/>
    <w:rsid w:val="00B8480D"/>
    <w:rsid w:val="00B8482B"/>
    <w:rsid w:val="00B84833"/>
    <w:rsid w:val="00B84937"/>
    <w:rsid w:val="00B84A0A"/>
    <w:rsid w:val="00B84A18"/>
    <w:rsid w:val="00B84A97"/>
    <w:rsid w:val="00B84B2C"/>
    <w:rsid w:val="00B84B5C"/>
    <w:rsid w:val="00B84B9B"/>
    <w:rsid w:val="00B84BB5"/>
    <w:rsid w:val="00B84BC9"/>
    <w:rsid w:val="00B84C03"/>
    <w:rsid w:val="00B84C59"/>
    <w:rsid w:val="00B84C86"/>
    <w:rsid w:val="00B84CD9"/>
    <w:rsid w:val="00B84CE4"/>
    <w:rsid w:val="00B84CFF"/>
    <w:rsid w:val="00B84DC0"/>
    <w:rsid w:val="00B84E1F"/>
    <w:rsid w:val="00B84E36"/>
    <w:rsid w:val="00B84ED0"/>
    <w:rsid w:val="00B84F53"/>
    <w:rsid w:val="00B84F5F"/>
    <w:rsid w:val="00B8502D"/>
    <w:rsid w:val="00B8509D"/>
    <w:rsid w:val="00B850DD"/>
    <w:rsid w:val="00B85107"/>
    <w:rsid w:val="00B8513C"/>
    <w:rsid w:val="00B851E4"/>
    <w:rsid w:val="00B85238"/>
    <w:rsid w:val="00B85250"/>
    <w:rsid w:val="00B85280"/>
    <w:rsid w:val="00B852B5"/>
    <w:rsid w:val="00B852F2"/>
    <w:rsid w:val="00B852F6"/>
    <w:rsid w:val="00B85393"/>
    <w:rsid w:val="00B85420"/>
    <w:rsid w:val="00B854D8"/>
    <w:rsid w:val="00B855B7"/>
    <w:rsid w:val="00B85675"/>
    <w:rsid w:val="00B856E1"/>
    <w:rsid w:val="00B856EA"/>
    <w:rsid w:val="00B8582F"/>
    <w:rsid w:val="00B8591B"/>
    <w:rsid w:val="00B8594B"/>
    <w:rsid w:val="00B8596E"/>
    <w:rsid w:val="00B8596F"/>
    <w:rsid w:val="00B859D6"/>
    <w:rsid w:val="00B85A46"/>
    <w:rsid w:val="00B85A9E"/>
    <w:rsid w:val="00B85B04"/>
    <w:rsid w:val="00B85B32"/>
    <w:rsid w:val="00B85B52"/>
    <w:rsid w:val="00B85B78"/>
    <w:rsid w:val="00B85B86"/>
    <w:rsid w:val="00B85CAD"/>
    <w:rsid w:val="00B85CC8"/>
    <w:rsid w:val="00B85CE6"/>
    <w:rsid w:val="00B85D39"/>
    <w:rsid w:val="00B85D75"/>
    <w:rsid w:val="00B85D83"/>
    <w:rsid w:val="00B85E56"/>
    <w:rsid w:val="00B85EAB"/>
    <w:rsid w:val="00B85EC5"/>
    <w:rsid w:val="00B85EEA"/>
    <w:rsid w:val="00B85EF7"/>
    <w:rsid w:val="00B85F7E"/>
    <w:rsid w:val="00B85F91"/>
    <w:rsid w:val="00B86119"/>
    <w:rsid w:val="00B8619E"/>
    <w:rsid w:val="00B8621E"/>
    <w:rsid w:val="00B86245"/>
    <w:rsid w:val="00B86355"/>
    <w:rsid w:val="00B8638E"/>
    <w:rsid w:val="00B8642B"/>
    <w:rsid w:val="00B8649A"/>
    <w:rsid w:val="00B864E1"/>
    <w:rsid w:val="00B86507"/>
    <w:rsid w:val="00B8658E"/>
    <w:rsid w:val="00B865BC"/>
    <w:rsid w:val="00B865C4"/>
    <w:rsid w:val="00B86611"/>
    <w:rsid w:val="00B86681"/>
    <w:rsid w:val="00B86756"/>
    <w:rsid w:val="00B86813"/>
    <w:rsid w:val="00B86818"/>
    <w:rsid w:val="00B86917"/>
    <w:rsid w:val="00B869A6"/>
    <w:rsid w:val="00B869AB"/>
    <w:rsid w:val="00B86A14"/>
    <w:rsid w:val="00B86AAC"/>
    <w:rsid w:val="00B86B19"/>
    <w:rsid w:val="00B86B25"/>
    <w:rsid w:val="00B86B3B"/>
    <w:rsid w:val="00B86BD0"/>
    <w:rsid w:val="00B86C22"/>
    <w:rsid w:val="00B86C49"/>
    <w:rsid w:val="00B86D47"/>
    <w:rsid w:val="00B86D86"/>
    <w:rsid w:val="00B86DA3"/>
    <w:rsid w:val="00B86E3C"/>
    <w:rsid w:val="00B86F54"/>
    <w:rsid w:val="00B87079"/>
    <w:rsid w:val="00B87134"/>
    <w:rsid w:val="00B8715A"/>
    <w:rsid w:val="00B871F7"/>
    <w:rsid w:val="00B8725F"/>
    <w:rsid w:val="00B874A3"/>
    <w:rsid w:val="00B87621"/>
    <w:rsid w:val="00B8765B"/>
    <w:rsid w:val="00B87681"/>
    <w:rsid w:val="00B87759"/>
    <w:rsid w:val="00B877AB"/>
    <w:rsid w:val="00B87845"/>
    <w:rsid w:val="00B87869"/>
    <w:rsid w:val="00B87894"/>
    <w:rsid w:val="00B878CA"/>
    <w:rsid w:val="00B878F3"/>
    <w:rsid w:val="00B879A5"/>
    <w:rsid w:val="00B879AE"/>
    <w:rsid w:val="00B879C1"/>
    <w:rsid w:val="00B87B10"/>
    <w:rsid w:val="00B87BBB"/>
    <w:rsid w:val="00B87C62"/>
    <w:rsid w:val="00B87CAE"/>
    <w:rsid w:val="00B87E11"/>
    <w:rsid w:val="00B87E95"/>
    <w:rsid w:val="00B87F63"/>
    <w:rsid w:val="00B87F7E"/>
    <w:rsid w:val="00B9008F"/>
    <w:rsid w:val="00B9019F"/>
    <w:rsid w:val="00B9020F"/>
    <w:rsid w:val="00B90240"/>
    <w:rsid w:val="00B9041F"/>
    <w:rsid w:val="00B9047E"/>
    <w:rsid w:val="00B9058F"/>
    <w:rsid w:val="00B905A8"/>
    <w:rsid w:val="00B906AD"/>
    <w:rsid w:val="00B90752"/>
    <w:rsid w:val="00B90838"/>
    <w:rsid w:val="00B908AD"/>
    <w:rsid w:val="00B9095F"/>
    <w:rsid w:val="00B90A25"/>
    <w:rsid w:val="00B90A6C"/>
    <w:rsid w:val="00B90AEF"/>
    <w:rsid w:val="00B90B66"/>
    <w:rsid w:val="00B90C05"/>
    <w:rsid w:val="00B90D4C"/>
    <w:rsid w:val="00B90E5A"/>
    <w:rsid w:val="00B90E95"/>
    <w:rsid w:val="00B90EB4"/>
    <w:rsid w:val="00B90EF9"/>
    <w:rsid w:val="00B90FC9"/>
    <w:rsid w:val="00B90FF4"/>
    <w:rsid w:val="00B91057"/>
    <w:rsid w:val="00B9114B"/>
    <w:rsid w:val="00B91156"/>
    <w:rsid w:val="00B911A2"/>
    <w:rsid w:val="00B912E8"/>
    <w:rsid w:val="00B91316"/>
    <w:rsid w:val="00B913D7"/>
    <w:rsid w:val="00B91433"/>
    <w:rsid w:val="00B914B7"/>
    <w:rsid w:val="00B91533"/>
    <w:rsid w:val="00B91566"/>
    <w:rsid w:val="00B9179B"/>
    <w:rsid w:val="00B917A7"/>
    <w:rsid w:val="00B91861"/>
    <w:rsid w:val="00B91951"/>
    <w:rsid w:val="00B91A40"/>
    <w:rsid w:val="00B91A46"/>
    <w:rsid w:val="00B91A7D"/>
    <w:rsid w:val="00B91B5D"/>
    <w:rsid w:val="00B91BAC"/>
    <w:rsid w:val="00B91BC3"/>
    <w:rsid w:val="00B91BC9"/>
    <w:rsid w:val="00B91BDF"/>
    <w:rsid w:val="00B91C68"/>
    <w:rsid w:val="00B91DBE"/>
    <w:rsid w:val="00B91E68"/>
    <w:rsid w:val="00B91F2D"/>
    <w:rsid w:val="00B91FC1"/>
    <w:rsid w:val="00B92016"/>
    <w:rsid w:val="00B92138"/>
    <w:rsid w:val="00B92197"/>
    <w:rsid w:val="00B92200"/>
    <w:rsid w:val="00B92252"/>
    <w:rsid w:val="00B922E8"/>
    <w:rsid w:val="00B922EB"/>
    <w:rsid w:val="00B923B2"/>
    <w:rsid w:val="00B923DB"/>
    <w:rsid w:val="00B923E6"/>
    <w:rsid w:val="00B92414"/>
    <w:rsid w:val="00B9241A"/>
    <w:rsid w:val="00B92492"/>
    <w:rsid w:val="00B924D7"/>
    <w:rsid w:val="00B924DD"/>
    <w:rsid w:val="00B92566"/>
    <w:rsid w:val="00B92568"/>
    <w:rsid w:val="00B925BD"/>
    <w:rsid w:val="00B9262B"/>
    <w:rsid w:val="00B9262C"/>
    <w:rsid w:val="00B92638"/>
    <w:rsid w:val="00B9265B"/>
    <w:rsid w:val="00B9265E"/>
    <w:rsid w:val="00B9273A"/>
    <w:rsid w:val="00B9278F"/>
    <w:rsid w:val="00B927A0"/>
    <w:rsid w:val="00B927AB"/>
    <w:rsid w:val="00B927B8"/>
    <w:rsid w:val="00B927FA"/>
    <w:rsid w:val="00B92804"/>
    <w:rsid w:val="00B92867"/>
    <w:rsid w:val="00B928E5"/>
    <w:rsid w:val="00B929A9"/>
    <w:rsid w:val="00B929BA"/>
    <w:rsid w:val="00B929F7"/>
    <w:rsid w:val="00B92AB5"/>
    <w:rsid w:val="00B92B00"/>
    <w:rsid w:val="00B92B75"/>
    <w:rsid w:val="00B92E03"/>
    <w:rsid w:val="00B92E60"/>
    <w:rsid w:val="00B92E89"/>
    <w:rsid w:val="00B92EDF"/>
    <w:rsid w:val="00B92EF5"/>
    <w:rsid w:val="00B92F60"/>
    <w:rsid w:val="00B930DD"/>
    <w:rsid w:val="00B930EA"/>
    <w:rsid w:val="00B93136"/>
    <w:rsid w:val="00B93156"/>
    <w:rsid w:val="00B93245"/>
    <w:rsid w:val="00B93259"/>
    <w:rsid w:val="00B93272"/>
    <w:rsid w:val="00B9329F"/>
    <w:rsid w:val="00B93312"/>
    <w:rsid w:val="00B9335B"/>
    <w:rsid w:val="00B93369"/>
    <w:rsid w:val="00B93379"/>
    <w:rsid w:val="00B93386"/>
    <w:rsid w:val="00B934D0"/>
    <w:rsid w:val="00B93507"/>
    <w:rsid w:val="00B9350D"/>
    <w:rsid w:val="00B9353D"/>
    <w:rsid w:val="00B93555"/>
    <w:rsid w:val="00B93584"/>
    <w:rsid w:val="00B9373F"/>
    <w:rsid w:val="00B938B5"/>
    <w:rsid w:val="00B938F9"/>
    <w:rsid w:val="00B9399F"/>
    <w:rsid w:val="00B939A0"/>
    <w:rsid w:val="00B93B00"/>
    <w:rsid w:val="00B93BD4"/>
    <w:rsid w:val="00B93F69"/>
    <w:rsid w:val="00B94011"/>
    <w:rsid w:val="00B94055"/>
    <w:rsid w:val="00B94138"/>
    <w:rsid w:val="00B94179"/>
    <w:rsid w:val="00B941C7"/>
    <w:rsid w:val="00B941D3"/>
    <w:rsid w:val="00B94259"/>
    <w:rsid w:val="00B942BF"/>
    <w:rsid w:val="00B94309"/>
    <w:rsid w:val="00B943ED"/>
    <w:rsid w:val="00B9441D"/>
    <w:rsid w:val="00B9457A"/>
    <w:rsid w:val="00B9457B"/>
    <w:rsid w:val="00B94644"/>
    <w:rsid w:val="00B9465E"/>
    <w:rsid w:val="00B946BE"/>
    <w:rsid w:val="00B9471C"/>
    <w:rsid w:val="00B947A3"/>
    <w:rsid w:val="00B947CA"/>
    <w:rsid w:val="00B947F0"/>
    <w:rsid w:val="00B948A2"/>
    <w:rsid w:val="00B94924"/>
    <w:rsid w:val="00B949A0"/>
    <w:rsid w:val="00B94A05"/>
    <w:rsid w:val="00B94A2E"/>
    <w:rsid w:val="00B94B3C"/>
    <w:rsid w:val="00B94B4A"/>
    <w:rsid w:val="00B94BEE"/>
    <w:rsid w:val="00B94C80"/>
    <w:rsid w:val="00B94DED"/>
    <w:rsid w:val="00B94F5D"/>
    <w:rsid w:val="00B94FA0"/>
    <w:rsid w:val="00B94FA2"/>
    <w:rsid w:val="00B94FD8"/>
    <w:rsid w:val="00B9508A"/>
    <w:rsid w:val="00B9508F"/>
    <w:rsid w:val="00B95654"/>
    <w:rsid w:val="00B95728"/>
    <w:rsid w:val="00B9580D"/>
    <w:rsid w:val="00B95839"/>
    <w:rsid w:val="00B95928"/>
    <w:rsid w:val="00B95942"/>
    <w:rsid w:val="00B959A5"/>
    <w:rsid w:val="00B959B5"/>
    <w:rsid w:val="00B959F1"/>
    <w:rsid w:val="00B959F4"/>
    <w:rsid w:val="00B95B28"/>
    <w:rsid w:val="00B95B5A"/>
    <w:rsid w:val="00B95B91"/>
    <w:rsid w:val="00B95BEA"/>
    <w:rsid w:val="00B95D00"/>
    <w:rsid w:val="00B95D03"/>
    <w:rsid w:val="00B95D90"/>
    <w:rsid w:val="00B95DEF"/>
    <w:rsid w:val="00B95E33"/>
    <w:rsid w:val="00B95E4D"/>
    <w:rsid w:val="00B95ECF"/>
    <w:rsid w:val="00B95EEB"/>
    <w:rsid w:val="00B95F0A"/>
    <w:rsid w:val="00B95F13"/>
    <w:rsid w:val="00B9600A"/>
    <w:rsid w:val="00B96042"/>
    <w:rsid w:val="00B9606A"/>
    <w:rsid w:val="00B96095"/>
    <w:rsid w:val="00B9613A"/>
    <w:rsid w:val="00B96171"/>
    <w:rsid w:val="00B9617A"/>
    <w:rsid w:val="00B9623E"/>
    <w:rsid w:val="00B96256"/>
    <w:rsid w:val="00B962B4"/>
    <w:rsid w:val="00B963AE"/>
    <w:rsid w:val="00B9642C"/>
    <w:rsid w:val="00B965FA"/>
    <w:rsid w:val="00B9666A"/>
    <w:rsid w:val="00B9675C"/>
    <w:rsid w:val="00B967A0"/>
    <w:rsid w:val="00B967CC"/>
    <w:rsid w:val="00B96825"/>
    <w:rsid w:val="00B9682A"/>
    <w:rsid w:val="00B9685A"/>
    <w:rsid w:val="00B969B3"/>
    <w:rsid w:val="00B96AA7"/>
    <w:rsid w:val="00B96ADF"/>
    <w:rsid w:val="00B96B50"/>
    <w:rsid w:val="00B96B86"/>
    <w:rsid w:val="00B96BB9"/>
    <w:rsid w:val="00B96BFA"/>
    <w:rsid w:val="00B96CDF"/>
    <w:rsid w:val="00B96CEF"/>
    <w:rsid w:val="00B96D2A"/>
    <w:rsid w:val="00B96D86"/>
    <w:rsid w:val="00B96DE8"/>
    <w:rsid w:val="00B96DFA"/>
    <w:rsid w:val="00B96E53"/>
    <w:rsid w:val="00B96F00"/>
    <w:rsid w:val="00B96FD6"/>
    <w:rsid w:val="00B9709D"/>
    <w:rsid w:val="00B9728A"/>
    <w:rsid w:val="00B9729E"/>
    <w:rsid w:val="00B972A0"/>
    <w:rsid w:val="00B97342"/>
    <w:rsid w:val="00B973DF"/>
    <w:rsid w:val="00B973E4"/>
    <w:rsid w:val="00B9743C"/>
    <w:rsid w:val="00B9745D"/>
    <w:rsid w:val="00B97462"/>
    <w:rsid w:val="00B97492"/>
    <w:rsid w:val="00B97592"/>
    <w:rsid w:val="00B976AD"/>
    <w:rsid w:val="00B97705"/>
    <w:rsid w:val="00B97798"/>
    <w:rsid w:val="00B978C7"/>
    <w:rsid w:val="00B979EB"/>
    <w:rsid w:val="00B97A51"/>
    <w:rsid w:val="00B97A72"/>
    <w:rsid w:val="00B97A76"/>
    <w:rsid w:val="00B97B74"/>
    <w:rsid w:val="00B97BF8"/>
    <w:rsid w:val="00B97C2C"/>
    <w:rsid w:val="00B97C50"/>
    <w:rsid w:val="00B97CCA"/>
    <w:rsid w:val="00B97DD4"/>
    <w:rsid w:val="00B97E2A"/>
    <w:rsid w:val="00B97E8B"/>
    <w:rsid w:val="00B97EBC"/>
    <w:rsid w:val="00B97EFF"/>
    <w:rsid w:val="00B97F48"/>
    <w:rsid w:val="00B97F52"/>
    <w:rsid w:val="00B97FCE"/>
    <w:rsid w:val="00B97FF7"/>
    <w:rsid w:val="00BA0097"/>
    <w:rsid w:val="00BA00B1"/>
    <w:rsid w:val="00BA00CD"/>
    <w:rsid w:val="00BA0208"/>
    <w:rsid w:val="00BA02C6"/>
    <w:rsid w:val="00BA02C8"/>
    <w:rsid w:val="00BA02D1"/>
    <w:rsid w:val="00BA035D"/>
    <w:rsid w:val="00BA03A4"/>
    <w:rsid w:val="00BA03A9"/>
    <w:rsid w:val="00BA0478"/>
    <w:rsid w:val="00BA0505"/>
    <w:rsid w:val="00BA051F"/>
    <w:rsid w:val="00BA0542"/>
    <w:rsid w:val="00BA061F"/>
    <w:rsid w:val="00BA066C"/>
    <w:rsid w:val="00BA0684"/>
    <w:rsid w:val="00BA06ED"/>
    <w:rsid w:val="00BA0737"/>
    <w:rsid w:val="00BA082A"/>
    <w:rsid w:val="00BA0858"/>
    <w:rsid w:val="00BA089C"/>
    <w:rsid w:val="00BA08AB"/>
    <w:rsid w:val="00BA098B"/>
    <w:rsid w:val="00BA0990"/>
    <w:rsid w:val="00BA0A1F"/>
    <w:rsid w:val="00BA0ACE"/>
    <w:rsid w:val="00BA0AFF"/>
    <w:rsid w:val="00BA0B61"/>
    <w:rsid w:val="00BA0B7D"/>
    <w:rsid w:val="00BA0BC2"/>
    <w:rsid w:val="00BA0D2A"/>
    <w:rsid w:val="00BA0D69"/>
    <w:rsid w:val="00BA0D77"/>
    <w:rsid w:val="00BA0DA9"/>
    <w:rsid w:val="00BA0E08"/>
    <w:rsid w:val="00BA0E4B"/>
    <w:rsid w:val="00BA0E4D"/>
    <w:rsid w:val="00BA0E5A"/>
    <w:rsid w:val="00BA0E80"/>
    <w:rsid w:val="00BA0E93"/>
    <w:rsid w:val="00BA0FBE"/>
    <w:rsid w:val="00BA100C"/>
    <w:rsid w:val="00BA1088"/>
    <w:rsid w:val="00BA1089"/>
    <w:rsid w:val="00BA10A1"/>
    <w:rsid w:val="00BA1106"/>
    <w:rsid w:val="00BA118C"/>
    <w:rsid w:val="00BA12AD"/>
    <w:rsid w:val="00BA12D2"/>
    <w:rsid w:val="00BA13E5"/>
    <w:rsid w:val="00BA1548"/>
    <w:rsid w:val="00BA157E"/>
    <w:rsid w:val="00BA15A3"/>
    <w:rsid w:val="00BA15E0"/>
    <w:rsid w:val="00BA1627"/>
    <w:rsid w:val="00BA162E"/>
    <w:rsid w:val="00BA1660"/>
    <w:rsid w:val="00BA1732"/>
    <w:rsid w:val="00BA173B"/>
    <w:rsid w:val="00BA17B4"/>
    <w:rsid w:val="00BA181B"/>
    <w:rsid w:val="00BA185A"/>
    <w:rsid w:val="00BA1A15"/>
    <w:rsid w:val="00BA1AC8"/>
    <w:rsid w:val="00BA1B29"/>
    <w:rsid w:val="00BA1B8C"/>
    <w:rsid w:val="00BA1BC3"/>
    <w:rsid w:val="00BA1CD6"/>
    <w:rsid w:val="00BA1CE9"/>
    <w:rsid w:val="00BA1DD5"/>
    <w:rsid w:val="00BA1DFC"/>
    <w:rsid w:val="00BA1E03"/>
    <w:rsid w:val="00BA20E0"/>
    <w:rsid w:val="00BA2110"/>
    <w:rsid w:val="00BA218A"/>
    <w:rsid w:val="00BA21F8"/>
    <w:rsid w:val="00BA2205"/>
    <w:rsid w:val="00BA225B"/>
    <w:rsid w:val="00BA227F"/>
    <w:rsid w:val="00BA2280"/>
    <w:rsid w:val="00BA22F9"/>
    <w:rsid w:val="00BA23D2"/>
    <w:rsid w:val="00BA25AD"/>
    <w:rsid w:val="00BA26E3"/>
    <w:rsid w:val="00BA2781"/>
    <w:rsid w:val="00BA27EB"/>
    <w:rsid w:val="00BA28C8"/>
    <w:rsid w:val="00BA29B9"/>
    <w:rsid w:val="00BA29C2"/>
    <w:rsid w:val="00BA2AAC"/>
    <w:rsid w:val="00BA2B6D"/>
    <w:rsid w:val="00BA2BCA"/>
    <w:rsid w:val="00BA2C1B"/>
    <w:rsid w:val="00BA2C66"/>
    <w:rsid w:val="00BA2CA0"/>
    <w:rsid w:val="00BA2CCF"/>
    <w:rsid w:val="00BA2DD2"/>
    <w:rsid w:val="00BA2E34"/>
    <w:rsid w:val="00BA2F80"/>
    <w:rsid w:val="00BA3070"/>
    <w:rsid w:val="00BA313A"/>
    <w:rsid w:val="00BA3198"/>
    <w:rsid w:val="00BA31D4"/>
    <w:rsid w:val="00BA31EC"/>
    <w:rsid w:val="00BA322D"/>
    <w:rsid w:val="00BA3260"/>
    <w:rsid w:val="00BA34D3"/>
    <w:rsid w:val="00BA3521"/>
    <w:rsid w:val="00BA35BC"/>
    <w:rsid w:val="00BA35E4"/>
    <w:rsid w:val="00BA3610"/>
    <w:rsid w:val="00BA37F4"/>
    <w:rsid w:val="00BA399C"/>
    <w:rsid w:val="00BA3A99"/>
    <w:rsid w:val="00BA3A9F"/>
    <w:rsid w:val="00BA3AA1"/>
    <w:rsid w:val="00BA3B93"/>
    <w:rsid w:val="00BA3BE2"/>
    <w:rsid w:val="00BA3BF5"/>
    <w:rsid w:val="00BA3CB7"/>
    <w:rsid w:val="00BA3CF0"/>
    <w:rsid w:val="00BA3D56"/>
    <w:rsid w:val="00BA3D9A"/>
    <w:rsid w:val="00BA3DB6"/>
    <w:rsid w:val="00BA3E0A"/>
    <w:rsid w:val="00BA3E9D"/>
    <w:rsid w:val="00BA3EA4"/>
    <w:rsid w:val="00BA401F"/>
    <w:rsid w:val="00BA4055"/>
    <w:rsid w:val="00BA40CB"/>
    <w:rsid w:val="00BA414F"/>
    <w:rsid w:val="00BA41EE"/>
    <w:rsid w:val="00BA4244"/>
    <w:rsid w:val="00BA4245"/>
    <w:rsid w:val="00BA4276"/>
    <w:rsid w:val="00BA4279"/>
    <w:rsid w:val="00BA42DD"/>
    <w:rsid w:val="00BA4350"/>
    <w:rsid w:val="00BA435F"/>
    <w:rsid w:val="00BA4392"/>
    <w:rsid w:val="00BA43C4"/>
    <w:rsid w:val="00BA43D8"/>
    <w:rsid w:val="00BA4464"/>
    <w:rsid w:val="00BA44FD"/>
    <w:rsid w:val="00BA4524"/>
    <w:rsid w:val="00BA4561"/>
    <w:rsid w:val="00BA45F8"/>
    <w:rsid w:val="00BA46FD"/>
    <w:rsid w:val="00BA478A"/>
    <w:rsid w:val="00BA479D"/>
    <w:rsid w:val="00BA484A"/>
    <w:rsid w:val="00BA496F"/>
    <w:rsid w:val="00BA4998"/>
    <w:rsid w:val="00BA49CF"/>
    <w:rsid w:val="00BA4A00"/>
    <w:rsid w:val="00BA4B8E"/>
    <w:rsid w:val="00BA4B93"/>
    <w:rsid w:val="00BA4C31"/>
    <w:rsid w:val="00BA4C66"/>
    <w:rsid w:val="00BA4D5A"/>
    <w:rsid w:val="00BA4D7E"/>
    <w:rsid w:val="00BA4D83"/>
    <w:rsid w:val="00BA4E24"/>
    <w:rsid w:val="00BA4E5C"/>
    <w:rsid w:val="00BA4EF9"/>
    <w:rsid w:val="00BA4F48"/>
    <w:rsid w:val="00BA4F4A"/>
    <w:rsid w:val="00BA5017"/>
    <w:rsid w:val="00BA5063"/>
    <w:rsid w:val="00BA50F0"/>
    <w:rsid w:val="00BA51FB"/>
    <w:rsid w:val="00BA5227"/>
    <w:rsid w:val="00BA52B4"/>
    <w:rsid w:val="00BA52FE"/>
    <w:rsid w:val="00BA53EC"/>
    <w:rsid w:val="00BA548B"/>
    <w:rsid w:val="00BA54EA"/>
    <w:rsid w:val="00BA5537"/>
    <w:rsid w:val="00BA5544"/>
    <w:rsid w:val="00BA554C"/>
    <w:rsid w:val="00BA5581"/>
    <w:rsid w:val="00BA55D8"/>
    <w:rsid w:val="00BA560B"/>
    <w:rsid w:val="00BA5610"/>
    <w:rsid w:val="00BA561E"/>
    <w:rsid w:val="00BA56E0"/>
    <w:rsid w:val="00BA56EB"/>
    <w:rsid w:val="00BA56F1"/>
    <w:rsid w:val="00BA5709"/>
    <w:rsid w:val="00BA57B9"/>
    <w:rsid w:val="00BA5885"/>
    <w:rsid w:val="00BA58C3"/>
    <w:rsid w:val="00BA59BC"/>
    <w:rsid w:val="00BA59FF"/>
    <w:rsid w:val="00BA5A4D"/>
    <w:rsid w:val="00BA5AAE"/>
    <w:rsid w:val="00BA5B0D"/>
    <w:rsid w:val="00BA5B34"/>
    <w:rsid w:val="00BA5C75"/>
    <w:rsid w:val="00BA5CF1"/>
    <w:rsid w:val="00BA5CF5"/>
    <w:rsid w:val="00BA5D53"/>
    <w:rsid w:val="00BA5D90"/>
    <w:rsid w:val="00BA5DA3"/>
    <w:rsid w:val="00BA5DF9"/>
    <w:rsid w:val="00BA5EF7"/>
    <w:rsid w:val="00BA5F20"/>
    <w:rsid w:val="00BA5F7A"/>
    <w:rsid w:val="00BA6017"/>
    <w:rsid w:val="00BA6052"/>
    <w:rsid w:val="00BA6088"/>
    <w:rsid w:val="00BA60B6"/>
    <w:rsid w:val="00BA6124"/>
    <w:rsid w:val="00BA6205"/>
    <w:rsid w:val="00BA62BF"/>
    <w:rsid w:val="00BA6346"/>
    <w:rsid w:val="00BA6383"/>
    <w:rsid w:val="00BA6394"/>
    <w:rsid w:val="00BA63DC"/>
    <w:rsid w:val="00BA63E4"/>
    <w:rsid w:val="00BA641E"/>
    <w:rsid w:val="00BA6442"/>
    <w:rsid w:val="00BA6443"/>
    <w:rsid w:val="00BA649D"/>
    <w:rsid w:val="00BA64E4"/>
    <w:rsid w:val="00BA66D3"/>
    <w:rsid w:val="00BA678B"/>
    <w:rsid w:val="00BA67BC"/>
    <w:rsid w:val="00BA67C3"/>
    <w:rsid w:val="00BA67DB"/>
    <w:rsid w:val="00BA6810"/>
    <w:rsid w:val="00BA6817"/>
    <w:rsid w:val="00BA6844"/>
    <w:rsid w:val="00BA6893"/>
    <w:rsid w:val="00BA699F"/>
    <w:rsid w:val="00BA6A49"/>
    <w:rsid w:val="00BA6AAA"/>
    <w:rsid w:val="00BA6B27"/>
    <w:rsid w:val="00BA6C81"/>
    <w:rsid w:val="00BA6CD9"/>
    <w:rsid w:val="00BA6CFF"/>
    <w:rsid w:val="00BA6D67"/>
    <w:rsid w:val="00BA6DE1"/>
    <w:rsid w:val="00BA6E7D"/>
    <w:rsid w:val="00BA6EE8"/>
    <w:rsid w:val="00BA6F3C"/>
    <w:rsid w:val="00BA6F42"/>
    <w:rsid w:val="00BA6F97"/>
    <w:rsid w:val="00BA6FA1"/>
    <w:rsid w:val="00BA7047"/>
    <w:rsid w:val="00BA71A6"/>
    <w:rsid w:val="00BA7207"/>
    <w:rsid w:val="00BA723F"/>
    <w:rsid w:val="00BA72F8"/>
    <w:rsid w:val="00BA7317"/>
    <w:rsid w:val="00BA73DC"/>
    <w:rsid w:val="00BA7432"/>
    <w:rsid w:val="00BA7499"/>
    <w:rsid w:val="00BA74F2"/>
    <w:rsid w:val="00BA74FA"/>
    <w:rsid w:val="00BA7527"/>
    <w:rsid w:val="00BA7553"/>
    <w:rsid w:val="00BA75CB"/>
    <w:rsid w:val="00BA766E"/>
    <w:rsid w:val="00BA768E"/>
    <w:rsid w:val="00BA76DF"/>
    <w:rsid w:val="00BA78A2"/>
    <w:rsid w:val="00BA78EE"/>
    <w:rsid w:val="00BA78F3"/>
    <w:rsid w:val="00BA7A0B"/>
    <w:rsid w:val="00BA7A22"/>
    <w:rsid w:val="00BA7AF4"/>
    <w:rsid w:val="00BA7BBB"/>
    <w:rsid w:val="00BA7C73"/>
    <w:rsid w:val="00BA7D09"/>
    <w:rsid w:val="00BA7D1C"/>
    <w:rsid w:val="00BA7DA5"/>
    <w:rsid w:val="00BA7DE0"/>
    <w:rsid w:val="00BA7E09"/>
    <w:rsid w:val="00BA7E12"/>
    <w:rsid w:val="00BA7E21"/>
    <w:rsid w:val="00BA7E31"/>
    <w:rsid w:val="00BA7E43"/>
    <w:rsid w:val="00BA7E4A"/>
    <w:rsid w:val="00BA7E63"/>
    <w:rsid w:val="00BA7EB2"/>
    <w:rsid w:val="00BA7EB4"/>
    <w:rsid w:val="00BA7EDE"/>
    <w:rsid w:val="00BA7F63"/>
    <w:rsid w:val="00BB01C8"/>
    <w:rsid w:val="00BB020E"/>
    <w:rsid w:val="00BB0214"/>
    <w:rsid w:val="00BB02A4"/>
    <w:rsid w:val="00BB02A9"/>
    <w:rsid w:val="00BB0361"/>
    <w:rsid w:val="00BB0455"/>
    <w:rsid w:val="00BB04EC"/>
    <w:rsid w:val="00BB05F1"/>
    <w:rsid w:val="00BB0724"/>
    <w:rsid w:val="00BB0752"/>
    <w:rsid w:val="00BB086B"/>
    <w:rsid w:val="00BB08DC"/>
    <w:rsid w:val="00BB0967"/>
    <w:rsid w:val="00BB09B5"/>
    <w:rsid w:val="00BB09C8"/>
    <w:rsid w:val="00BB09F7"/>
    <w:rsid w:val="00BB0A77"/>
    <w:rsid w:val="00BB0A8A"/>
    <w:rsid w:val="00BB0A97"/>
    <w:rsid w:val="00BB0B7F"/>
    <w:rsid w:val="00BB0BD8"/>
    <w:rsid w:val="00BB0C57"/>
    <w:rsid w:val="00BB0C6D"/>
    <w:rsid w:val="00BB0CAF"/>
    <w:rsid w:val="00BB0D72"/>
    <w:rsid w:val="00BB0DB4"/>
    <w:rsid w:val="00BB0DBD"/>
    <w:rsid w:val="00BB0E3F"/>
    <w:rsid w:val="00BB0E55"/>
    <w:rsid w:val="00BB0F3B"/>
    <w:rsid w:val="00BB0F5C"/>
    <w:rsid w:val="00BB0FF7"/>
    <w:rsid w:val="00BB1062"/>
    <w:rsid w:val="00BB123C"/>
    <w:rsid w:val="00BB1246"/>
    <w:rsid w:val="00BB144C"/>
    <w:rsid w:val="00BB1458"/>
    <w:rsid w:val="00BB1477"/>
    <w:rsid w:val="00BB1527"/>
    <w:rsid w:val="00BB1555"/>
    <w:rsid w:val="00BB1614"/>
    <w:rsid w:val="00BB1648"/>
    <w:rsid w:val="00BB1675"/>
    <w:rsid w:val="00BB1722"/>
    <w:rsid w:val="00BB1723"/>
    <w:rsid w:val="00BB17CB"/>
    <w:rsid w:val="00BB17E6"/>
    <w:rsid w:val="00BB17E9"/>
    <w:rsid w:val="00BB180A"/>
    <w:rsid w:val="00BB18D1"/>
    <w:rsid w:val="00BB18EE"/>
    <w:rsid w:val="00BB1989"/>
    <w:rsid w:val="00BB19CF"/>
    <w:rsid w:val="00BB1A0F"/>
    <w:rsid w:val="00BB1A38"/>
    <w:rsid w:val="00BB1A3E"/>
    <w:rsid w:val="00BB1AEA"/>
    <w:rsid w:val="00BB1B45"/>
    <w:rsid w:val="00BB1B7B"/>
    <w:rsid w:val="00BB1BC5"/>
    <w:rsid w:val="00BB1C4D"/>
    <w:rsid w:val="00BB1D4F"/>
    <w:rsid w:val="00BB1D6C"/>
    <w:rsid w:val="00BB1D86"/>
    <w:rsid w:val="00BB1E1D"/>
    <w:rsid w:val="00BB1E3F"/>
    <w:rsid w:val="00BB1E82"/>
    <w:rsid w:val="00BB1E86"/>
    <w:rsid w:val="00BB1ECF"/>
    <w:rsid w:val="00BB1EE2"/>
    <w:rsid w:val="00BB1EE6"/>
    <w:rsid w:val="00BB1F2D"/>
    <w:rsid w:val="00BB2008"/>
    <w:rsid w:val="00BB2020"/>
    <w:rsid w:val="00BB2185"/>
    <w:rsid w:val="00BB2278"/>
    <w:rsid w:val="00BB22DA"/>
    <w:rsid w:val="00BB2397"/>
    <w:rsid w:val="00BB23BE"/>
    <w:rsid w:val="00BB24B5"/>
    <w:rsid w:val="00BB24BE"/>
    <w:rsid w:val="00BB2611"/>
    <w:rsid w:val="00BB2676"/>
    <w:rsid w:val="00BB26B1"/>
    <w:rsid w:val="00BB27C8"/>
    <w:rsid w:val="00BB27DB"/>
    <w:rsid w:val="00BB27E1"/>
    <w:rsid w:val="00BB27E2"/>
    <w:rsid w:val="00BB280F"/>
    <w:rsid w:val="00BB2825"/>
    <w:rsid w:val="00BB2888"/>
    <w:rsid w:val="00BB2954"/>
    <w:rsid w:val="00BB2A5E"/>
    <w:rsid w:val="00BB2AC6"/>
    <w:rsid w:val="00BB2B1E"/>
    <w:rsid w:val="00BB2B6E"/>
    <w:rsid w:val="00BB2BCB"/>
    <w:rsid w:val="00BB2D40"/>
    <w:rsid w:val="00BB2D97"/>
    <w:rsid w:val="00BB2DB9"/>
    <w:rsid w:val="00BB2E9D"/>
    <w:rsid w:val="00BB2EBC"/>
    <w:rsid w:val="00BB2F01"/>
    <w:rsid w:val="00BB2F59"/>
    <w:rsid w:val="00BB3028"/>
    <w:rsid w:val="00BB31DD"/>
    <w:rsid w:val="00BB3208"/>
    <w:rsid w:val="00BB3213"/>
    <w:rsid w:val="00BB3229"/>
    <w:rsid w:val="00BB326B"/>
    <w:rsid w:val="00BB3313"/>
    <w:rsid w:val="00BB3325"/>
    <w:rsid w:val="00BB332E"/>
    <w:rsid w:val="00BB3337"/>
    <w:rsid w:val="00BB33E8"/>
    <w:rsid w:val="00BB33F1"/>
    <w:rsid w:val="00BB34C5"/>
    <w:rsid w:val="00BB358C"/>
    <w:rsid w:val="00BB364E"/>
    <w:rsid w:val="00BB3667"/>
    <w:rsid w:val="00BB366A"/>
    <w:rsid w:val="00BB3683"/>
    <w:rsid w:val="00BB3687"/>
    <w:rsid w:val="00BB376C"/>
    <w:rsid w:val="00BB37C4"/>
    <w:rsid w:val="00BB387E"/>
    <w:rsid w:val="00BB389A"/>
    <w:rsid w:val="00BB3A07"/>
    <w:rsid w:val="00BB3A0E"/>
    <w:rsid w:val="00BB3B03"/>
    <w:rsid w:val="00BB3B55"/>
    <w:rsid w:val="00BB3C09"/>
    <w:rsid w:val="00BB3D42"/>
    <w:rsid w:val="00BB3D91"/>
    <w:rsid w:val="00BB3DC6"/>
    <w:rsid w:val="00BB3DD7"/>
    <w:rsid w:val="00BB3E63"/>
    <w:rsid w:val="00BB3EA3"/>
    <w:rsid w:val="00BB3EF9"/>
    <w:rsid w:val="00BB3F5B"/>
    <w:rsid w:val="00BB405A"/>
    <w:rsid w:val="00BB40AF"/>
    <w:rsid w:val="00BB40BD"/>
    <w:rsid w:val="00BB41BB"/>
    <w:rsid w:val="00BB4260"/>
    <w:rsid w:val="00BB4289"/>
    <w:rsid w:val="00BB43E1"/>
    <w:rsid w:val="00BB4482"/>
    <w:rsid w:val="00BB4504"/>
    <w:rsid w:val="00BB45BC"/>
    <w:rsid w:val="00BB4679"/>
    <w:rsid w:val="00BB4698"/>
    <w:rsid w:val="00BB469B"/>
    <w:rsid w:val="00BB46E6"/>
    <w:rsid w:val="00BB4702"/>
    <w:rsid w:val="00BB471E"/>
    <w:rsid w:val="00BB48C2"/>
    <w:rsid w:val="00BB4924"/>
    <w:rsid w:val="00BB4A59"/>
    <w:rsid w:val="00BB4A99"/>
    <w:rsid w:val="00BB4B49"/>
    <w:rsid w:val="00BB4B86"/>
    <w:rsid w:val="00BB4BAB"/>
    <w:rsid w:val="00BB4BB0"/>
    <w:rsid w:val="00BB4BC3"/>
    <w:rsid w:val="00BB4BCA"/>
    <w:rsid w:val="00BB4C76"/>
    <w:rsid w:val="00BB4CD7"/>
    <w:rsid w:val="00BB4E1C"/>
    <w:rsid w:val="00BB4EA7"/>
    <w:rsid w:val="00BB4EB4"/>
    <w:rsid w:val="00BB4F4B"/>
    <w:rsid w:val="00BB4FA7"/>
    <w:rsid w:val="00BB4FE5"/>
    <w:rsid w:val="00BB5049"/>
    <w:rsid w:val="00BB5059"/>
    <w:rsid w:val="00BB5061"/>
    <w:rsid w:val="00BB5094"/>
    <w:rsid w:val="00BB50A2"/>
    <w:rsid w:val="00BB5109"/>
    <w:rsid w:val="00BB5181"/>
    <w:rsid w:val="00BB5275"/>
    <w:rsid w:val="00BB52B6"/>
    <w:rsid w:val="00BB5344"/>
    <w:rsid w:val="00BB544A"/>
    <w:rsid w:val="00BB54C8"/>
    <w:rsid w:val="00BB557A"/>
    <w:rsid w:val="00BB565C"/>
    <w:rsid w:val="00BB56B1"/>
    <w:rsid w:val="00BB56E5"/>
    <w:rsid w:val="00BB5762"/>
    <w:rsid w:val="00BB599C"/>
    <w:rsid w:val="00BB5A56"/>
    <w:rsid w:val="00BB5A5C"/>
    <w:rsid w:val="00BB5ADC"/>
    <w:rsid w:val="00BB5BD3"/>
    <w:rsid w:val="00BB5C19"/>
    <w:rsid w:val="00BB5C7A"/>
    <w:rsid w:val="00BB5DA1"/>
    <w:rsid w:val="00BB5E0F"/>
    <w:rsid w:val="00BB5E50"/>
    <w:rsid w:val="00BB5F03"/>
    <w:rsid w:val="00BB5F88"/>
    <w:rsid w:val="00BB5FA3"/>
    <w:rsid w:val="00BB6017"/>
    <w:rsid w:val="00BB60EA"/>
    <w:rsid w:val="00BB6141"/>
    <w:rsid w:val="00BB61A5"/>
    <w:rsid w:val="00BB61FC"/>
    <w:rsid w:val="00BB6261"/>
    <w:rsid w:val="00BB628D"/>
    <w:rsid w:val="00BB6491"/>
    <w:rsid w:val="00BB64EB"/>
    <w:rsid w:val="00BB65AA"/>
    <w:rsid w:val="00BB6671"/>
    <w:rsid w:val="00BB66C5"/>
    <w:rsid w:val="00BB674E"/>
    <w:rsid w:val="00BB6839"/>
    <w:rsid w:val="00BB6849"/>
    <w:rsid w:val="00BB68A4"/>
    <w:rsid w:val="00BB69C9"/>
    <w:rsid w:val="00BB69E8"/>
    <w:rsid w:val="00BB69FA"/>
    <w:rsid w:val="00BB69FC"/>
    <w:rsid w:val="00BB6A49"/>
    <w:rsid w:val="00BB6AB4"/>
    <w:rsid w:val="00BB6AE2"/>
    <w:rsid w:val="00BB6AF7"/>
    <w:rsid w:val="00BB6C4E"/>
    <w:rsid w:val="00BB6CCB"/>
    <w:rsid w:val="00BB6D3D"/>
    <w:rsid w:val="00BB6D54"/>
    <w:rsid w:val="00BB6E38"/>
    <w:rsid w:val="00BB6E72"/>
    <w:rsid w:val="00BB6ED2"/>
    <w:rsid w:val="00BB6F51"/>
    <w:rsid w:val="00BB6FAC"/>
    <w:rsid w:val="00BB7086"/>
    <w:rsid w:val="00BB7158"/>
    <w:rsid w:val="00BB71F4"/>
    <w:rsid w:val="00BB722D"/>
    <w:rsid w:val="00BB7280"/>
    <w:rsid w:val="00BB72C9"/>
    <w:rsid w:val="00BB7343"/>
    <w:rsid w:val="00BB7345"/>
    <w:rsid w:val="00BB7370"/>
    <w:rsid w:val="00BB73AF"/>
    <w:rsid w:val="00BB73EE"/>
    <w:rsid w:val="00BB7575"/>
    <w:rsid w:val="00BB75FD"/>
    <w:rsid w:val="00BB7608"/>
    <w:rsid w:val="00BB762B"/>
    <w:rsid w:val="00BB7633"/>
    <w:rsid w:val="00BB7635"/>
    <w:rsid w:val="00BB7652"/>
    <w:rsid w:val="00BB76F2"/>
    <w:rsid w:val="00BB7707"/>
    <w:rsid w:val="00BB7718"/>
    <w:rsid w:val="00BB7732"/>
    <w:rsid w:val="00BB773A"/>
    <w:rsid w:val="00BB7756"/>
    <w:rsid w:val="00BB7771"/>
    <w:rsid w:val="00BB779F"/>
    <w:rsid w:val="00BB77ED"/>
    <w:rsid w:val="00BB7807"/>
    <w:rsid w:val="00BB785F"/>
    <w:rsid w:val="00BB787C"/>
    <w:rsid w:val="00BB788E"/>
    <w:rsid w:val="00BB78C1"/>
    <w:rsid w:val="00BB7ADA"/>
    <w:rsid w:val="00BB7B85"/>
    <w:rsid w:val="00BB7C20"/>
    <w:rsid w:val="00BB7CB3"/>
    <w:rsid w:val="00BB7DA7"/>
    <w:rsid w:val="00BB7DBC"/>
    <w:rsid w:val="00BB7E54"/>
    <w:rsid w:val="00BB7E74"/>
    <w:rsid w:val="00BB7F60"/>
    <w:rsid w:val="00BB7F6B"/>
    <w:rsid w:val="00BB7F94"/>
    <w:rsid w:val="00BC0002"/>
    <w:rsid w:val="00BC0045"/>
    <w:rsid w:val="00BC00F7"/>
    <w:rsid w:val="00BC011B"/>
    <w:rsid w:val="00BC026D"/>
    <w:rsid w:val="00BC027A"/>
    <w:rsid w:val="00BC032E"/>
    <w:rsid w:val="00BC0332"/>
    <w:rsid w:val="00BC037C"/>
    <w:rsid w:val="00BC0389"/>
    <w:rsid w:val="00BC03B3"/>
    <w:rsid w:val="00BC03FC"/>
    <w:rsid w:val="00BC0465"/>
    <w:rsid w:val="00BC04B8"/>
    <w:rsid w:val="00BC0533"/>
    <w:rsid w:val="00BC056A"/>
    <w:rsid w:val="00BC0596"/>
    <w:rsid w:val="00BC05B8"/>
    <w:rsid w:val="00BC061A"/>
    <w:rsid w:val="00BC069C"/>
    <w:rsid w:val="00BC06B2"/>
    <w:rsid w:val="00BC07A5"/>
    <w:rsid w:val="00BC07AD"/>
    <w:rsid w:val="00BC081F"/>
    <w:rsid w:val="00BC0837"/>
    <w:rsid w:val="00BC086F"/>
    <w:rsid w:val="00BC087B"/>
    <w:rsid w:val="00BC08E1"/>
    <w:rsid w:val="00BC08E4"/>
    <w:rsid w:val="00BC08EE"/>
    <w:rsid w:val="00BC0928"/>
    <w:rsid w:val="00BC09B0"/>
    <w:rsid w:val="00BC09BC"/>
    <w:rsid w:val="00BC0A76"/>
    <w:rsid w:val="00BC0B3B"/>
    <w:rsid w:val="00BC0B4E"/>
    <w:rsid w:val="00BC0B8C"/>
    <w:rsid w:val="00BC0BBA"/>
    <w:rsid w:val="00BC0BCD"/>
    <w:rsid w:val="00BC0C1D"/>
    <w:rsid w:val="00BC0C8E"/>
    <w:rsid w:val="00BC0D00"/>
    <w:rsid w:val="00BC0D2A"/>
    <w:rsid w:val="00BC0D96"/>
    <w:rsid w:val="00BC0DE0"/>
    <w:rsid w:val="00BC0DF8"/>
    <w:rsid w:val="00BC0E4B"/>
    <w:rsid w:val="00BC0EC2"/>
    <w:rsid w:val="00BC0F01"/>
    <w:rsid w:val="00BC0F74"/>
    <w:rsid w:val="00BC1017"/>
    <w:rsid w:val="00BC10CC"/>
    <w:rsid w:val="00BC10D2"/>
    <w:rsid w:val="00BC116D"/>
    <w:rsid w:val="00BC11A7"/>
    <w:rsid w:val="00BC11AB"/>
    <w:rsid w:val="00BC11BC"/>
    <w:rsid w:val="00BC11CE"/>
    <w:rsid w:val="00BC125A"/>
    <w:rsid w:val="00BC1262"/>
    <w:rsid w:val="00BC1288"/>
    <w:rsid w:val="00BC12A2"/>
    <w:rsid w:val="00BC12FA"/>
    <w:rsid w:val="00BC1381"/>
    <w:rsid w:val="00BC13B6"/>
    <w:rsid w:val="00BC13CA"/>
    <w:rsid w:val="00BC1483"/>
    <w:rsid w:val="00BC148E"/>
    <w:rsid w:val="00BC14CE"/>
    <w:rsid w:val="00BC16BC"/>
    <w:rsid w:val="00BC16CD"/>
    <w:rsid w:val="00BC170E"/>
    <w:rsid w:val="00BC1753"/>
    <w:rsid w:val="00BC183C"/>
    <w:rsid w:val="00BC1899"/>
    <w:rsid w:val="00BC18E5"/>
    <w:rsid w:val="00BC1930"/>
    <w:rsid w:val="00BC1938"/>
    <w:rsid w:val="00BC1967"/>
    <w:rsid w:val="00BC199D"/>
    <w:rsid w:val="00BC1A17"/>
    <w:rsid w:val="00BC1A5B"/>
    <w:rsid w:val="00BC1A7E"/>
    <w:rsid w:val="00BC1A8B"/>
    <w:rsid w:val="00BC1BD9"/>
    <w:rsid w:val="00BC1C81"/>
    <w:rsid w:val="00BC1CEE"/>
    <w:rsid w:val="00BC1E3A"/>
    <w:rsid w:val="00BC1E46"/>
    <w:rsid w:val="00BC2138"/>
    <w:rsid w:val="00BC213A"/>
    <w:rsid w:val="00BC2169"/>
    <w:rsid w:val="00BC2278"/>
    <w:rsid w:val="00BC2396"/>
    <w:rsid w:val="00BC23E2"/>
    <w:rsid w:val="00BC2437"/>
    <w:rsid w:val="00BC2451"/>
    <w:rsid w:val="00BC24E0"/>
    <w:rsid w:val="00BC2566"/>
    <w:rsid w:val="00BC259A"/>
    <w:rsid w:val="00BC25B0"/>
    <w:rsid w:val="00BC25DD"/>
    <w:rsid w:val="00BC26BB"/>
    <w:rsid w:val="00BC2721"/>
    <w:rsid w:val="00BC272F"/>
    <w:rsid w:val="00BC27D1"/>
    <w:rsid w:val="00BC2863"/>
    <w:rsid w:val="00BC289C"/>
    <w:rsid w:val="00BC2914"/>
    <w:rsid w:val="00BC2916"/>
    <w:rsid w:val="00BC2927"/>
    <w:rsid w:val="00BC2963"/>
    <w:rsid w:val="00BC29DE"/>
    <w:rsid w:val="00BC29F2"/>
    <w:rsid w:val="00BC2A3D"/>
    <w:rsid w:val="00BC2ABC"/>
    <w:rsid w:val="00BC2AE5"/>
    <w:rsid w:val="00BC2BD6"/>
    <w:rsid w:val="00BC2D18"/>
    <w:rsid w:val="00BC2D59"/>
    <w:rsid w:val="00BC2DF0"/>
    <w:rsid w:val="00BC2E20"/>
    <w:rsid w:val="00BC2E45"/>
    <w:rsid w:val="00BC2EB9"/>
    <w:rsid w:val="00BC2F84"/>
    <w:rsid w:val="00BC30B5"/>
    <w:rsid w:val="00BC30D2"/>
    <w:rsid w:val="00BC30DF"/>
    <w:rsid w:val="00BC3200"/>
    <w:rsid w:val="00BC3212"/>
    <w:rsid w:val="00BC3228"/>
    <w:rsid w:val="00BC3286"/>
    <w:rsid w:val="00BC3291"/>
    <w:rsid w:val="00BC32D1"/>
    <w:rsid w:val="00BC32E8"/>
    <w:rsid w:val="00BC334C"/>
    <w:rsid w:val="00BC33F1"/>
    <w:rsid w:val="00BC3499"/>
    <w:rsid w:val="00BC352A"/>
    <w:rsid w:val="00BC365A"/>
    <w:rsid w:val="00BC368B"/>
    <w:rsid w:val="00BC36BC"/>
    <w:rsid w:val="00BC36E9"/>
    <w:rsid w:val="00BC3740"/>
    <w:rsid w:val="00BC385B"/>
    <w:rsid w:val="00BC387D"/>
    <w:rsid w:val="00BC38C3"/>
    <w:rsid w:val="00BC38D4"/>
    <w:rsid w:val="00BC38D9"/>
    <w:rsid w:val="00BC3943"/>
    <w:rsid w:val="00BC396F"/>
    <w:rsid w:val="00BC39CA"/>
    <w:rsid w:val="00BC3A15"/>
    <w:rsid w:val="00BC3A66"/>
    <w:rsid w:val="00BC3AA4"/>
    <w:rsid w:val="00BC3AC2"/>
    <w:rsid w:val="00BC3C07"/>
    <w:rsid w:val="00BC3C96"/>
    <w:rsid w:val="00BC3CAD"/>
    <w:rsid w:val="00BC3CC5"/>
    <w:rsid w:val="00BC3CC8"/>
    <w:rsid w:val="00BC3D43"/>
    <w:rsid w:val="00BC3DAD"/>
    <w:rsid w:val="00BC3DD3"/>
    <w:rsid w:val="00BC3EB4"/>
    <w:rsid w:val="00BC3F8E"/>
    <w:rsid w:val="00BC3FC0"/>
    <w:rsid w:val="00BC412A"/>
    <w:rsid w:val="00BC414E"/>
    <w:rsid w:val="00BC419C"/>
    <w:rsid w:val="00BC424E"/>
    <w:rsid w:val="00BC42AC"/>
    <w:rsid w:val="00BC431E"/>
    <w:rsid w:val="00BC4348"/>
    <w:rsid w:val="00BC4385"/>
    <w:rsid w:val="00BC43E6"/>
    <w:rsid w:val="00BC43EB"/>
    <w:rsid w:val="00BC4443"/>
    <w:rsid w:val="00BC4482"/>
    <w:rsid w:val="00BC44CB"/>
    <w:rsid w:val="00BC4510"/>
    <w:rsid w:val="00BC454E"/>
    <w:rsid w:val="00BC45C8"/>
    <w:rsid w:val="00BC466B"/>
    <w:rsid w:val="00BC472A"/>
    <w:rsid w:val="00BC4745"/>
    <w:rsid w:val="00BC47EE"/>
    <w:rsid w:val="00BC4863"/>
    <w:rsid w:val="00BC4A0C"/>
    <w:rsid w:val="00BC4ACA"/>
    <w:rsid w:val="00BC4B28"/>
    <w:rsid w:val="00BC4B83"/>
    <w:rsid w:val="00BC4C58"/>
    <w:rsid w:val="00BC4D36"/>
    <w:rsid w:val="00BC4DD6"/>
    <w:rsid w:val="00BC4F58"/>
    <w:rsid w:val="00BC5041"/>
    <w:rsid w:val="00BC50B2"/>
    <w:rsid w:val="00BC512C"/>
    <w:rsid w:val="00BC5232"/>
    <w:rsid w:val="00BC526E"/>
    <w:rsid w:val="00BC5447"/>
    <w:rsid w:val="00BC54CB"/>
    <w:rsid w:val="00BC5520"/>
    <w:rsid w:val="00BC55B4"/>
    <w:rsid w:val="00BC55ED"/>
    <w:rsid w:val="00BC5609"/>
    <w:rsid w:val="00BC56FB"/>
    <w:rsid w:val="00BC570C"/>
    <w:rsid w:val="00BC585B"/>
    <w:rsid w:val="00BC5867"/>
    <w:rsid w:val="00BC590F"/>
    <w:rsid w:val="00BC5913"/>
    <w:rsid w:val="00BC59AD"/>
    <w:rsid w:val="00BC59F5"/>
    <w:rsid w:val="00BC5A31"/>
    <w:rsid w:val="00BC5A5A"/>
    <w:rsid w:val="00BC5A5C"/>
    <w:rsid w:val="00BC5B73"/>
    <w:rsid w:val="00BC5BAA"/>
    <w:rsid w:val="00BC5C8C"/>
    <w:rsid w:val="00BC5CAF"/>
    <w:rsid w:val="00BC5D2A"/>
    <w:rsid w:val="00BC5D48"/>
    <w:rsid w:val="00BC5D62"/>
    <w:rsid w:val="00BC5DB7"/>
    <w:rsid w:val="00BC5DBE"/>
    <w:rsid w:val="00BC5E0A"/>
    <w:rsid w:val="00BC5EF7"/>
    <w:rsid w:val="00BC5F2F"/>
    <w:rsid w:val="00BC600D"/>
    <w:rsid w:val="00BC6062"/>
    <w:rsid w:val="00BC608D"/>
    <w:rsid w:val="00BC612F"/>
    <w:rsid w:val="00BC61EB"/>
    <w:rsid w:val="00BC62F4"/>
    <w:rsid w:val="00BC6357"/>
    <w:rsid w:val="00BC63BF"/>
    <w:rsid w:val="00BC63CF"/>
    <w:rsid w:val="00BC63F1"/>
    <w:rsid w:val="00BC63FF"/>
    <w:rsid w:val="00BC641B"/>
    <w:rsid w:val="00BC6447"/>
    <w:rsid w:val="00BC6470"/>
    <w:rsid w:val="00BC652E"/>
    <w:rsid w:val="00BC6547"/>
    <w:rsid w:val="00BC6552"/>
    <w:rsid w:val="00BC666E"/>
    <w:rsid w:val="00BC6780"/>
    <w:rsid w:val="00BC6845"/>
    <w:rsid w:val="00BC68E4"/>
    <w:rsid w:val="00BC68FC"/>
    <w:rsid w:val="00BC69BA"/>
    <w:rsid w:val="00BC6A4E"/>
    <w:rsid w:val="00BC6A64"/>
    <w:rsid w:val="00BC6A6B"/>
    <w:rsid w:val="00BC6A9E"/>
    <w:rsid w:val="00BC6AAC"/>
    <w:rsid w:val="00BC6B00"/>
    <w:rsid w:val="00BC6B82"/>
    <w:rsid w:val="00BC6BC2"/>
    <w:rsid w:val="00BC6D00"/>
    <w:rsid w:val="00BC6D92"/>
    <w:rsid w:val="00BC6E10"/>
    <w:rsid w:val="00BC6E1F"/>
    <w:rsid w:val="00BC7081"/>
    <w:rsid w:val="00BC7086"/>
    <w:rsid w:val="00BC7138"/>
    <w:rsid w:val="00BC7141"/>
    <w:rsid w:val="00BC719E"/>
    <w:rsid w:val="00BC71E2"/>
    <w:rsid w:val="00BC7251"/>
    <w:rsid w:val="00BC72F8"/>
    <w:rsid w:val="00BC7330"/>
    <w:rsid w:val="00BC7399"/>
    <w:rsid w:val="00BC7403"/>
    <w:rsid w:val="00BC7422"/>
    <w:rsid w:val="00BC74B8"/>
    <w:rsid w:val="00BC74DF"/>
    <w:rsid w:val="00BC7519"/>
    <w:rsid w:val="00BC77C6"/>
    <w:rsid w:val="00BC77D1"/>
    <w:rsid w:val="00BC787D"/>
    <w:rsid w:val="00BC78A6"/>
    <w:rsid w:val="00BC78B2"/>
    <w:rsid w:val="00BC78E3"/>
    <w:rsid w:val="00BC78EF"/>
    <w:rsid w:val="00BC7985"/>
    <w:rsid w:val="00BC79A0"/>
    <w:rsid w:val="00BC7A02"/>
    <w:rsid w:val="00BC7A5C"/>
    <w:rsid w:val="00BC7A60"/>
    <w:rsid w:val="00BC7A7F"/>
    <w:rsid w:val="00BC7A89"/>
    <w:rsid w:val="00BC7ABC"/>
    <w:rsid w:val="00BC7AF3"/>
    <w:rsid w:val="00BC7BEA"/>
    <w:rsid w:val="00BC7C69"/>
    <w:rsid w:val="00BC7CBC"/>
    <w:rsid w:val="00BC7DD8"/>
    <w:rsid w:val="00BC7E2F"/>
    <w:rsid w:val="00BC7E6F"/>
    <w:rsid w:val="00BC7EFA"/>
    <w:rsid w:val="00BC7F1F"/>
    <w:rsid w:val="00BC7F34"/>
    <w:rsid w:val="00BD0061"/>
    <w:rsid w:val="00BD0122"/>
    <w:rsid w:val="00BD012B"/>
    <w:rsid w:val="00BD0173"/>
    <w:rsid w:val="00BD029A"/>
    <w:rsid w:val="00BD02C0"/>
    <w:rsid w:val="00BD02E5"/>
    <w:rsid w:val="00BD02FB"/>
    <w:rsid w:val="00BD0345"/>
    <w:rsid w:val="00BD03EA"/>
    <w:rsid w:val="00BD043A"/>
    <w:rsid w:val="00BD0538"/>
    <w:rsid w:val="00BD0568"/>
    <w:rsid w:val="00BD0580"/>
    <w:rsid w:val="00BD0596"/>
    <w:rsid w:val="00BD05AA"/>
    <w:rsid w:val="00BD0621"/>
    <w:rsid w:val="00BD0623"/>
    <w:rsid w:val="00BD0641"/>
    <w:rsid w:val="00BD064C"/>
    <w:rsid w:val="00BD0699"/>
    <w:rsid w:val="00BD06A3"/>
    <w:rsid w:val="00BD06F9"/>
    <w:rsid w:val="00BD0722"/>
    <w:rsid w:val="00BD0826"/>
    <w:rsid w:val="00BD0863"/>
    <w:rsid w:val="00BD0901"/>
    <w:rsid w:val="00BD0943"/>
    <w:rsid w:val="00BD0B31"/>
    <w:rsid w:val="00BD0BDF"/>
    <w:rsid w:val="00BD0D19"/>
    <w:rsid w:val="00BD0D29"/>
    <w:rsid w:val="00BD0DB6"/>
    <w:rsid w:val="00BD0DF4"/>
    <w:rsid w:val="00BD0E35"/>
    <w:rsid w:val="00BD0E43"/>
    <w:rsid w:val="00BD0EA1"/>
    <w:rsid w:val="00BD0EFA"/>
    <w:rsid w:val="00BD0F2F"/>
    <w:rsid w:val="00BD0FAB"/>
    <w:rsid w:val="00BD0FC5"/>
    <w:rsid w:val="00BD1018"/>
    <w:rsid w:val="00BD134A"/>
    <w:rsid w:val="00BD13A4"/>
    <w:rsid w:val="00BD13F2"/>
    <w:rsid w:val="00BD1474"/>
    <w:rsid w:val="00BD14CE"/>
    <w:rsid w:val="00BD1549"/>
    <w:rsid w:val="00BD1589"/>
    <w:rsid w:val="00BD15C2"/>
    <w:rsid w:val="00BD1681"/>
    <w:rsid w:val="00BD16C9"/>
    <w:rsid w:val="00BD16CF"/>
    <w:rsid w:val="00BD16DC"/>
    <w:rsid w:val="00BD1785"/>
    <w:rsid w:val="00BD1798"/>
    <w:rsid w:val="00BD17D3"/>
    <w:rsid w:val="00BD1844"/>
    <w:rsid w:val="00BD18CE"/>
    <w:rsid w:val="00BD1930"/>
    <w:rsid w:val="00BD1972"/>
    <w:rsid w:val="00BD19F4"/>
    <w:rsid w:val="00BD1B90"/>
    <w:rsid w:val="00BD1BA9"/>
    <w:rsid w:val="00BD1C11"/>
    <w:rsid w:val="00BD1C8C"/>
    <w:rsid w:val="00BD1CB2"/>
    <w:rsid w:val="00BD1D3D"/>
    <w:rsid w:val="00BD1DB8"/>
    <w:rsid w:val="00BD1DBA"/>
    <w:rsid w:val="00BD1E47"/>
    <w:rsid w:val="00BD1E4C"/>
    <w:rsid w:val="00BD1E74"/>
    <w:rsid w:val="00BD20C0"/>
    <w:rsid w:val="00BD2162"/>
    <w:rsid w:val="00BD21C0"/>
    <w:rsid w:val="00BD2205"/>
    <w:rsid w:val="00BD2268"/>
    <w:rsid w:val="00BD2278"/>
    <w:rsid w:val="00BD237C"/>
    <w:rsid w:val="00BD2386"/>
    <w:rsid w:val="00BD23C4"/>
    <w:rsid w:val="00BD23CB"/>
    <w:rsid w:val="00BD2459"/>
    <w:rsid w:val="00BD24F3"/>
    <w:rsid w:val="00BD25DB"/>
    <w:rsid w:val="00BD2625"/>
    <w:rsid w:val="00BD2689"/>
    <w:rsid w:val="00BD26EF"/>
    <w:rsid w:val="00BD282F"/>
    <w:rsid w:val="00BD2833"/>
    <w:rsid w:val="00BD283E"/>
    <w:rsid w:val="00BD290A"/>
    <w:rsid w:val="00BD2935"/>
    <w:rsid w:val="00BD2A5B"/>
    <w:rsid w:val="00BD2B80"/>
    <w:rsid w:val="00BD2BCB"/>
    <w:rsid w:val="00BD2BDE"/>
    <w:rsid w:val="00BD2BF3"/>
    <w:rsid w:val="00BD2CB0"/>
    <w:rsid w:val="00BD2CEA"/>
    <w:rsid w:val="00BD2D87"/>
    <w:rsid w:val="00BD2E39"/>
    <w:rsid w:val="00BD2E4F"/>
    <w:rsid w:val="00BD2E6D"/>
    <w:rsid w:val="00BD2EBF"/>
    <w:rsid w:val="00BD2ECE"/>
    <w:rsid w:val="00BD2F47"/>
    <w:rsid w:val="00BD2FD0"/>
    <w:rsid w:val="00BD3029"/>
    <w:rsid w:val="00BD304A"/>
    <w:rsid w:val="00BD3270"/>
    <w:rsid w:val="00BD3289"/>
    <w:rsid w:val="00BD3307"/>
    <w:rsid w:val="00BD33FE"/>
    <w:rsid w:val="00BD34FA"/>
    <w:rsid w:val="00BD3525"/>
    <w:rsid w:val="00BD366D"/>
    <w:rsid w:val="00BD36C4"/>
    <w:rsid w:val="00BD36D1"/>
    <w:rsid w:val="00BD36DB"/>
    <w:rsid w:val="00BD372B"/>
    <w:rsid w:val="00BD372F"/>
    <w:rsid w:val="00BD376A"/>
    <w:rsid w:val="00BD3783"/>
    <w:rsid w:val="00BD37C3"/>
    <w:rsid w:val="00BD3847"/>
    <w:rsid w:val="00BD3A91"/>
    <w:rsid w:val="00BD3B03"/>
    <w:rsid w:val="00BD3B7B"/>
    <w:rsid w:val="00BD3C04"/>
    <w:rsid w:val="00BD3C3A"/>
    <w:rsid w:val="00BD3D11"/>
    <w:rsid w:val="00BD3D17"/>
    <w:rsid w:val="00BD3D1B"/>
    <w:rsid w:val="00BD3EB4"/>
    <w:rsid w:val="00BD3F0E"/>
    <w:rsid w:val="00BD3F69"/>
    <w:rsid w:val="00BD3F9F"/>
    <w:rsid w:val="00BD3FBE"/>
    <w:rsid w:val="00BD403B"/>
    <w:rsid w:val="00BD4282"/>
    <w:rsid w:val="00BD429C"/>
    <w:rsid w:val="00BD4341"/>
    <w:rsid w:val="00BD43A3"/>
    <w:rsid w:val="00BD43B3"/>
    <w:rsid w:val="00BD43C7"/>
    <w:rsid w:val="00BD4418"/>
    <w:rsid w:val="00BD4431"/>
    <w:rsid w:val="00BD443D"/>
    <w:rsid w:val="00BD4446"/>
    <w:rsid w:val="00BD4512"/>
    <w:rsid w:val="00BD4574"/>
    <w:rsid w:val="00BD4583"/>
    <w:rsid w:val="00BD45C2"/>
    <w:rsid w:val="00BD4726"/>
    <w:rsid w:val="00BD47C0"/>
    <w:rsid w:val="00BD47E1"/>
    <w:rsid w:val="00BD47F3"/>
    <w:rsid w:val="00BD47FA"/>
    <w:rsid w:val="00BD4833"/>
    <w:rsid w:val="00BD4958"/>
    <w:rsid w:val="00BD4962"/>
    <w:rsid w:val="00BD4998"/>
    <w:rsid w:val="00BD49B1"/>
    <w:rsid w:val="00BD49D6"/>
    <w:rsid w:val="00BD4B05"/>
    <w:rsid w:val="00BD4B37"/>
    <w:rsid w:val="00BD4B7A"/>
    <w:rsid w:val="00BD4BDC"/>
    <w:rsid w:val="00BD4C0D"/>
    <w:rsid w:val="00BD4C25"/>
    <w:rsid w:val="00BD4C2F"/>
    <w:rsid w:val="00BD4CB5"/>
    <w:rsid w:val="00BD4D05"/>
    <w:rsid w:val="00BD4D62"/>
    <w:rsid w:val="00BD4DBE"/>
    <w:rsid w:val="00BD4F03"/>
    <w:rsid w:val="00BD4F71"/>
    <w:rsid w:val="00BD4F9C"/>
    <w:rsid w:val="00BD4FE4"/>
    <w:rsid w:val="00BD502A"/>
    <w:rsid w:val="00BD52A2"/>
    <w:rsid w:val="00BD52D0"/>
    <w:rsid w:val="00BD5331"/>
    <w:rsid w:val="00BD5378"/>
    <w:rsid w:val="00BD541A"/>
    <w:rsid w:val="00BD54C2"/>
    <w:rsid w:val="00BD54F2"/>
    <w:rsid w:val="00BD552C"/>
    <w:rsid w:val="00BD552E"/>
    <w:rsid w:val="00BD5535"/>
    <w:rsid w:val="00BD55C5"/>
    <w:rsid w:val="00BD5677"/>
    <w:rsid w:val="00BD5784"/>
    <w:rsid w:val="00BD5798"/>
    <w:rsid w:val="00BD5818"/>
    <w:rsid w:val="00BD5874"/>
    <w:rsid w:val="00BD5951"/>
    <w:rsid w:val="00BD5964"/>
    <w:rsid w:val="00BD596F"/>
    <w:rsid w:val="00BD598C"/>
    <w:rsid w:val="00BD59AD"/>
    <w:rsid w:val="00BD59C7"/>
    <w:rsid w:val="00BD5AC6"/>
    <w:rsid w:val="00BD5B4B"/>
    <w:rsid w:val="00BD5BFB"/>
    <w:rsid w:val="00BD5C14"/>
    <w:rsid w:val="00BD5D0B"/>
    <w:rsid w:val="00BD5D7C"/>
    <w:rsid w:val="00BD5D8E"/>
    <w:rsid w:val="00BD5E01"/>
    <w:rsid w:val="00BD5E1F"/>
    <w:rsid w:val="00BD5EEB"/>
    <w:rsid w:val="00BD5EED"/>
    <w:rsid w:val="00BD5F6A"/>
    <w:rsid w:val="00BD5F75"/>
    <w:rsid w:val="00BD5FD3"/>
    <w:rsid w:val="00BD604D"/>
    <w:rsid w:val="00BD60E5"/>
    <w:rsid w:val="00BD6117"/>
    <w:rsid w:val="00BD61B8"/>
    <w:rsid w:val="00BD61F1"/>
    <w:rsid w:val="00BD61F2"/>
    <w:rsid w:val="00BD6287"/>
    <w:rsid w:val="00BD630A"/>
    <w:rsid w:val="00BD6361"/>
    <w:rsid w:val="00BD63B5"/>
    <w:rsid w:val="00BD63C6"/>
    <w:rsid w:val="00BD63D9"/>
    <w:rsid w:val="00BD6406"/>
    <w:rsid w:val="00BD645C"/>
    <w:rsid w:val="00BD65DD"/>
    <w:rsid w:val="00BD66AF"/>
    <w:rsid w:val="00BD66D8"/>
    <w:rsid w:val="00BD6743"/>
    <w:rsid w:val="00BD6746"/>
    <w:rsid w:val="00BD67FB"/>
    <w:rsid w:val="00BD6826"/>
    <w:rsid w:val="00BD6942"/>
    <w:rsid w:val="00BD6ABF"/>
    <w:rsid w:val="00BD6B1E"/>
    <w:rsid w:val="00BD6B63"/>
    <w:rsid w:val="00BD6B72"/>
    <w:rsid w:val="00BD6B93"/>
    <w:rsid w:val="00BD6BB5"/>
    <w:rsid w:val="00BD6BFA"/>
    <w:rsid w:val="00BD6C02"/>
    <w:rsid w:val="00BD6C7A"/>
    <w:rsid w:val="00BD6CA7"/>
    <w:rsid w:val="00BD6DBE"/>
    <w:rsid w:val="00BD6F6F"/>
    <w:rsid w:val="00BD6FA1"/>
    <w:rsid w:val="00BD7158"/>
    <w:rsid w:val="00BD71CE"/>
    <w:rsid w:val="00BD7223"/>
    <w:rsid w:val="00BD7290"/>
    <w:rsid w:val="00BD72C9"/>
    <w:rsid w:val="00BD739C"/>
    <w:rsid w:val="00BD73EF"/>
    <w:rsid w:val="00BD7421"/>
    <w:rsid w:val="00BD7431"/>
    <w:rsid w:val="00BD74E3"/>
    <w:rsid w:val="00BD7588"/>
    <w:rsid w:val="00BD7592"/>
    <w:rsid w:val="00BD7650"/>
    <w:rsid w:val="00BD76BD"/>
    <w:rsid w:val="00BD7731"/>
    <w:rsid w:val="00BD77B8"/>
    <w:rsid w:val="00BD7812"/>
    <w:rsid w:val="00BD79D8"/>
    <w:rsid w:val="00BD7A00"/>
    <w:rsid w:val="00BD7A26"/>
    <w:rsid w:val="00BD7A5A"/>
    <w:rsid w:val="00BD7B2C"/>
    <w:rsid w:val="00BD7B7D"/>
    <w:rsid w:val="00BD7BE6"/>
    <w:rsid w:val="00BD7C87"/>
    <w:rsid w:val="00BD7CB8"/>
    <w:rsid w:val="00BD7E5B"/>
    <w:rsid w:val="00BD7E68"/>
    <w:rsid w:val="00BD7F33"/>
    <w:rsid w:val="00BD7F95"/>
    <w:rsid w:val="00BE0142"/>
    <w:rsid w:val="00BE0145"/>
    <w:rsid w:val="00BE0254"/>
    <w:rsid w:val="00BE0296"/>
    <w:rsid w:val="00BE02B0"/>
    <w:rsid w:val="00BE03C7"/>
    <w:rsid w:val="00BE03CD"/>
    <w:rsid w:val="00BE0456"/>
    <w:rsid w:val="00BE0463"/>
    <w:rsid w:val="00BE048D"/>
    <w:rsid w:val="00BE0495"/>
    <w:rsid w:val="00BE04A0"/>
    <w:rsid w:val="00BE0500"/>
    <w:rsid w:val="00BE0578"/>
    <w:rsid w:val="00BE062A"/>
    <w:rsid w:val="00BE06E3"/>
    <w:rsid w:val="00BE080C"/>
    <w:rsid w:val="00BE0881"/>
    <w:rsid w:val="00BE08F5"/>
    <w:rsid w:val="00BE0953"/>
    <w:rsid w:val="00BE096F"/>
    <w:rsid w:val="00BE0A1C"/>
    <w:rsid w:val="00BE0A9B"/>
    <w:rsid w:val="00BE0AD3"/>
    <w:rsid w:val="00BE0AEA"/>
    <w:rsid w:val="00BE0B3B"/>
    <w:rsid w:val="00BE0BA3"/>
    <w:rsid w:val="00BE0BF7"/>
    <w:rsid w:val="00BE0D7D"/>
    <w:rsid w:val="00BE0ECD"/>
    <w:rsid w:val="00BE0F7D"/>
    <w:rsid w:val="00BE0F88"/>
    <w:rsid w:val="00BE0FC1"/>
    <w:rsid w:val="00BE0FCD"/>
    <w:rsid w:val="00BE102E"/>
    <w:rsid w:val="00BE105D"/>
    <w:rsid w:val="00BE110B"/>
    <w:rsid w:val="00BE112C"/>
    <w:rsid w:val="00BE120C"/>
    <w:rsid w:val="00BE124F"/>
    <w:rsid w:val="00BE1284"/>
    <w:rsid w:val="00BE12E9"/>
    <w:rsid w:val="00BE130D"/>
    <w:rsid w:val="00BE1398"/>
    <w:rsid w:val="00BE13FE"/>
    <w:rsid w:val="00BE145B"/>
    <w:rsid w:val="00BE1499"/>
    <w:rsid w:val="00BE150B"/>
    <w:rsid w:val="00BE15DE"/>
    <w:rsid w:val="00BE160B"/>
    <w:rsid w:val="00BE1641"/>
    <w:rsid w:val="00BE1696"/>
    <w:rsid w:val="00BE16DE"/>
    <w:rsid w:val="00BE16FB"/>
    <w:rsid w:val="00BE1741"/>
    <w:rsid w:val="00BE17AD"/>
    <w:rsid w:val="00BE17FD"/>
    <w:rsid w:val="00BE1841"/>
    <w:rsid w:val="00BE184F"/>
    <w:rsid w:val="00BE18E6"/>
    <w:rsid w:val="00BE1972"/>
    <w:rsid w:val="00BE19F1"/>
    <w:rsid w:val="00BE1A25"/>
    <w:rsid w:val="00BE1A36"/>
    <w:rsid w:val="00BE1A91"/>
    <w:rsid w:val="00BE1B8A"/>
    <w:rsid w:val="00BE1BA3"/>
    <w:rsid w:val="00BE1BD5"/>
    <w:rsid w:val="00BE1C0A"/>
    <w:rsid w:val="00BE1CEC"/>
    <w:rsid w:val="00BE1CEE"/>
    <w:rsid w:val="00BE1D1C"/>
    <w:rsid w:val="00BE1DE4"/>
    <w:rsid w:val="00BE1E4E"/>
    <w:rsid w:val="00BE1EC9"/>
    <w:rsid w:val="00BE1EF7"/>
    <w:rsid w:val="00BE1FDF"/>
    <w:rsid w:val="00BE217A"/>
    <w:rsid w:val="00BE2204"/>
    <w:rsid w:val="00BE2250"/>
    <w:rsid w:val="00BE22CD"/>
    <w:rsid w:val="00BE22FC"/>
    <w:rsid w:val="00BE240A"/>
    <w:rsid w:val="00BE2431"/>
    <w:rsid w:val="00BE249F"/>
    <w:rsid w:val="00BE24F4"/>
    <w:rsid w:val="00BE2557"/>
    <w:rsid w:val="00BE2618"/>
    <w:rsid w:val="00BE2765"/>
    <w:rsid w:val="00BE27CA"/>
    <w:rsid w:val="00BE2806"/>
    <w:rsid w:val="00BE2887"/>
    <w:rsid w:val="00BE28A6"/>
    <w:rsid w:val="00BE29A0"/>
    <w:rsid w:val="00BE2A56"/>
    <w:rsid w:val="00BE2AB9"/>
    <w:rsid w:val="00BE2BF9"/>
    <w:rsid w:val="00BE2C2A"/>
    <w:rsid w:val="00BE2C37"/>
    <w:rsid w:val="00BE2D09"/>
    <w:rsid w:val="00BE2D31"/>
    <w:rsid w:val="00BE2D58"/>
    <w:rsid w:val="00BE2D97"/>
    <w:rsid w:val="00BE2DD1"/>
    <w:rsid w:val="00BE2E1E"/>
    <w:rsid w:val="00BE2E8E"/>
    <w:rsid w:val="00BE2EEF"/>
    <w:rsid w:val="00BE2F1B"/>
    <w:rsid w:val="00BE2F91"/>
    <w:rsid w:val="00BE2FBF"/>
    <w:rsid w:val="00BE3067"/>
    <w:rsid w:val="00BE30AA"/>
    <w:rsid w:val="00BE30EA"/>
    <w:rsid w:val="00BE3125"/>
    <w:rsid w:val="00BE3154"/>
    <w:rsid w:val="00BE318F"/>
    <w:rsid w:val="00BE3215"/>
    <w:rsid w:val="00BE3260"/>
    <w:rsid w:val="00BE32E5"/>
    <w:rsid w:val="00BE33AB"/>
    <w:rsid w:val="00BE33B9"/>
    <w:rsid w:val="00BE3428"/>
    <w:rsid w:val="00BE343E"/>
    <w:rsid w:val="00BE347F"/>
    <w:rsid w:val="00BE3491"/>
    <w:rsid w:val="00BE35EC"/>
    <w:rsid w:val="00BE35FB"/>
    <w:rsid w:val="00BE3616"/>
    <w:rsid w:val="00BE37A7"/>
    <w:rsid w:val="00BE37B5"/>
    <w:rsid w:val="00BE37D7"/>
    <w:rsid w:val="00BE381F"/>
    <w:rsid w:val="00BE3A73"/>
    <w:rsid w:val="00BE3AA7"/>
    <w:rsid w:val="00BE3BC9"/>
    <w:rsid w:val="00BE3BFD"/>
    <w:rsid w:val="00BE3CA4"/>
    <w:rsid w:val="00BE3DF8"/>
    <w:rsid w:val="00BE3E33"/>
    <w:rsid w:val="00BE3EA4"/>
    <w:rsid w:val="00BE3F03"/>
    <w:rsid w:val="00BE4014"/>
    <w:rsid w:val="00BE416B"/>
    <w:rsid w:val="00BE4181"/>
    <w:rsid w:val="00BE41BA"/>
    <w:rsid w:val="00BE4399"/>
    <w:rsid w:val="00BE43A3"/>
    <w:rsid w:val="00BE44F9"/>
    <w:rsid w:val="00BE4571"/>
    <w:rsid w:val="00BE45C6"/>
    <w:rsid w:val="00BE45E0"/>
    <w:rsid w:val="00BE45E8"/>
    <w:rsid w:val="00BE45ED"/>
    <w:rsid w:val="00BE4615"/>
    <w:rsid w:val="00BE4702"/>
    <w:rsid w:val="00BE470D"/>
    <w:rsid w:val="00BE4782"/>
    <w:rsid w:val="00BE47E3"/>
    <w:rsid w:val="00BE4814"/>
    <w:rsid w:val="00BE4824"/>
    <w:rsid w:val="00BE486C"/>
    <w:rsid w:val="00BE48C2"/>
    <w:rsid w:val="00BE494E"/>
    <w:rsid w:val="00BE4A05"/>
    <w:rsid w:val="00BE4BDB"/>
    <w:rsid w:val="00BE4C12"/>
    <w:rsid w:val="00BE4C2F"/>
    <w:rsid w:val="00BE4CDD"/>
    <w:rsid w:val="00BE4D1E"/>
    <w:rsid w:val="00BE4D8E"/>
    <w:rsid w:val="00BE4DCC"/>
    <w:rsid w:val="00BE4E4A"/>
    <w:rsid w:val="00BE4E5A"/>
    <w:rsid w:val="00BE4E7C"/>
    <w:rsid w:val="00BE4F6C"/>
    <w:rsid w:val="00BE4F90"/>
    <w:rsid w:val="00BE50CD"/>
    <w:rsid w:val="00BE5174"/>
    <w:rsid w:val="00BE517D"/>
    <w:rsid w:val="00BE51B0"/>
    <w:rsid w:val="00BE5244"/>
    <w:rsid w:val="00BE52CB"/>
    <w:rsid w:val="00BE534D"/>
    <w:rsid w:val="00BE5362"/>
    <w:rsid w:val="00BE53D6"/>
    <w:rsid w:val="00BE53E2"/>
    <w:rsid w:val="00BE53E4"/>
    <w:rsid w:val="00BE546C"/>
    <w:rsid w:val="00BE56CA"/>
    <w:rsid w:val="00BE56CE"/>
    <w:rsid w:val="00BE57B8"/>
    <w:rsid w:val="00BE57F0"/>
    <w:rsid w:val="00BE5804"/>
    <w:rsid w:val="00BE5828"/>
    <w:rsid w:val="00BE597B"/>
    <w:rsid w:val="00BE59BB"/>
    <w:rsid w:val="00BE5A15"/>
    <w:rsid w:val="00BE5B58"/>
    <w:rsid w:val="00BE5B90"/>
    <w:rsid w:val="00BE5C1A"/>
    <w:rsid w:val="00BE5CCD"/>
    <w:rsid w:val="00BE5D6C"/>
    <w:rsid w:val="00BE5D7C"/>
    <w:rsid w:val="00BE5DA7"/>
    <w:rsid w:val="00BE5E26"/>
    <w:rsid w:val="00BE5E39"/>
    <w:rsid w:val="00BE5E76"/>
    <w:rsid w:val="00BE5EBD"/>
    <w:rsid w:val="00BE5F26"/>
    <w:rsid w:val="00BE5FAB"/>
    <w:rsid w:val="00BE5FE6"/>
    <w:rsid w:val="00BE5FE7"/>
    <w:rsid w:val="00BE6065"/>
    <w:rsid w:val="00BE60DB"/>
    <w:rsid w:val="00BE6168"/>
    <w:rsid w:val="00BE618C"/>
    <w:rsid w:val="00BE624F"/>
    <w:rsid w:val="00BE6432"/>
    <w:rsid w:val="00BE6472"/>
    <w:rsid w:val="00BE65CC"/>
    <w:rsid w:val="00BE668D"/>
    <w:rsid w:val="00BE66B3"/>
    <w:rsid w:val="00BE66D3"/>
    <w:rsid w:val="00BE66DF"/>
    <w:rsid w:val="00BE677E"/>
    <w:rsid w:val="00BE679E"/>
    <w:rsid w:val="00BE6831"/>
    <w:rsid w:val="00BE6910"/>
    <w:rsid w:val="00BE693C"/>
    <w:rsid w:val="00BE6979"/>
    <w:rsid w:val="00BE698D"/>
    <w:rsid w:val="00BE69D9"/>
    <w:rsid w:val="00BE69F6"/>
    <w:rsid w:val="00BE6A1C"/>
    <w:rsid w:val="00BE6B08"/>
    <w:rsid w:val="00BE6B1B"/>
    <w:rsid w:val="00BE6BA9"/>
    <w:rsid w:val="00BE6C09"/>
    <w:rsid w:val="00BE6C8D"/>
    <w:rsid w:val="00BE6CCC"/>
    <w:rsid w:val="00BE6D46"/>
    <w:rsid w:val="00BE6DA6"/>
    <w:rsid w:val="00BE6F5B"/>
    <w:rsid w:val="00BE6FA3"/>
    <w:rsid w:val="00BE7020"/>
    <w:rsid w:val="00BE706B"/>
    <w:rsid w:val="00BE70C7"/>
    <w:rsid w:val="00BE70D9"/>
    <w:rsid w:val="00BE716A"/>
    <w:rsid w:val="00BE7276"/>
    <w:rsid w:val="00BE7285"/>
    <w:rsid w:val="00BE72C6"/>
    <w:rsid w:val="00BE7343"/>
    <w:rsid w:val="00BE737B"/>
    <w:rsid w:val="00BE73FD"/>
    <w:rsid w:val="00BE7420"/>
    <w:rsid w:val="00BE75DD"/>
    <w:rsid w:val="00BE7632"/>
    <w:rsid w:val="00BE7664"/>
    <w:rsid w:val="00BE76A5"/>
    <w:rsid w:val="00BE7720"/>
    <w:rsid w:val="00BE7721"/>
    <w:rsid w:val="00BE7799"/>
    <w:rsid w:val="00BE7824"/>
    <w:rsid w:val="00BE78AE"/>
    <w:rsid w:val="00BE7911"/>
    <w:rsid w:val="00BE7913"/>
    <w:rsid w:val="00BE793B"/>
    <w:rsid w:val="00BE79FF"/>
    <w:rsid w:val="00BE7A40"/>
    <w:rsid w:val="00BE7B5B"/>
    <w:rsid w:val="00BE7C7D"/>
    <w:rsid w:val="00BE7D98"/>
    <w:rsid w:val="00BE7DE9"/>
    <w:rsid w:val="00BE7E13"/>
    <w:rsid w:val="00BE7E8B"/>
    <w:rsid w:val="00BE7E8F"/>
    <w:rsid w:val="00BE7EF5"/>
    <w:rsid w:val="00BE7F6A"/>
    <w:rsid w:val="00BE7FA2"/>
    <w:rsid w:val="00BF00BA"/>
    <w:rsid w:val="00BF00F8"/>
    <w:rsid w:val="00BF01B3"/>
    <w:rsid w:val="00BF026C"/>
    <w:rsid w:val="00BF02B5"/>
    <w:rsid w:val="00BF02B8"/>
    <w:rsid w:val="00BF02C7"/>
    <w:rsid w:val="00BF0376"/>
    <w:rsid w:val="00BF0382"/>
    <w:rsid w:val="00BF038F"/>
    <w:rsid w:val="00BF0446"/>
    <w:rsid w:val="00BF05EE"/>
    <w:rsid w:val="00BF063C"/>
    <w:rsid w:val="00BF0824"/>
    <w:rsid w:val="00BF0827"/>
    <w:rsid w:val="00BF0850"/>
    <w:rsid w:val="00BF08F0"/>
    <w:rsid w:val="00BF092E"/>
    <w:rsid w:val="00BF099E"/>
    <w:rsid w:val="00BF09E7"/>
    <w:rsid w:val="00BF0A72"/>
    <w:rsid w:val="00BF0B27"/>
    <w:rsid w:val="00BF0B31"/>
    <w:rsid w:val="00BF0BDD"/>
    <w:rsid w:val="00BF0C30"/>
    <w:rsid w:val="00BF0DF6"/>
    <w:rsid w:val="00BF0DFA"/>
    <w:rsid w:val="00BF0E62"/>
    <w:rsid w:val="00BF0ED2"/>
    <w:rsid w:val="00BF0F09"/>
    <w:rsid w:val="00BF0FB2"/>
    <w:rsid w:val="00BF100A"/>
    <w:rsid w:val="00BF106E"/>
    <w:rsid w:val="00BF10D5"/>
    <w:rsid w:val="00BF11EB"/>
    <w:rsid w:val="00BF122E"/>
    <w:rsid w:val="00BF1239"/>
    <w:rsid w:val="00BF128D"/>
    <w:rsid w:val="00BF1333"/>
    <w:rsid w:val="00BF1361"/>
    <w:rsid w:val="00BF1467"/>
    <w:rsid w:val="00BF1506"/>
    <w:rsid w:val="00BF155F"/>
    <w:rsid w:val="00BF15BD"/>
    <w:rsid w:val="00BF15C0"/>
    <w:rsid w:val="00BF1661"/>
    <w:rsid w:val="00BF16B7"/>
    <w:rsid w:val="00BF174E"/>
    <w:rsid w:val="00BF17E9"/>
    <w:rsid w:val="00BF1879"/>
    <w:rsid w:val="00BF191F"/>
    <w:rsid w:val="00BF1946"/>
    <w:rsid w:val="00BF1A0D"/>
    <w:rsid w:val="00BF1A2D"/>
    <w:rsid w:val="00BF1AD0"/>
    <w:rsid w:val="00BF1B74"/>
    <w:rsid w:val="00BF1B93"/>
    <w:rsid w:val="00BF1C26"/>
    <w:rsid w:val="00BF1CB1"/>
    <w:rsid w:val="00BF1CC9"/>
    <w:rsid w:val="00BF1CD8"/>
    <w:rsid w:val="00BF1D4D"/>
    <w:rsid w:val="00BF1D7E"/>
    <w:rsid w:val="00BF1D9F"/>
    <w:rsid w:val="00BF1DAF"/>
    <w:rsid w:val="00BF1DCE"/>
    <w:rsid w:val="00BF1E20"/>
    <w:rsid w:val="00BF1F26"/>
    <w:rsid w:val="00BF1FAA"/>
    <w:rsid w:val="00BF1FBF"/>
    <w:rsid w:val="00BF2046"/>
    <w:rsid w:val="00BF207A"/>
    <w:rsid w:val="00BF20A8"/>
    <w:rsid w:val="00BF20BA"/>
    <w:rsid w:val="00BF20DC"/>
    <w:rsid w:val="00BF2158"/>
    <w:rsid w:val="00BF21B6"/>
    <w:rsid w:val="00BF22A2"/>
    <w:rsid w:val="00BF22CE"/>
    <w:rsid w:val="00BF2306"/>
    <w:rsid w:val="00BF2307"/>
    <w:rsid w:val="00BF2338"/>
    <w:rsid w:val="00BF23A2"/>
    <w:rsid w:val="00BF2405"/>
    <w:rsid w:val="00BF242F"/>
    <w:rsid w:val="00BF2457"/>
    <w:rsid w:val="00BF248C"/>
    <w:rsid w:val="00BF24AF"/>
    <w:rsid w:val="00BF2520"/>
    <w:rsid w:val="00BF25AF"/>
    <w:rsid w:val="00BF25E9"/>
    <w:rsid w:val="00BF264F"/>
    <w:rsid w:val="00BF267D"/>
    <w:rsid w:val="00BF2694"/>
    <w:rsid w:val="00BF26D2"/>
    <w:rsid w:val="00BF26D9"/>
    <w:rsid w:val="00BF2788"/>
    <w:rsid w:val="00BF2844"/>
    <w:rsid w:val="00BF293F"/>
    <w:rsid w:val="00BF297D"/>
    <w:rsid w:val="00BF2A19"/>
    <w:rsid w:val="00BF2A1F"/>
    <w:rsid w:val="00BF2B27"/>
    <w:rsid w:val="00BF2CBA"/>
    <w:rsid w:val="00BF2D53"/>
    <w:rsid w:val="00BF2E29"/>
    <w:rsid w:val="00BF2F5D"/>
    <w:rsid w:val="00BF2FEF"/>
    <w:rsid w:val="00BF3019"/>
    <w:rsid w:val="00BF306D"/>
    <w:rsid w:val="00BF3085"/>
    <w:rsid w:val="00BF3169"/>
    <w:rsid w:val="00BF31E2"/>
    <w:rsid w:val="00BF31E9"/>
    <w:rsid w:val="00BF333D"/>
    <w:rsid w:val="00BF347A"/>
    <w:rsid w:val="00BF3584"/>
    <w:rsid w:val="00BF35CA"/>
    <w:rsid w:val="00BF3609"/>
    <w:rsid w:val="00BF366B"/>
    <w:rsid w:val="00BF3677"/>
    <w:rsid w:val="00BF36B3"/>
    <w:rsid w:val="00BF36F2"/>
    <w:rsid w:val="00BF3708"/>
    <w:rsid w:val="00BF3734"/>
    <w:rsid w:val="00BF3764"/>
    <w:rsid w:val="00BF3770"/>
    <w:rsid w:val="00BF3776"/>
    <w:rsid w:val="00BF3A02"/>
    <w:rsid w:val="00BF3B03"/>
    <w:rsid w:val="00BF3B55"/>
    <w:rsid w:val="00BF3B6E"/>
    <w:rsid w:val="00BF3C1F"/>
    <w:rsid w:val="00BF3C4A"/>
    <w:rsid w:val="00BF3C5F"/>
    <w:rsid w:val="00BF3DA4"/>
    <w:rsid w:val="00BF3E67"/>
    <w:rsid w:val="00BF3F38"/>
    <w:rsid w:val="00BF3F73"/>
    <w:rsid w:val="00BF3F7A"/>
    <w:rsid w:val="00BF3FCF"/>
    <w:rsid w:val="00BF3FF7"/>
    <w:rsid w:val="00BF409B"/>
    <w:rsid w:val="00BF40AF"/>
    <w:rsid w:val="00BF40BB"/>
    <w:rsid w:val="00BF40C0"/>
    <w:rsid w:val="00BF40E0"/>
    <w:rsid w:val="00BF4144"/>
    <w:rsid w:val="00BF41C1"/>
    <w:rsid w:val="00BF4265"/>
    <w:rsid w:val="00BF4374"/>
    <w:rsid w:val="00BF438B"/>
    <w:rsid w:val="00BF43EE"/>
    <w:rsid w:val="00BF4436"/>
    <w:rsid w:val="00BF44C9"/>
    <w:rsid w:val="00BF457E"/>
    <w:rsid w:val="00BF459E"/>
    <w:rsid w:val="00BF45BE"/>
    <w:rsid w:val="00BF4654"/>
    <w:rsid w:val="00BF4669"/>
    <w:rsid w:val="00BF46A8"/>
    <w:rsid w:val="00BF470A"/>
    <w:rsid w:val="00BF475F"/>
    <w:rsid w:val="00BF4765"/>
    <w:rsid w:val="00BF47FA"/>
    <w:rsid w:val="00BF4927"/>
    <w:rsid w:val="00BF4A85"/>
    <w:rsid w:val="00BF4A88"/>
    <w:rsid w:val="00BF4A8B"/>
    <w:rsid w:val="00BF4B53"/>
    <w:rsid w:val="00BF4B5C"/>
    <w:rsid w:val="00BF4B88"/>
    <w:rsid w:val="00BF4B8B"/>
    <w:rsid w:val="00BF4BAF"/>
    <w:rsid w:val="00BF4C50"/>
    <w:rsid w:val="00BF4C81"/>
    <w:rsid w:val="00BF4CAE"/>
    <w:rsid w:val="00BF4D0B"/>
    <w:rsid w:val="00BF4D6E"/>
    <w:rsid w:val="00BF4E09"/>
    <w:rsid w:val="00BF4E61"/>
    <w:rsid w:val="00BF4E85"/>
    <w:rsid w:val="00BF4E86"/>
    <w:rsid w:val="00BF4E96"/>
    <w:rsid w:val="00BF4EFD"/>
    <w:rsid w:val="00BF4F96"/>
    <w:rsid w:val="00BF4F99"/>
    <w:rsid w:val="00BF501C"/>
    <w:rsid w:val="00BF5042"/>
    <w:rsid w:val="00BF50A1"/>
    <w:rsid w:val="00BF50B1"/>
    <w:rsid w:val="00BF50E2"/>
    <w:rsid w:val="00BF510E"/>
    <w:rsid w:val="00BF5229"/>
    <w:rsid w:val="00BF5234"/>
    <w:rsid w:val="00BF52C1"/>
    <w:rsid w:val="00BF5305"/>
    <w:rsid w:val="00BF5314"/>
    <w:rsid w:val="00BF5321"/>
    <w:rsid w:val="00BF533A"/>
    <w:rsid w:val="00BF53FC"/>
    <w:rsid w:val="00BF5428"/>
    <w:rsid w:val="00BF545E"/>
    <w:rsid w:val="00BF54C0"/>
    <w:rsid w:val="00BF54DC"/>
    <w:rsid w:val="00BF54EC"/>
    <w:rsid w:val="00BF553E"/>
    <w:rsid w:val="00BF55F9"/>
    <w:rsid w:val="00BF560C"/>
    <w:rsid w:val="00BF5638"/>
    <w:rsid w:val="00BF5658"/>
    <w:rsid w:val="00BF5699"/>
    <w:rsid w:val="00BF56EA"/>
    <w:rsid w:val="00BF575B"/>
    <w:rsid w:val="00BF57C9"/>
    <w:rsid w:val="00BF5821"/>
    <w:rsid w:val="00BF594A"/>
    <w:rsid w:val="00BF594D"/>
    <w:rsid w:val="00BF5A0D"/>
    <w:rsid w:val="00BF5A46"/>
    <w:rsid w:val="00BF5AB0"/>
    <w:rsid w:val="00BF5B0A"/>
    <w:rsid w:val="00BF5B81"/>
    <w:rsid w:val="00BF5BEB"/>
    <w:rsid w:val="00BF5C1A"/>
    <w:rsid w:val="00BF5C70"/>
    <w:rsid w:val="00BF5CCE"/>
    <w:rsid w:val="00BF5D02"/>
    <w:rsid w:val="00BF5DC3"/>
    <w:rsid w:val="00BF5DED"/>
    <w:rsid w:val="00BF5F31"/>
    <w:rsid w:val="00BF5F78"/>
    <w:rsid w:val="00BF5F8D"/>
    <w:rsid w:val="00BF6090"/>
    <w:rsid w:val="00BF614F"/>
    <w:rsid w:val="00BF6275"/>
    <w:rsid w:val="00BF62E4"/>
    <w:rsid w:val="00BF64BF"/>
    <w:rsid w:val="00BF6506"/>
    <w:rsid w:val="00BF6608"/>
    <w:rsid w:val="00BF6658"/>
    <w:rsid w:val="00BF67AD"/>
    <w:rsid w:val="00BF689C"/>
    <w:rsid w:val="00BF6915"/>
    <w:rsid w:val="00BF6956"/>
    <w:rsid w:val="00BF6A00"/>
    <w:rsid w:val="00BF6A01"/>
    <w:rsid w:val="00BF6A61"/>
    <w:rsid w:val="00BF6B4C"/>
    <w:rsid w:val="00BF6C2A"/>
    <w:rsid w:val="00BF6ECE"/>
    <w:rsid w:val="00BF6EE6"/>
    <w:rsid w:val="00BF6F76"/>
    <w:rsid w:val="00BF6FD2"/>
    <w:rsid w:val="00BF70A7"/>
    <w:rsid w:val="00BF7123"/>
    <w:rsid w:val="00BF717D"/>
    <w:rsid w:val="00BF72C6"/>
    <w:rsid w:val="00BF72CF"/>
    <w:rsid w:val="00BF735F"/>
    <w:rsid w:val="00BF7390"/>
    <w:rsid w:val="00BF73C0"/>
    <w:rsid w:val="00BF747B"/>
    <w:rsid w:val="00BF74C3"/>
    <w:rsid w:val="00BF751F"/>
    <w:rsid w:val="00BF7567"/>
    <w:rsid w:val="00BF757D"/>
    <w:rsid w:val="00BF75E7"/>
    <w:rsid w:val="00BF762A"/>
    <w:rsid w:val="00BF765A"/>
    <w:rsid w:val="00BF7732"/>
    <w:rsid w:val="00BF7733"/>
    <w:rsid w:val="00BF77B5"/>
    <w:rsid w:val="00BF78F7"/>
    <w:rsid w:val="00BF7952"/>
    <w:rsid w:val="00BF7A3E"/>
    <w:rsid w:val="00BF7A69"/>
    <w:rsid w:val="00BF7AEF"/>
    <w:rsid w:val="00BF7AFF"/>
    <w:rsid w:val="00BF7B04"/>
    <w:rsid w:val="00BF7B15"/>
    <w:rsid w:val="00BF7B2E"/>
    <w:rsid w:val="00BF7B89"/>
    <w:rsid w:val="00BF7BBD"/>
    <w:rsid w:val="00BF7C13"/>
    <w:rsid w:val="00BF7C1A"/>
    <w:rsid w:val="00BF7D78"/>
    <w:rsid w:val="00BF7D95"/>
    <w:rsid w:val="00BF7DE3"/>
    <w:rsid w:val="00BF7E47"/>
    <w:rsid w:val="00BF7EAB"/>
    <w:rsid w:val="00BF7EAD"/>
    <w:rsid w:val="00BF7EC4"/>
    <w:rsid w:val="00BF7F32"/>
    <w:rsid w:val="00BF7F46"/>
    <w:rsid w:val="00BF7F5E"/>
    <w:rsid w:val="00BF7F88"/>
    <w:rsid w:val="00BF7FA4"/>
    <w:rsid w:val="00BF7FCC"/>
    <w:rsid w:val="00C00028"/>
    <w:rsid w:val="00C0007F"/>
    <w:rsid w:val="00C000A1"/>
    <w:rsid w:val="00C00110"/>
    <w:rsid w:val="00C00140"/>
    <w:rsid w:val="00C00168"/>
    <w:rsid w:val="00C002D5"/>
    <w:rsid w:val="00C002DA"/>
    <w:rsid w:val="00C00312"/>
    <w:rsid w:val="00C00319"/>
    <w:rsid w:val="00C00352"/>
    <w:rsid w:val="00C00427"/>
    <w:rsid w:val="00C0046E"/>
    <w:rsid w:val="00C00574"/>
    <w:rsid w:val="00C00612"/>
    <w:rsid w:val="00C00631"/>
    <w:rsid w:val="00C0067A"/>
    <w:rsid w:val="00C0073C"/>
    <w:rsid w:val="00C007FB"/>
    <w:rsid w:val="00C00911"/>
    <w:rsid w:val="00C00916"/>
    <w:rsid w:val="00C00A4F"/>
    <w:rsid w:val="00C00A6A"/>
    <w:rsid w:val="00C00BE0"/>
    <w:rsid w:val="00C00BF5"/>
    <w:rsid w:val="00C00CC2"/>
    <w:rsid w:val="00C00D0D"/>
    <w:rsid w:val="00C00D4D"/>
    <w:rsid w:val="00C00D78"/>
    <w:rsid w:val="00C00E36"/>
    <w:rsid w:val="00C00F1D"/>
    <w:rsid w:val="00C00FF3"/>
    <w:rsid w:val="00C0100A"/>
    <w:rsid w:val="00C0107F"/>
    <w:rsid w:val="00C010F8"/>
    <w:rsid w:val="00C01105"/>
    <w:rsid w:val="00C0112F"/>
    <w:rsid w:val="00C011E6"/>
    <w:rsid w:val="00C013E2"/>
    <w:rsid w:val="00C0146F"/>
    <w:rsid w:val="00C0147C"/>
    <w:rsid w:val="00C014BC"/>
    <w:rsid w:val="00C01544"/>
    <w:rsid w:val="00C01573"/>
    <w:rsid w:val="00C015AA"/>
    <w:rsid w:val="00C01683"/>
    <w:rsid w:val="00C01696"/>
    <w:rsid w:val="00C016E1"/>
    <w:rsid w:val="00C01789"/>
    <w:rsid w:val="00C017AE"/>
    <w:rsid w:val="00C01800"/>
    <w:rsid w:val="00C018EC"/>
    <w:rsid w:val="00C01900"/>
    <w:rsid w:val="00C01939"/>
    <w:rsid w:val="00C01ADD"/>
    <w:rsid w:val="00C01AF0"/>
    <w:rsid w:val="00C01B79"/>
    <w:rsid w:val="00C01B82"/>
    <w:rsid w:val="00C01B86"/>
    <w:rsid w:val="00C01B9F"/>
    <w:rsid w:val="00C01BA6"/>
    <w:rsid w:val="00C01BED"/>
    <w:rsid w:val="00C01C0C"/>
    <w:rsid w:val="00C01CFC"/>
    <w:rsid w:val="00C01D13"/>
    <w:rsid w:val="00C01D24"/>
    <w:rsid w:val="00C01D8C"/>
    <w:rsid w:val="00C01E04"/>
    <w:rsid w:val="00C01E38"/>
    <w:rsid w:val="00C01E55"/>
    <w:rsid w:val="00C01F19"/>
    <w:rsid w:val="00C01F2D"/>
    <w:rsid w:val="00C01F38"/>
    <w:rsid w:val="00C01F41"/>
    <w:rsid w:val="00C01F4E"/>
    <w:rsid w:val="00C01FF4"/>
    <w:rsid w:val="00C020FB"/>
    <w:rsid w:val="00C0212D"/>
    <w:rsid w:val="00C02159"/>
    <w:rsid w:val="00C02166"/>
    <w:rsid w:val="00C021CA"/>
    <w:rsid w:val="00C02229"/>
    <w:rsid w:val="00C022EE"/>
    <w:rsid w:val="00C02353"/>
    <w:rsid w:val="00C02380"/>
    <w:rsid w:val="00C023DA"/>
    <w:rsid w:val="00C023E3"/>
    <w:rsid w:val="00C0241F"/>
    <w:rsid w:val="00C02489"/>
    <w:rsid w:val="00C024E2"/>
    <w:rsid w:val="00C025E7"/>
    <w:rsid w:val="00C02611"/>
    <w:rsid w:val="00C02615"/>
    <w:rsid w:val="00C026BD"/>
    <w:rsid w:val="00C026E6"/>
    <w:rsid w:val="00C02746"/>
    <w:rsid w:val="00C0275F"/>
    <w:rsid w:val="00C0295A"/>
    <w:rsid w:val="00C02A4D"/>
    <w:rsid w:val="00C02A69"/>
    <w:rsid w:val="00C02AB0"/>
    <w:rsid w:val="00C02B8E"/>
    <w:rsid w:val="00C02B9B"/>
    <w:rsid w:val="00C02CCC"/>
    <w:rsid w:val="00C02D52"/>
    <w:rsid w:val="00C02DA6"/>
    <w:rsid w:val="00C02DE3"/>
    <w:rsid w:val="00C02DEC"/>
    <w:rsid w:val="00C02F07"/>
    <w:rsid w:val="00C02F20"/>
    <w:rsid w:val="00C02FB8"/>
    <w:rsid w:val="00C02FCA"/>
    <w:rsid w:val="00C03039"/>
    <w:rsid w:val="00C030E3"/>
    <w:rsid w:val="00C03101"/>
    <w:rsid w:val="00C0316B"/>
    <w:rsid w:val="00C031BC"/>
    <w:rsid w:val="00C031E7"/>
    <w:rsid w:val="00C03213"/>
    <w:rsid w:val="00C03231"/>
    <w:rsid w:val="00C0333F"/>
    <w:rsid w:val="00C0336F"/>
    <w:rsid w:val="00C033C3"/>
    <w:rsid w:val="00C034D0"/>
    <w:rsid w:val="00C03553"/>
    <w:rsid w:val="00C035E9"/>
    <w:rsid w:val="00C0364A"/>
    <w:rsid w:val="00C0366B"/>
    <w:rsid w:val="00C03714"/>
    <w:rsid w:val="00C037BF"/>
    <w:rsid w:val="00C03900"/>
    <w:rsid w:val="00C03A00"/>
    <w:rsid w:val="00C03B65"/>
    <w:rsid w:val="00C03C27"/>
    <w:rsid w:val="00C03C5B"/>
    <w:rsid w:val="00C03C7A"/>
    <w:rsid w:val="00C03CF0"/>
    <w:rsid w:val="00C03D0B"/>
    <w:rsid w:val="00C03DE4"/>
    <w:rsid w:val="00C03E38"/>
    <w:rsid w:val="00C03E4E"/>
    <w:rsid w:val="00C04082"/>
    <w:rsid w:val="00C04083"/>
    <w:rsid w:val="00C040B1"/>
    <w:rsid w:val="00C040F6"/>
    <w:rsid w:val="00C0410B"/>
    <w:rsid w:val="00C04128"/>
    <w:rsid w:val="00C04159"/>
    <w:rsid w:val="00C04202"/>
    <w:rsid w:val="00C042EB"/>
    <w:rsid w:val="00C0433B"/>
    <w:rsid w:val="00C0437C"/>
    <w:rsid w:val="00C043C1"/>
    <w:rsid w:val="00C043DF"/>
    <w:rsid w:val="00C043E3"/>
    <w:rsid w:val="00C043F8"/>
    <w:rsid w:val="00C04448"/>
    <w:rsid w:val="00C04490"/>
    <w:rsid w:val="00C0450A"/>
    <w:rsid w:val="00C0458B"/>
    <w:rsid w:val="00C045EE"/>
    <w:rsid w:val="00C0469B"/>
    <w:rsid w:val="00C046AD"/>
    <w:rsid w:val="00C04742"/>
    <w:rsid w:val="00C0474E"/>
    <w:rsid w:val="00C047CE"/>
    <w:rsid w:val="00C048D4"/>
    <w:rsid w:val="00C04957"/>
    <w:rsid w:val="00C0497D"/>
    <w:rsid w:val="00C04A80"/>
    <w:rsid w:val="00C04C0C"/>
    <w:rsid w:val="00C04C10"/>
    <w:rsid w:val="00C04CD4"/>
    <w:rsid w:val="00C04D16"/>
    <w:rsid w:val="00C04D47"/>
    <w:rsid w:val="00C04D6F"/>
    <w:rsid w:val="00C04E00"/>
    <w:rsid w:val="00C04E31"/>
    <w:rsid w:val="00C04EBB"/>
    <w:rsid w:val="00C04F20"/>
    <w:rsid w:val="00C050A7"/>
    <w:rsid w:val="00C05108"/>
    <w:rsid w:val="00C05133"/>
    <w:rsid w:val="00C0514E"/>
    <w:rsid w:val="00C0517A"/>
    <w:rsid w:val="00C051A0"/>
    <w:rsid w:val="00C051A1"/>
    <w:rsid w:val="00C051B8"/>
    <w:rsid w:val="00C05323"/>
    <w:rsid w:val="00C0533B"/>
    <w:rsid w:val="00C053BA"/>
    <w:rsid w:val="00C05517"/>
    <w:rsid w:val="00C05549"/>
    <w:rsid w:val="00C055D9"/>
    <w:rsid w:val="00C05625"/>
    <w:rsid w:val="00C0568D"/>
    <w:rsid w:val="00C056AF"/>
    <w:rsid w:val="00C05703"/>
    <w:rsid w:val="00C05749"/>
    <w:rsid w:val="00C05813"/>
    <w:rsid w:val="00C05824"/>
    <w:rsid w:val="00C0589C"/>
    <w:rsid w:val="00C058ED"/>
    <w:rsid w:val="00C059AF"/>
    <w:rsid w:val="00C059E1"/>
    <w:rsid w:val="00C05A2A"/>
    <w:rsid w:val="00C05A63"/>
    <w:rsid w:val="00C05AF5"/>
    <w:rsid w:val="00C05C39"/>
    <w:rsid w:val="00C05C3A"/>
    <w:rsid w:val="00C05C4E"/>
    <w:rsid w:val="00C05DBC"/>
    <w:rsid w:val="00C05DC6"/>
    <w:rsid w:val="00C05DC7"/>
    <w:rsid w:val="00C05E2B"/>
    <w:rsid w:val="00C05E8C"/>
    <w:rsid w:val="00C05EAD"/>
    <w:rsid w:val="00C05F63"/>
    <w:rsid w:val="00C060F8"/>
    <w:rsid w:val="00C060FF"/>
    <w:rsid w:val="00C0611A"/>
    <w:rsid w:val="00C06148"/>
    <w:rsid w:val="00C06176"/>
    <w:rsid w:val="00C061EE"/>
    <w:rsid w:val="00C062F7"/>
    <w:rsid w:val="00C06325"/>
    <w:rsid w:val="00C0634F"/>
    <w:rsid w:val="00C06350"/>
    <w:rsid w:val="00C06464"/>
    <w:rsid w:val="00C06467"/>
    <w:rsid w:val="00C0650A"/>
    <w:rsid w:val="00C065A3"/>
    <w:rsid w:val="00C065B3"/>
    <w:rsid w:val="00C065B8"/>
    <w:rsid w:val="00C0661B"/>
    <w:rsid w:val="00C06759"/>
    <w:rsid w:val="00C067DC"/>
    <w:rsid w:val="00C06828"/>
    <w:rsid w:val="00C06950"/>
    <w:rsid w:val="00C06A22"/>
    <w:rsid w:val="00C06ADC"/>
    <w:rsid w:val="00C06AEB"/>
    <w:rsid w:val="00C06AF6"/>
    <w:rsid w:val="00C06B03"/>
    <w:rsid w:val="00C06B4D"/>
    <w:rsid w:val="00C06BA3"/>
    <w:rsid w:val="00C06BCA"/>
    <w:rsid w:val="00C06C81"/>
    <w:rsid w:val="00C06D1B"/>
    <w:rsid w:val="00C06DF4"/>
    <w:rsid w:val="00C06E64"/>
    <w:rsid w:val="00C06F02"/>
    <w:rsid w:val="00C06F2A"/>
    <w:rsid w:val="00C06F86"/>
    <w:rsid w:val="00C06F8E"/>
    <w:rsid w:val="00C06FD0"/>
    <w:rsid w:val="00C0702D"/>
    <w:rsid w:val="00C07075"/>
    <w:rsid w:val="00C07118"/>
    <w:rsid w:val="00C07126"/>
    <w:rsid w:val="00C071A2"/>
    <w:rsid w:val="00C071B2"/>
    <w:rsid w:val="00C071DD"/>
    <w:rsid w:val="00C071F9"/>
    <w:rsid w:val="00C0742D"/>
    <w:rsid w:val="00C074F6"/>
    <w:rsid w:val="00C075B6"/>
    <w:rsid w:val="00C07604"/>
    <w:rsid w:val="00C076A5"/>
    <w:rsid w:val="00C076B4"/>
    <w:rsid w:val="00C0777A"/>
    <w:rsid w:val="00C077AB"/>
    <w:rsid w:val="00C078F1"/>
    <w:rsid w:val="00C07908"/>
    <w:rsid w:val="00C07943"/>
    <w:rsid w:val="00C079B1"/>
    <w:rsid w:val="00C07A8F"/>
    <w:rsid w:val="00C07AAC"/>
    <w:rsid w:val="00C07B29"/>
    <w:rsid w:val="00C07B37"/>
    <w:rsid w:val="00C07C22"/>
    <w:rsid w:val="00C07C34"/>
    <w:rsid w:val="00C07CAB"/>
    <w:rsid w:val="00C07CED"/>
    <w:rsid w:val="00C07CFD"/>
    <w:rsid w:val="00C07D65"/>
    <w:rsid w:val="00C07DD5"/>
    <w:rsid w:val="00C07DE6"/>
    <w:rsid w:val="00C07DF1"/>
    <w:rsid w:val="00C07EDB"/>
    <w:rsid w:val="00C07F11"/>
    <w:rsid w:val="00C07F4C"/>
    <w:rsid w:val="00C07F61"/>
    <w:rsid w:val="00C07F9A"/>
    <w:rsid w:val="00C10004"/>
    <w:rsid w:val="00C1008E"/>
    <w:rsid w:val="00C10113"/>
    <w:rsid w:val="00C10167"/>
    <w:rsid w:val="00C101A3"/>
    <w:rsid w:val="00C101C5"/>
    <w:rsid w:val="00C101CB"/>
    <w:rsid w:val="00C101F4"/>
    <w:rsid w:val="00C101F5"/>
    <w:rsid w:val="00C10216"/>
    <w:rsid w:val="00C103F8"/>
    <w:rsid w:val="00C10572"/>
    <w:rsid w:val="00C1060A"/>
    <w:rsid w:val="00C1067D"/>
    <w:rsid w:val="00C106F0"/>
    <w:rsid w:val="00C10785"/>
    <w:rsid w:val="00C107C5"/>
    <w:rsid w:val="00C107FF"/>
    <w:rsid w:val="00C10810"/>
    <w:rsid w:val="00C108AC"/>
    <w:rsid w:val="00C1097C"/>
    <w:rsid w:val="00C10C26"/>
    <w:rsid w:val="00C10C52"/>
    <w:rsid w:val="00C10CA1"/>
    <w:rsid w:val="00C10CFD"/>
    <w:rsid w:val="00C10D10"/>
    <w:rsid w:val="00C10D53"/>
    <w:rsid w:val="00C10D7E"/>
    <w:rsid w:val="00C10D80"/>
    <w:rsid w:val="00C10DD7"/>
    <w:rsid w:val="00C10E89"/>
    <w:rsid w:val="00C10F71"/>
    <w:rsid w:val="00C10FF4"/>
    <w:rsid w:val="00C1105D"/>
    <w:rsid w:val="00C11090"/>
    <w:rsid w:val="00C110BB"/>
    <w:rsid w:val="00C110D7"/>
    <w:rsid w:val="00C11121"/>
    <w:rsid w:val="00C1118F"/>
    <w:rsid w:val="00C1122D"/>
    <w:rsid w:val="00C1124F"/>
    <w:rsid w:val="00C112AA"/>
    <w:rsid w:val="00C1135A"/>
    <w:rsid w:val="00C113AE"/>
    <w:rsid w:val="00C113FD"/>
    <w:rsid w:val="00C11424"/>
    <w:rsid w:val="00C11513"/>
    <w:rsid w:val="00C1151B"/>
    <w:rsid w:val="00C115AC"/>
    <w:rsid w:val="00C115EF"/>
    <w:rsid w:val="00C1161D"/>
    <w:rsid w:val="00C11658"/>
    <w:rsid w:val="00C1169A"/>
    <w:rsid w:val="00C116D7"/>
    <w:rsid w:val="00C11761"/>
    <w:rsid w:val="00C117F9"/>
    <w:rsid w:val="00C11828"/>
    <w:rsid w:val="00C1183C"/>
    <w:rsid w:val="00C1188D"/>
    <w:rsid w:val="00C118AE"/>
    <w:rsid w:val="00C118C3"/>
    <w:rsid w:val="00C11900"/>
    <w:rsid w:val="00C11974"/>
    <w:rsid w:val="00C119B5"/>
    <w:rsid w:val="00C11A2D"/>
    <w:rsid w:val="00C11A3B"/>
    <w:rsid w:val="00C11A64"/>
    <w:rsid w:val="00C11AA9"/>
    <w:rsid w:val="00C11CAF"/>
    <w:rsid w:val="00C11DEB"/>
    <w:rsid w:val="00C11DF3"/>
    <w:rsid w:val="00C11E28"/>
    <w:rsid w:val="00C11E4F"/>
    <w:rsid w:val="00C11E67"/>
    <w:rsid w:val="00C11E82"/>
    <w:rsid w:val="00C11EA0"/>
    <w:rsid w:val="00C11F3E"/>
    <w:rsid w:val="00C11F4B"/>
    <w:rsid w:val="00C12000"/>
    <w:rsid w:val="00C12016"/>
    <w:rsid w:val="00C1202B"/>
    <w:rsid w:val="00C12100"/>
    <w:rsid w:val="00C12198"/>
    <w:rsid w:val="00C121F5"/>
    <w:rsid w:val="00C1222C"/>
    <w:rsid w:val="00C1223D"/>
    <w:rsid w:val="00C12285"/>
    <w:rsid w:val="00C122C4"/>
    <w:rsid w:val="00C1237E"/>
    <w:rsid w:val="00C123D5"/>
    <w:rsid w:val="00C123F8"/>
    <w:rsid w:val="00C12400"/>
    <w:rsid w:val="00C1243A"/>
    <w:rsid w:val="00C12480"/>
    <w:rsid w:val="00C124A2"/>
    <w:rsid w:val="00C125E2"/>
    <w:rsid w:val="00C12692"/>
    <w:rsid w:val="00C1269D"/>
    <w:rsid w:val="00C126BD"/>
    <w:rsid w:val="00C126DF"/>
    <w:rsid w:val="00C126F7"/>
    <w:rsid w:val="00C12708"/>
    <w:rsid w:val="00C12793"/>
    <w:rsid w:val="00C12812"/>
    <w:rsid w:val="00C12870"/>
    <w:rsid w:val="00C12892"/>
    <w:rsid w:val="00C12910"/>
    <w:rsid w:val="00C12916"/>
    <w:rsid w:val="00C129AE"/>
    <w:rsid w:val="00C129B1"/>
    <w:rsid w:val="00C129C9"/>
    <w:rsid w:val="00C129EF"/>
    <w:rsid w:val="00C12AA7"/>
    <w:rsid w:val="00C12AAD"/>
    <w:rsid w:val="00C12B18"/>
    <w:rsid w:val="00C12B2B"/>
    <w:rsid w:val="00C12BB6"/>
    <w:rsid w:val="00C12BDB"/>
    <w:rsid w:val="00C12C12"/>
    <w:rsid w:val="00C12C66"/>
    <w:rsid w:val="00C12C6A"/>
    <w:rsid w:val="00C12CE6"/>
    <w:rsid w:val="00C12D64"/>
    <w:rsid w:val="00C12D8C"/>
    <w:rsid w:val="00C12D99"/>
    <w:rsid w:val="00C12DF2"/>
    <w:rsid w:val="00C12E3D"/>
    <w:rsid w:val="00C12EDF"/>
    <w:rsid w:val="00C130AF"/>
    <w:rsid w:val="00C130FD"/>
    <w:rsid w:val="00C13297"/>
    <w:rsid w:val="00C132EB"/>
    <w:rsid w:val="00C13304"/>
    <w:rsid w:val="00C1330D"/>
    <w:rsid w:val="00C133B4"/>
    <w:rsid w:val="00C1345F"/>
    <w:rsid w:val="00C13462"/>
    <w:rsid w:val="00C13548"/>
    <w:rsid w:val="00C135F1"/>
    <w:rsid w:val="00C1361B"/>
    <w:rsid w:val="00C1363E"/>
    <w:rsid w:val="00C13660"/>
    <w:rsid w:val="00C1375B"/>
    <w:rsid w:val="00C1386F"/>
    <w:rsid w:val="00C138BE"/>
    <w:rsid w:val="00C13951"/>
    <w:rsid w:val="00C139E0"/>
    <w:rsid w:val="00C13A71"/>
    <w:rsid w:val="00C13ADD"/>
    <w:rsid w:val="00C13BA5"/>
    <w:rsid w:val="00C13BD4"/>
    <w:rsid w:val="00C13BEA"/>
    <w:rsid w:val="00C13CF5"/>
    <w:rsid w:val="00C13D64"/>
    <w:rsid w:val="00C13E2C"/>
    <w:rsid w:val="00C13E34"/>
    <w:rsid w:val="00C13E58"/>
    <w:rsid w:val="00C13EDC"/>
    <w:rsid w:val="00C13FB4"/>
    <w:rsid w:val="00C13FE1"/>
    <w:rsid w:val="00C14051"/>
    <w:rsid w:val="00C14077"/>
    <w:rsid w:val="00C14125"/>
    <w:rsid w:val="00C14142"/>
    <w:rsid w:val="00C1423E"/>
    <w:rsid w:val="00C1425E"/>
    <w:rsid w:val="00C142C5"/>
    <w:rsid w:val="00C14378"/>
    <w:rsid w:val="00C143B1"/>
    <w:rsid w:val="00C143F0"/>
    <w:rsid w:val="00C143F8"/>
    <w:rsid w:val="00C1444B"/>
    <w:rsid w:val="00C14460"/>
    <w:rsid w:val="00C144BF"/>
    <w:rsid w:val="00C1450C"/>
    <w:rsid w:val="00C14571"/>
    <w:rsid w:val="00C14682"/>
    <w:rsid w:val="00C14741"/>
    <w:rsid w:val="00C1475B"/>
    <w:rsid w:val="00C147F0"/>
    <w:rsid w:val="00C1482B"/>
    <w:rsid w:val="00C1483E"/>
    <w:rsid w:val="00C149E4"/>
    <w:rsid w:val="00C14A8B"/>
    <w:rsid w:val="00C14AB0"/>
    <w:rsid w:val="00C14B31"/>
    <w:rsid w:val="00C14B52"/>
    <w:rsid w:val="00C14B6B"/>
    <w:rsid w:val="00C14BCA"/>
    <w:rsid w:val="00C14BCF"/>
    <w:rsid w:val="00C14BDA"/>
    <w:rsid w:val="00C14C1F"/>
    <w:rsid w:val="00C14C4A"/>
    <w:rsid w:val="00C14CBF"/>
    <w:rsid w:val="00C14D9C"/>
    <w:rsid w:val="00C14EDA"/>
    <w:rsid w:val="00C14F53"/>
    <w:rsid w:val="00C14F7B"/>
    <w:rsid w:val="00C14FA3"/>
    <w:rsid w:val="00C14FAE"/>
    <w:rsid w:val="00C15225"/>
    <w:rsid w:val="00C15275"/>
    <w:rsid w:val="00C152F3"/>
    <w:rsid w:val="00C1531A"/>
    <w:rsid w:val="00C1535B"/>
    <w:rsid w:val="00C15404"/>
    <w:rsid w:val="00C1555F"/>
    <w:rsid w:val="00C15575"/>
    <w:rsid w:val="00C155C4"/>
    <w:rsid w:val="00C155C8"/>
    <w:rsid w:val="00C1560B"/>
    <w:rsid w:val="00C1561E"/>
    <w:rsid w:val="00C15675"/>
    <w:rsid w:val="00C1568E"/>
    <w:rsid w:val="00C156E3"/>
    <w:rsid w:val="00C1574E"/>
    <w:rsid w:val="00C15754"/>
    <w:rsid w:val="00C1577E"/>
    <w:rsid w:val="00C15784"/>
    <w:rsid w:val="00C157BD"/>
    <w:rsid w:val="00C157C4"/>
    <w:rsid w:val="00C1589E"/>
    <w:rsid w:val="00C159EA"/>
    <w:rsid w:val="00C15A9F"/>
    <w:rsid w:val="00C15B06"/>
    <w:rsid w:val="00C15B5E"/>
    <w:rsid w:val="00C15B8A"/>
    <w:rsid w:val="00C15C5C"/>
    <w:rsid w:val="00C15C6E"/>
    <w:rsid w:val="00C15CF7"/>
    <w:rsid w:val="00C15D37"/>
    <w:rsid w:val="00C15D4A"/>
    <w:rsid w:val="00C15DB0"/>
    <w:rsid w:val="00C15DCE"/>
    <w:rsid w:val="00C15E36"/>
    <w:rsid w:val="00C15EBE"/>
    <w:rsid w:val="00C15F4B"/>
    <w:rsid w:val="00C15F55"/>
    <w:rsid w:val="00C15F87"/>
    <w:rsid w:val="00C16006"/>
    <w:rsid w:val="00C16041"/>
    <w:rsid w:val="00C16088"/>
    <w:rsid w:val="00C160B8"/>
    <w:rsid w:val="00C160CD"/>
    <w:rsid w:val="00C160F2"/>
    <w:rsid w:val="00C1616C"/>
    <w:rsid w:val="00C161DE"/>
    <w:rsid w:val="00C16243"/>
    <w:rsid w:val="00C163ED"/>
    <w:rsid w:val="00C1642C"/>
    <w:rsid w:val="00C164A7"/>
    <w:rsid w:val="00C16521"/>
    <w:rsid w:val="00C16639"/>
    <w:rsid w:val="00C1663D"/>
    <w:rsid w:val="00C16685"/>
    <w:rsid w:val="00C166A3"/>
    <w:rsid w:val="00C166F1"/>
    <w:rsid w:val="00C16789"/>
    <w:rsid w:val="00C167CC"/>
    <w:rsid w:val="00C167D0"/>
    <w:rsid w:val="00C167D9"/>
    <w:rsid w:val="00C16813"/>
    <w:rsid w:val="00C1681D"/>
    <w:rsid w:val="00C168B0"/>
    <w:rsid w:val="00C16AAA"/>
    <w:rsid w:val="00C16BE0"/>
    <w:rsid w:val="00C16C8D"/>
    <w:rsid w:val="00C16D08"/>
    <w:rsid w:val="00C16F3B"/>
    <w:rsid w:val="00C16F3D"/>
    <w:rsid w:val="00C16F7B"/>
    <w:rsid w:val="00C16F8F"/>
    <w:rsid w:val="00C16FF6"/>
    <w:rsid w:val="00C17007"/>
    <w:rsid w:val="00C17025"/>
    <w:rsid w:val="00C1704E"/>
    <w:rsid w:val="00C17119"/>
    <w:rsid w:val="00C17147"/>
    <w:rsid w:val="00C17261"/>
    <w:rsid w:val="00C17289"/>
    <w:rsid w:val="00C172FE"/>
    <w:rsid w:val="00C17334"/>
    <w:rsid w:val="00C17338"/>
    <w:rsid w:val="00C1739C"/>
    <w:rsid w:val="00C17406"/>
    <w:rsid w:val="00C174EA"/>
    <w:rsid w:val="00C17532"/>
    <w:rsid w:val="00C1756C"/>
    <w:rsid w:val="00C1756D"/>
    <w:rsid w:val="00C17575"/>
    <w:rsid w:val="00C175AC"/>
    <w:rsid w:val="00C175D5"/>
    <w:rsid w:val="00C17660"/>
    <w:rsid w:val="00C1799F"/>
    <w:rsid w:val="00C179FE"/>
    <w:rsid w:val="00C17A03"/>
    <w:rsid w:val="00C17A5D"/>
    <w:rsid w:val="00C17B7C"/>
    <w:rsid w:val="00C17B9E"/>
    <w:rsid w:val="00C17BCC"/>
    <w:rsid w:val="00C17BE4"/>
    <w:rsid w:val="00C17C36"/>
    <w:rsid w:val="00C17C4E"/>
    <w:rsid w:val="00C17C9B"/>
    <w:rsid w:val="00C17E06"/>
    <w:rsid w:val="00C17E26"/>
    <w:rsid w:val="00C17E2D"/>
    <w:rsid w:val="00C17E44"/>
    <w:rsid w:val="00C17E47"/>
    <w:rsid w:val="00C17E8D"/>
    <w:rsid w:val="00C17E90"/>
    <w:rsid w:val="00C17EB7"/>
    <w:rsid w:val="00C17ED5"/>
    <w:rsid w:val="00C17EDC"/>
    <w:rsid w:val="00C17FA5"/>
    <w:rsid w:val="00C2001A"/>
    <w:rsid w:val="00C20047"/>
    <w:rsid w:val="00C20056"/>
    <w:rsid w:val="00C200A9"/>
    <w:rsid w:val="00C200F7"/>
    <w:rsid w:val="00C20114"/>
    <w:rsid w:val="00C20169"/>
    <w:rsid w:val="00C20232"/>
    <w:rsid w:val="00C20263"/>
    <w:rsid w:val="00C20278"/>
    <w:rsid w:val="00C202D6"/>
    <w:rsid w:val="00C202E3"/>
    <w:rsid w:val="00C20366"/>
    <w:rsid w:val="00C2037E"/>
    <w:rsid w:val="00C20398"/>
    <w:rsid w:val="00C20540"/>
    <w:rsid w:val="00C20641"/>
    <w:rsid w:val="00C208E9"/>
    <w:rsid w:val="00C2091E"/>
    <w:rsid w:val="00C20946"/>
    <w:rsid w:val="00C20A25"/>
    <w:rsid w:val="00C20A69"/>
    <w:rsid w:val="00C20AB3"/>
    <w:rsid w:val="00C20B0B"/>
    <w:rsid w:val="00C20B38"/>
    <w:rsid w:val="00C20C22"/>
    <w:rsid w:val="00C20C27"/>
    <w:rsid w:val="00C20C9E"/>
    <w:rsid w:val="00C20CA1"/>
    <w:rsid w:val="00C20CE7"/>
    <w:rsid w:val="00C20D0E"/>
    <w:rsid w:val="00C20D21"/>
    <w:rsid w:val="00C20D38"/>
    <w:rsid w:val="00C20D91"/>
    <w:rsid w:val="00C20DD7"/>
    <w:rsid w:val="00C20E35"/>
    <w:rsid w:val="00C20E63"/>
    <w:rsid w:val="00C20E9B"/>
    <w:rsid w:val="00C20EFC"/>
    <w:rsid w:val="00C20F0E"/>
    <w:rsid w:val="00C20FB9"/>
    <w:rsid w:val="00C21030"/>
    <w:rsid w:val="00C210A8"/>
    <w:rsid w:val="00C210C2"/>
    <w:rsid w:val="00C21109"/>
    <w:rsid w:val="00C21185"/>
    <w:rsid w:val="00C211C3"/>
    <w:rsid w:val="00C211DE"/>
    <w:rsid w:val="00C211FD"/>
    <w:rsid w:val="00C212B7"/>
    <w:rsid w:val="00C21392"/>
    <w:rsid w:val="00C213C7"/>
    <w:rsid w:val="00C213C9"/>
    <w:rsid w:val="00C214F7"/>
    <w:rsid w:val="00C21534"/>
    <w:rsid w:val="00C21648"/>
    <w:rsid w:val="00C21688"/>
    <w:rsid w:val="00C21746"/>
    <w:rsid w:val="00C2175D"/>
    <w:rsid w:val="00C217C1"/>
    <w:rsid w:val="00C217E8"/>
    <w:rsid w:val="00C21822"/>
    <w:rsid w:val="00C21896"/>
    <w:rsid w:val="00C218B8"/>
    <w:rsid w:val="00C2194E"/>
    <w:rsid w:val="00C21953"/>
    <w:rsid w:val="00C219EE"/>
    <w:rsid w:val="00C21A51"/>
    <w:rsid w:val="00C21A80"/>
    <w:rsid w:val="00C21AFA"/>
    <w:rsid w:val="00C21C60"/>
    <w:rsid w:val="00C21CDC"/>
    <w:rsid w:val="00C21CE6"/>
    <w:rsid w:val="00C21D3E"/>
    <w:rsid w:val="00C21D54"/>
    <w:rsid w:val="00C21D71"/>
    <w:rsid w:val="00C21DBF"/>
    <w:rsid w:val="00C21DF4"/>
    <w:rsid w:val="00C21E1B"/>
    <w:rsid w:val="00C21E8E"/>
    <w:rsid w:val="00C21F3C"/>
    <w:rsid w:val="00C21FC9"/>
    <w:rsid w:val="00C2202F"/>
    <w:rsid w:val="00C2208C"/>
    <w:rsid w:val="00C220B1"/>
    <w:rsid w:val="00C220BD"/>
    <w:rsid w:val="00C221CD"/>
    <w:rsid w:val="00C22327"/>
    <w:rsid w:val="00C22374"/>
    <w:rsid w:val="00C2237D"/>
    <w:rsid w:val="00C223CF"/>
    <w:rsid w:val="00C2250D"/>
    <w:rsid w:val="00C22580"/>
    <w:rsid w:val="00C225E2"/>
    <w:rsid w:val="00C225F3"/>
    <w:rsid w:val="00C22644"/>
    <w:rsid w:val="00C22652"/>
    <w:rsid w:val="00C22687"/>
    <w:rsid w:val="00C22737"/>
    <w:rsid w:val="00C22884"/>
    <w:rsid w:val="00C228CE"/>
    <w:rsid w:val="00C228D5"/>
    <w:rsid w:val="00C2294C"/>
    <w:rsid w:val="00C22975"/>
    <w:rsid w:val="00C22AC1"/>
    <w:rsid w:val="00C22AEC"/>
    <w:rsid w:val="00C22B20"/>
    <w:rsid w:val="00C22BFC"/>
    <w:rsid w:val="00C22D59"/>
    <w:rsid w:val="00C22DB7"/>
    <w:rsid w:val="00C22EFE"/>
    <w:rsid w:val="00C22FC5"/>
    <w:rsid w:val="00C22FDC"/>
    <w:rsid w:val="00C2301F"/>
    <w:rsid w:val="00C2315B"/>
    <w:rsid w:val="00C2320D"/>
    <w:rsid w:val="00C2344D"/>
    <w:rsid w:val="00C23462"/>
    <w:rsid w:val="00C2349E"/>
    <w:rsid w:val="00C234B5"/>
    <w:rsid w:val="00C23537"/>
    <w:rsid w:val="00C23544"/>
    <w:rsid w:val="00C2357B"/>
    <w:rsid w:val="00C235FE"/>
    <w:rsid w:val="00C23601"/>
    <w:rsid w:val="00C23625"/>
    <w:rsid w:val="00C23643"/>
    <w:rsid w:val="00C23647"/>
    <w:rsid w:val="00C23654"/>
    <w:rsid w:val="00C2365E"/>
    <w:rsid w:val="00C236A3"/>
    <w:rsid w:val="00C236BE"/>
    <w:rsid w:val="00C23845"/>
    <w:rsid w:val="00C23882"/>
    <w:rsid w:val="00C238A7"/>
    <w:rsid w:val="00C2396B"/>
    <w:rsid w:val="00C23971"/>
    <w:rsid w:val="00C23A39"/>
    <w:rsid w:val="00C23A6C"/>
    <w:rsid w:val="00C23AA4"/>
    <w:rsid w:val="00C23C48"/>
    <w:rsid w:val="00C23CB4"/>
    <w:rsid w:val="00C23CC4"/>
    <w:rsid w:val="00C23CCD"/>
    <w:rsid w:val="00C23D74"/>
    <w:rsid w:val="00C23E0C"/>
    <w:rsid w:val="00C23E4B"/>
    <w:rsid w:val="00C23E50"/>
    <w:rsid w:val="00C23E51"/>
    <w:rsid w:val="00C23E74"/>
    <w:rsid w:val="00C23EA0"/>
    <w:rsid w:val="00C23EB1"/>
    <w:rsid w:val="00C23F23"/>
    <w:rsid w:val="00C23F4C"/>
    <w:rsid w:val="00C23FB3"/>
    <w:rsid w:val="00C23FD5"/>
    <w:rsid w:val="00C2406F"/>
    <w:rsid w:val="00C24082"/>
    <w:rsid w:val="00C2408F"/>
    <w:rsid w:val="00C240AC"/>
    <w:rsid w:val="00C240D2"/>
    <w:rsid w:val="00C24193"/>
    <w:rsid w:val="00C241B3"/>
    <w:rsid w:val="00C2422A"/>
    <w:rsid w:val="00C24247"/>
    <w:rsid w:val="00C24248"/>
    <w:rsid w:val="00C2424C"/>
    <w:rsid w:val="00C24289"/>
    <w:rsid w:val="00C24375"/>
    <w:rsid w:val="00C24384"/>
    <w:rsid w:val="00C243A8"/>
    <w:rsid w:val="00C244E8"/>
    <w:rsid w:val="00C245B1"/>
    <w:rsid w:val="00C245F0"/>
    <w:rsid w:val="00C24706"/>
    <w:rsid w:val="00C24712"/>
    <w:rsid w:val="00C2474A"/>
    <w:rsid w:val="00C24755"/>
    <w:rsid w:val="00C24759"/>
    <w:rsid w:val="00C24772"/>
    <w:rsid w:val="00C247DB"/>
    <w:rsid w:val="00C24817"/>
    <w:rsid w:val="00C24846"/>
    <w:rsid w:val="00C2484A"/>
    <w:rsid w:val="00C248A1"/>
    <w:rsid w:val="00C2497A"/>
    <w:rsid w:val="00C249D1"/>
    <w:rsid w:val="00C249DA"/>
    <w:rsid w:val="00C24A4D"/>
    <w:rsid w:val="00C24B6C"/>
    <w:rsid w:val="00C24BF1"/>
    <w:rsid w:val="00C24C50"/>
    <w:rsid w:val="00C24C56"/>
    <w:rsid w:val="00C24CC5"/>
    <w:rsid w:val="00C24D0E"/>
    <w:rsid w:val="00C24D9D"/>
    <w:rsid w:val="00C24DB4"/>
    <w:rsid w:val="00C24DE0"/>
    <w:rsid w:val="00C24F3C"/>
    <w:rsid w:val="00C24F55"/>
    <w:rsid w:val="00C24F77"/>
    <w:rsid w:val="00C24FE0"/>
    <w:rsid w:val="00C250B2"/>
    <w:rsid w:val="00C25194"/>
    <w:rsid w:val="00C251C4"/>
    <w:rsid w:val="00C251E0"/>
    <w:rsid w:val="00C25223"/>
    <w:rsid w:val="00C25232"/>
    <w:rsid w:val="00C252CC"/>
    <w:rsid w:val="00C25415"/>
    <w:rsid w:val="00C25425"/>
    <w:rsid w:val="00C25465"/>
    <w:rsid w:val="00C2546B"/>
    <w:rsid w:val="00C2558C"/>
    <w:rsid w:val="00C255A5"/>
    <w:rsid w:val="00C256E4"/>
    <w:rsid w:val="00C2574B"/>
    <w:rsid w:val="00C25799"/>
    <w:rsid w:val="00C257A7"/>
    <w:rsid w:val="00C2585B"/>
    <w:rsid w:val="00C25878"/>
    <w:rsid w:val="00C258AA"/>
    <w:rsid w:val="00C25930"/>
    <w:rsid w:val="00C2597A"/>
    <w:rsid w:val="00C259BD"/>
    <w:rsid w:val="00C259E8"/>
    <w:rsid w:val="00C25B66"/>
    <w:rsid w:val="00C25BAC"/>
    <w:rsid w:val="00C25BB1"/>
    <w:rsid w:val="00C25CFD"/>
    <w:rsid w:val="00C25D65"/>
    <w:rsid w:val="00C25DEA"/>
    <w:rsid w:val="00C25E4A"/>
    <w:rsid w:val="00C25EA4"/>
    <w:rsid w:val="00C25EF0"/>
    <w:rsid w:val="00C25F58"/>
    <w:rsid w:val="00C25FB9"/>
    <w:rsid w:val="00C25FDE"/>
    <w:rsid w:val="00C25FE3"/>
    <w:rsid w:val="00C26046"/>
    <w:rsid w:val="00C26064"/>
    <w:rsid w:val="00C26129"/>
    <w:rsid w:val="00C26169"/>
    <w:rsid w:val="00C261A1"/>
    <w:rsid w:val="00C2624B"/>
    <w:rsid w:val="00C26271"/>
    <w:rsid w:val="00C262F8"/>
    <w:rsid w:val="00C2635A"/>
    <w:rsid w:val="00C2637C"/>
    <w:rsid w:val="00C263AB"/>
    <w:rsid w:val="00C2644E"/>
    <w:rsid w:val="00C2656D"/>
    <w:rsid w:val="00C265C7"/>
    <w:rsid w:val="00C266C2"/>
    <w:rsid w:val="00C26705"/>
    <w:rsid w:val="00C26725"/>
    <w:rsid w:val="00C267C4"/>
    <w:rsid w:val="00C2682A"/>
    <w:rsid w:val="00C26846"/>
    <w:rsid w:val="00C268CA"/>
    <w:rsid w:val="00C26908"/>
    <w:rsid w:val="00C2694D"/>
    <w:rsid w:val="00C269CF"/>
    <w:rsid w:val="00C269D6"/>
    <w:rsid w:val="00C26A4D"/>
    <w:rsid w:val="00C26A96"/>
    <w:rsid w:val="00C26AF1"/>
    <w:rsid w:val="00C26B37"/>
    <w:rsid w:val="00C26B55"/>
    <w:rsid w:val="00C26C57"/>
    <w:rsid w:val="00C26C83"/>
    <w:rsid w:val="00C26CE7"/>
    <w:rsid w:val="00C26D00"/>
    <w:rsid w:val="00C26D28"/>
    <w:rsid w:val="00C26D5E"/>
    <w:rsid w:val="00C26DF5"/>
    <w:rsid w:val="00C26E0C"/>
    <w:rsid w:val="00C26EDA"/>
    <w:rsid w:val="00C26EE7"/>
    <w:rsid w:val="00C26F3A"/>
    <w:rsid w:val="00C26F81"/>
    <w:rsid w:val="00C26FE2"/>
    <w:rsid w:val="00C27027"/>
    <w:rsid w:val="00C27045"/>
    <w:rsid w:val="00C2707F"/>
    <w:rsid w:val="00C27155"/>
    <w:rsid w:val="00C27188"/>
    <w:rsid w:val="00C27223"/>
    <w:rsid w:val="00C272B0"/>
    <w:rsid w:val="00C272E9"/>
    <w:rsid w:val="00C27493"/>
    <w:rsid w:val="00C274B4"/>
    <w:rsid w:val="00C274EA"/>
    <w:rsid w:val="00C2753D"/>
    <w:rsid w:val="00C27610"/>
    <w:rsid w:val="00C2761D"/>
    <w:rsid w:val="00C27638"/>
    <w:rsid w:val="00C27750"/>
    <w:rsid w:val="00C27774"/>
    <w:rsid w:val="00C2783D"/>
    <w:rsid w:val="00C278B7"/>
    <w:rsid w:val="00C278CD"/>
    <w:rsid w:val="00C278DD"/>
    <w:rsid w:val="00C279BB"/>
    <w:rsid w:val="00C279EC"/>
    <w:rsid w:val="00C27A3D"/>
    <w:rsid w:val="00C27A80"/>
    <w:rsid w:val="00C27B82"/>
    <w:rsid w:val="00C27C3A"/>
    <w:rsid w:val="00C27C74"/>
    <w:rsid w:val="00C27D93"/>
    <w:rsid w:val="00C27DC9"/>
    <w:rsid w:val="00C27E56"/>
    <w:rsid w:val="00C27ED8"/>
    <w:rsid w:val="00C27F07"/>
    <w:rsid w:val="00C27F2E"/>
    <w:rsid w:val="00C3000E"/>
    <w:rsid w:val="00C30011"/>
    <w:rsid w:val="00C3004B"/>
    <w:rsid w:val="00C30138"/>
    <w:rsid w:val="00C301A2"/>
    <w:rsid w:val="00C302CD"/>
    <w:rsid w:val="00C302E1"/>
    <w:rsid w:val="00C30334"/>
    <w:rsid w:val="00C30431"/>
    <w:rsid w:val="00C304A5"/>
    <w:rsid w:val="00C304FD"/>
    <w:rsid w:val="00C30531"/>
    <w:rsid w:val="00C30568"/>
    <w:rsid w:val="00C30595"/>
    <w:rsid w:val="00C305A1"/>
    <w:rsid w:val="00C3063D"/>
    <w:rsid w:val="00C306B3"/>
    <w:rsid w:val="00C30742"/>
    <w:rsid w:val="00C3083C"/>
    <w:rsid w:val="00C3083D"/>
    <w:rsid w:val="00C3087B"/>
    <w:rsid w:val="00C30931"/>
    <w:rsid w:val="00C30A47"/>
    <w:rsid w:val="00C30AA3"/>
    <w:rsid w:val="00C30B5B"/>
    <w:rsid w:val="00C30B71"/>
    <w:rsid w:val="00C30BB4"/>
    <w:rsid w:val="00C30BC5"/>
    <w:rsid w:val="00C30BEE"/>
    <w:rsid w:val="00C30C30"/>
    <w:rsid w:val="00C30CE3"/>
    <w:rsid w:val="00C30DB7"/>
    <w:rsid w:val="00C30E01"/>
    <w:rsid w:val="00C30FBA"/>
    <w:rsid w:val="00C30FBF"/>
    <w:rsid w:val="00C31056"/>
    <w:rsid w:val="00C3107D"/>
    <w:rsid w:val="00C3108F"/>
    <w:rsid w:val="00C31097"/>
    <w:rsid w:val="00C310ED"/>
    <w:rsid w:val="00C31101"/>
    <w:rsid w:val="00C3110B"/>
    <w:rsid w:val="00C3110F"/>
    <w:rsid w:val="00C31158"/>
    <w:rsid w:val="00C311CF"/>
    <w:rsid w:val="00C31234"/>
    <w:rsid w:val="00C312BE"/>
    <w:rsid w:val="00C313AB"/>
    <w:rsid w:val="00C313AE"/>
    <w:rsid w:val="00C313BD"/>
    <w:rsid w:val="00C313FC"/>
    <w:rsid w:val="00C3148B"/>
    <w:rsid w:val="00C31584"/>
    <w:rsid w:val="00C315C7"/>
    <w:rsid w:val="00C31637"/>
    <w:rsid w:val="00C3167E"/>
    <w:rsid w:val="00C31683"/>
    <w:rsid w:val="00C316B2"/>
    <w:rsid w:val="00C316FB"/>
    <w:rsid w:val="00C3179B"/>
    <w:rsid w:val="00C317AE"/>
    <w:rsid w:val="00C317CF"/>
    <w:rsid w:val="00C31805"/>
    <w:rsid w:val="00C31851"/>
    <w:rsid w:val="00C318CC"/>
    <w:rsid w:val="00C318DA"/>
    <w:rsid w:val="00C3191A"/>
    <w:rsid w:val="00C31924"/>
    <w:rsid w:val="00C31982"/>
    <w:rsid w:val="00C319CD"/>
    <w:rsid w:val="00C319F8"/>
    <w:rsid w:val="00C31A1A"/>
    <w:rsid w:val="00C31A85"/>
    <w:rsid w:val="00C31ADF"/>
    <w:rsid w:val="00C31B0A"/>
    <w:rsid w:val="00C31B50"/>
    <w:rsid w:val="00C31B68"/>
    <w:rsid w:val="00C31B74"/>
    <w:rsid w:val="00C31CB3"/>
    <w:rsid w:val="00C31CB9"/>
    <w:rsid w:val="00C31D2A"/>
    <w:rsid w:val="00C31DFF"/>
    <w:rsid w:val="00C31E0E"/>
    <w:rsid w:val="00C31E18"/>
    <w:rsid w:val="00C31E23"/>
    <w:rsid w:val="00C31E78"/>
    <w:rsid w:val="00C31EB1"/>
    <w:rsid w:val="00C320C9"/>
    <w:rsid w:val="00C32143"/>
    <w:rsid w:val="00C321BE"/>
    <w:rsid w:val="00C321F9"/>
    <w:rsid w:val="00C32245"/>
    <w:rsid w:val="00C322E6"/>
    <w:rsid w:val="00C324C3"/>
    <w:rsid w:val="00C324CF"/>
    <w:rsid w:val="00C324D8"/>
    <w:rsid w:val="00C325D7"/>
    <w:rsid w:val="00C326C2"/>
    <w:rsid w:val="00C326E6"/>
    <w:rsid w:val="00C32714"/>
    <w:rsid w:val="00C3272C"/>
    <w:rsid w:val="00C3272F"/>
    <w:rsid w:val="00C32739"/>
    <w:rsid w:val="00C32748"/>
    <w:rsid w:val="00C32781"/>
    <w:rsid w:val="00C32814"/>
    <w:rsid w:val="00C328BC"/>
    <w:rsid w:val="00C328CD"/>
    <w:rsid w:val="00C328DC"/>
    <w:rsid w:val="00C328E1"/>
    <w:rsid w:val="00C328F3"/>
    <w:rsid w:val="00C32988"/>
    <w:rsid w:val="00C329DB"/>
    <w:rsid w:val="00C329F2"/>
    <w:rsid w:val="00C32A28"/>
    <w:rsid w:val="00C32A93"/>
    <w:rsid w:val="00C32AA0"/>
    <w:rsid w:val="00C32B0A"/>
    <w:rsid w:val="00C32B3F"/>
    <w:rsid w:val="00C32B56"/>
    <w:rsid w:val="00C32BCD"/>
    <w:rsid w:val="00C32C9D"/>
    <w:rsid w:val="00C32DDF"/>
    <w:rsid w:val="00C32E48"/>
    <w:rsid w:val="00C32F7E"/>
    <w:rsid w:val="00C32F83"/>
    <w:rsid w:val="00C32F91"/>
    <w:rsid w:val="00C32FDC"/>
    <w:rsid w:val="00C3304B"/>
    <w:rsid w:val="00C330A4"/>
    <w:rsid w:val="00C330C4"/>
    <w:rsid w:val="00C331F8"/>
    <w:rsid w:val="00C33214"/>
    <w:rsid w:val="00C33283"/>
    <w:rsid w:val="00C335E3"/>
    <w:rsid w:val="00C3367D"/>
    <w:rsid w:val="00C33693"/>
    <w:rsid w:val="00C336B6"/>
    <w:rsid w:val="00C336F1"/>
    <w:rsid w:val="00C33751"/>
    <w:rsid w:val="00C337DD"/>
    <w:rsid w:val="00C337F4"/>
    <w:rsid w:val="00C33818"/>
    <w:rsid w:val="00C33871"/>
    <w:rsid w:val="00C33B44"/>
    <w:rsid w:val="00C33BB4"/>
    <w:rsid w:val="00C33BB5"/>
    <w:rsid w:val="00C33BB6"/>
    <w:rsid w:val="00C33CAF"/>
    <w:rsid w:val="00C33CB0"/>
    <w:rsid w:val="00C33D41"/>
    <w:rsid w:val="00C33D4D"/>
    <w:rsid w:val="00C33D7F"/>
    <w:rsid w:val="00C33E4C"/>
    <w:rsid w:val="00C33E9B"/>
    <w:rsid w:val="00C33EAB"/>
    <w:rsid w:val="00C33F00"/>
    <w:rsid w:val="00C33F38"/>
    <w:rsid w:val="00C33F69"/>
    <w:rsid w:val="00C33F73"/>
    <w:rsid w:val="00C33F90"/>
    <w:rsid w:val="00C34001"/>
    <w:rsid w:val="00C34060"/>
    <w:rsid w:val="00C341AE"/>
    <w:rsid w:val="00C34259"/>
    <w:rsid w:val="00C3427C"/>
    <w:rsid w:val="00C34291"/>
    <w:rsid w:val="00C342BF"/>
    <w:rsid w:val="00C34324"/>
    <w:rsid w:val="00C34377"/>
    <w:rsid w:val="00C343B5"/>
    <w:rsid w:val="00C343E5"/>
    <w:rsid w:val="00C344B2"/>
    <w:rsid w:val="00C3457E"/>
    <w:rsid w:val="00C345B9"/>
    <w:rsid w:val="00C3463E"/>
    <w:rsid w:val="00C34653"/>
    <w:rsid w:val="00C3468E"/>
    <w:rsid w:val="00C34725"/>
    <w:rsid w:val="00C3476B"/>
    <w:rsid w:val="00C347AF"/>
    <w:rsid w:val="00C34844"/>
    <w:rsid w:val="00C3494B"/>
    <w:rsid w:val="00C34A6F"/>
    <w:rsid w:val="00C34B41"/>
    <w:rsid w:val="00C34B64"/>
    <w:rsid w:val="00C34B6A"/>
    <w:rsid w:val="00C34B6B"/>
    <w:rsid w:val="00C34C08"/>
    <w:rsid w:val="00C34C1E"/>
    <w:rsid w:val="00C34CDA"/>
    <w:rsid w:val="00C34D47"/>
    <w:rsid w:val="00C34DDA"/>
    <w:rsid w:val="00C34F04"/>
    <w:rsid w:val="00C34F48"/>
    <w:rsid w:val="00C34F85"/>
    <w:rsid w:val="00C34F87"/>
    <w:rsid w:val="00C34FB4"/>
    <w:rsid w:val="00C34FC8"/>
    <w:rsid w:val="00C34FE3"/>
    <w:rsid w:val="00C34FE9"/>
    <w:rsid w:val="00C35024"/>
    <w:rsid w:val="00C35042"/>
    <w:rsid w:val="00C35161"/>
    <w:rsid w:val="00C351A9"/>
    <w:rsid w:val="00C351C3"/>
    <w:rsid w:val="00C351FC"/>
    <w:rsid w:val="00C35222"/>
    <w:rsid w:val="00C3523D"/>
    <w:rsid w:val="00C352CD"/>
    <w:rsid w:val="00C352D3"/>
    <w:rsid w:val="00C35358"/>
    <w:rsid w:val="00C3549B"/>
    <w:rsid w:val="00C354A4"/>
    <w:rsid w:val="00C354B8"/>
    <w:rsid w:val="00C354FC"/>
    <w:rsid w:val="00C35707"/>
    <w:rsid w:val="00C3575C"/>
    <w:rsid w:val="00C35883"/>
    <w:rsid w:val="00C358F4"/>
    <w:rsid w:val="00C35997"/>
    <w:rsid w:val="00C35A47"/>
    <w:rsid w:val="00C35A4F"/>
    <w:rsid w:val="00C35A59"/>
    <w:rsid w:val="00C35AB8"/>
    <w:rsid w:val="00C35B24"/>
    <w:rsid w:val="00C35B41"/>
    <w:rsid w:val="00C35B95"/>
    <w:rsid w:val="00C35BA1"/>
    <w:rsid w:val="00C35C45"/>
    <w:rsid w:val="00C35DC8"/>
    <w:rsid w:val="00C35EBD"/>
    <w:rsid w:val="00C35EE5"/>
    <w:rsid w:val="00C35F02"/>
    <w:rsid w:val="00C35F7C"/>
    <w:rsid w:val="00C3602F"/>
    <w:rsid w:val="00C3603C"/>
    <w:rsid w:val="00C360D3"/>
    <w:rsid w:val="00C360F1"/>
    <w:rsid w:val="00C3617B"/>
    <w:rsid w:val="00C36188"/>
    <w:rsid w:val="00C3619A"/>
    <w:rsid w:val="00C3626F"/>
    <w:rsid w:val="00C3639B"/>
    <w:rsid w:val="00C363A9"/>
    <w:rsid w:val="00C363BF"/>
    <w:rsid w:val="00C36468"/>
    <w:rsid w:val="00C3648A"/>
    <w:rsid w:val="00C365AC"/>
    <w:rsid w:val="00C36609"/>
    <w:rsid w:val="00C36785"/>
    <w:rsid w:val="00C367A3"/>
    <w:rsid w:val="00C36876"/>
    <w:rsid w:val="00C3698D"/>
    <w:rsid w:val="00C36A44"/>
    <w:rsid w:val="00C36A92"/>
    <w:rsid w:val="00C36BFE"/>
    <w:rsid w:val="00C36CE3"/>
    <w:rsid w:val="00C36D5B"/>
    <w:rsid w:val="00C36D6F"/>
    <w:rsid w:val="00C36D74"/>
    <w:rsid w:val="00C36F15"/>
    <w:rsid w:val="00C36F2C"/>
    <w:rsid w:val="00C36F54"/>
    <w:rsid w:val="00C36F97"/>
    <w:rsid w:val="00C36FAA"/>
    <w:rsid w:val="00C36FEF"/>
    <w:rsid w:val="00C3706C"/>
    <w:rsid w:val="00C370CD"/>
    <w:rsid w:val="00C37118"/>
    <w:rsid w:val="00C3714A"/>
    <w:rsid w:val="00C3717D"/>
    <w:rsid w:val="00C37265"/>
    <w:rsid w:val="00C37275"/>
    <w:rsid w:val="00C3729D"/>
    <w:rsid w:val="00C372F0"/>
    <w:rsid w:val="00C37446"/>
    <w:rsid w:val="00C37501"/>
    <w:rsid w:val="00C3751D"/>
    <w:rsid w:val="00C37590"/>
    <w:rsid w:val="00C375A3"/>
    <w:rsid w:val="00C3765A"/>
    <w:rsid w:val="00C37670"/>
    <w:rsid w:val="00C376A2"/>
    <w:rsid w:val="00C376C8"/>
    <w:rsid w:val="00C37771"/>
    <w:rsid w:val="00C377CF"/>
    <w:rsid w:val="00C37808"/>
    <w:rsid w:val="00C3785B"/>
    <w:rsid w:val="00C378AC"/>
    <w:rsid w:val="00C378D2"/>
    <w:rsid w:val="00C378E3"/>
    <w:rsid w:val="00C37937"/>
    <w:rsid w:val="00C3798A"/>
    <w:rsid w:val="00C379E6"/>
    <w:rsid w:val="00C37A57"/>
    <w:rsid w:val="00C37A8F"/>
    <w:rsid w:val="00C37AB7"/>
    <w:rsid w:val="00C37ABD"/>
    <w:rsid w:val="00C37B77"/>
    <w:rsid w:val="00C37C18"/>
    <w:rsid w:val="00C37D10"/>
    <w:rsid w:val="00C37D4D"/>
    <w:rsid w:val="00C37D70"/>
    <w:rsid w:val="00C37E02"/>
    <w:rsid w:val="00C37E53"/>
    <w:rsid w:val="00C37F4F"/>
    <w:rsid w:val="00C40129"/>
    <w:rsid w:val="00C4019B"/>
    <w:rsid w:val="00C4019C"/>
    <w:rsid w:val="00C401F2"/>
    <w:rsid w:val="00C40287"/>
    <w:rsid w:val="00C4035B"/>
    <w:rsid w:val="00C4038D"/>
    <w:rsid w:val="00C40422"/>
    <w:rsid w:val="00C4044F"/>
    <w:rsid w:val="00C4048B"/>
    <w:rsid w:val="00C4048C"/>
    <w:rsid w:val="00C404E3"/>
    <w:rsid w:val="00C4056C"/>
    <w:rsid w:val="00C4059A"/>
    <w:rsid w:val="00C406B2"/>
    <w:rsid w:val="00C406F6"/>
    <w:rsid w:val="00C4075F"/>
    <w:rsid w:val="00C4078D"/>
    <w:rsid w:val="00C40791"/>
    <w:rsid w:val="00C4085A"/>
    <w:rsid w:val="00C408E9"/>
    <w:rsid w:val="00C4097C"/>
    <w:rsid w:val="00C409A3"/>
    <w:rsid w:val="00C409B3"/>
    <w:rsid w:val="00C40AB0"/>
    <w:rsid w:val="00C40C94"/>
    <w:rsid w:val="00C40C95"/>
    <w:rsid w:val="00C40CF5"/>
    <w:rsid w:val="00C40D61"/>
    <w:rsid w:val="00C40DA7"/>
    <w:rsid w:val="00C40DB7"/>
    <w:rsid w:val="00C40DBE"/>
    <w:rsid w:val="00C40DF0"/>
    <w:rsid w:val="00C40E34"/>
    <w:rsid w:val="00C40F51"/>
    <w:rsid w:val="00C40F9B"/>
    <w:rsid w:val="00C40FCA"/>
    <w:rsid w:val="00C41079"/>
    <w:rsid w:val="00C41083"/>
    <w:rsid w:val="00C410AC"/>
    <w:rsid w:val="00C410F7"/>
    <w:rsid w:val="00C4129F"/>
    <w:rsid w:val="00C412AC"/>
    <w:rsid w:val="00C4134B"/>
    <w:rsid w:val="00C41376"/>
    <w:rsid w:val="00C413A0"/>
    <w:rsid w:val="00C413B1"/>
    <w:rsid w:val="00C41413"/>
    <w:rsid w:val="00C41417"/>
    <w:rsid w:val="00C415B0"/>
    <w:rsid w:val="00C41604"/>
    <w:rsid w:val="00C4165E"/>
    <w:rsid w:val="00C416A2"/>
    <w:rsid w:val="00C416C0"/>
    <w:rsid w:val="00C416E9"/>
    <w:rsid w:val="00C4174B"/>
    <w:rsid w:val="00C417AD"/>
    <w:rsid w:val="00C417EC"/>
    <w:rsid w:val="00C41820"/>
    <w:rsid w:val="00C41876"/>
    <w:rsid w:val="00C418FB"/>
    <w:rsid w:val="00C419E3"/>
    <w:rsid w:val="00C41A24"/>
    <w:rsid w:val="00C41A5B"/>
    <w:rsid w:val="00C41AD5"/>
    <w:rsid w:val="00C41B46"/>
    <w:rsid w:val="00C41BD4"/>
    <w:rsid w:val="00C41BE7"/>
    <w:rsid w:val="00C41C33"/>
    <w:rsid w:val="00C41C4D"/>
    <w:rsid w:val="00C41CA1"/>
    <w:rsid w:val="00C41CC5"/>
    <w:rsid w:val="00C41D83"/>
    <w:rsid w:val="00C41DEB"/>
    <w:rsid w:val="00C41E4F"/>
    <w:rsid w:val="00C41E9A"/>
    <w:rsid w:val="00C41EBB"/>
    <w:rsid w:val="00C41F0D"/>
    <w:rsid w:val="00C41F3A"/>
    <w:rsid w:val="00C41F9B"/>
    <w:rsid w:val="00C41FC3"/>
    <w:rsid w:val="00C42076"/>
    <w:rsid w:val="00C420A0"/>
    <w:rsid w:val="00C420FB"/>
    <w:rsid w:val="00C42110"/>
    <w:rsid w:val="00C42129"/>
    <w:rsid w:val="00C4212A"/>
    <w:rsid w:val="00C4221D"/>
    <w:rsid w:val="00C4223C"/>
    <w:rsid w:val="00C422CF"/>
    <w:rsid w:val="00C422D5"/>
    <w:rsid w:val="00C42311"/>
    <w:rsid w:val="00C42363"/>
    <w:rsid w:val="00C42436"/>
    <w:rsid w:val="00C42444"/>
    <w:rsid w:val="00C4249D"/>
    <w:rsid w:val="00C424B1"/>
    <w:rsid w:val="00C4251E"/>
    <w:rsid w:val="00C425A1"/>
    <w:rsid w:val="00C425E5"/>
    <w:rsid w:val="00C42623"/>
    <w:rsid w:val="00C427A5"/>
    <w:rsid w:val="00C427B9"/>
    <w:rsid w:val="00C42812"/>
    <w:rsid w:val="00C42841"/>
    <w:rsid w:val="00C42856"/>
    <w:rsid w:val="00C42945"/>
    <w:rsid w:val="00C429E9"/>
    <w:rsid w:val="00C429F0"/>
    <w:rsid w:val="00C42A79"/>
    <w:rsid w:val="00C42BAA"/>
    <w:rsid w:val="00C42BBC"/>
    <w:rsid w:val="00C42C85"/>
    <w:rsid w:val="00C42C8E"/>
    <w:rsid w:val="00C42CA6"/>
    <w:rsid w:val="00C42DCE"/>
    <w:rsid w:val="00C43020"/>
    <w:rsid w:val="00C43081"/>
    <w:rsid w:val="00C43090"/>
    <w:rsid w:val="00C431A7"/>
    <w:rsid w:val="00C431C0"/>
    <w:rsid w:val="00C432C5"/>
    <w:rsid w:val="00C43353"/>
    <w:rsid w:val="00C43462"/>
    <w:rsid w:val="00C4353B"/>
    <w:rsid w:val="00C435BF"/>
    <w:rsid w:val="00C435C2"/>
    <w:rsid w:val="00C4365C"/>
    <w:rsid w:val="00C43690"/>
    <w:rsid w:val="00C436AC"/>
    <w:rsid w:val="00C43729"/>
    <w:rsid w:val="00C43767"/>
    <w:rsid w:val="00C438A1"/>
    <w:rsid w:val="00C438DA"/>
    <w:rsid w:val="00C43920"/>
    <w:rsid w:val="00C4395E"/>
    <w:rsid w:val="00C439C0"/>
    <w:rsid w:val="00C439C3"/>
    <w:rsid w:val="00C43A24"/>
    <w:rsid w:val="00C43B66"/>
    <w:rsid w:val="00C43BAC"/>
    <w:rsid w:val="00C43BEF"/>
    <w:rsid w:val="00C43BFA"/>
    <w:rsid w:val="00C43C12"/>
    <w:rsid w:val="00C43D58"/>
    <w:rsid w:val="00C43D96"/>
    <w:rsid w:val="00C43DD8"/>
    <w:rsid w:val="00C43DDA"/>
    <w:rsid w:val="00C43E72"/>
    <w:rsid w:val="00C43FEA"/>
    <w:rsid w:val="00C44024"/>
    <w:rsid w:val="00C4409D"/>
    <w:rsid w:val="00C440DC"/>
    <w:rsid w:val="00C440E8"/>
    <w:rsid w:val="00C44111"/>
    <w:rsid w:val="00C4413A"/>
    <w:rsid w:val="00C4413B"/>
    <w:rsid w:val="00C4413C"/>
    <w:rsid w:val="00C4415D"/>
    <w:rsid w:val="00C441AC"/>
    <w:rsid w:val="00C441C2"/>
    <w:rsid w:val="00C44253"/>
    <w:rsid w:val="00C44268"/>
    <w:rsid w:val="00C4433B"/>
    <w:rsid w:val="00C443E4"/>
    <w:rsid w:val="00C4441F"/>
    <w:rsid w:val="00C444E0"/>
    <w:rsid w:val="00C444E8"/>
    <w:rsid w:val="00C444F1"/>
    <w:rsid w:val="00C44534"/>
    <w:rsid w:val="00C4462B"/>
    <w:rsid w:val="00C44648"/>
    <w:rsid w:val="00C44682"/>
    <w:rsid w:val="00C446BA"/>
    <w:rsid w:val="00C446CC"/>
    <w:rsid w:val="00C4473B"/>
    <w:rsid w:val="00C4473F"/>
    <w:rsid w:val="00C447BF"/>
    <w:rsid w:val="00C44836"/>
    <w:rsid w:val="00C4486E"/>
    <w:rsid w:val="00C448EC"/>
    <w:rsid w:val="00C44904"/>
    <w:rsid w:val="00C44912"/>
    <w:rsid w:val="00C4491F"/>
    <w:rsid w:val="00C449DF"/>
    <w:rsid w:val="00C44A87"/>
    <w:rsid w:val="00C44B0C"/>
    <w:rsid w:val="00C44B17"/>
    <w:rsid w:val="00C44C6E"/>
    <w:rsid w:val="00C44E53"/>
    <w:rsid w:val="00C44E7C"/>
    <w:rsid w:val="00C44ED4"/>
    <w:rsid w:val="00C44F30"/>
    <w:rsid w:val="00C44F90"/>
    <w:rsid w:val="00C4503D"/>
    <w:rsid w:val="00C45067"/>
    <w:rsid w:val="00C450DE"/>
    <w:rsid w:val="00C45167"/>
    <w:rsid w:val="00C4516C"/>
    <w:rsid w:val="00C4517E"/>
    <w:rsid w:val="00C45266"/>
    <w:rsid w:val="00C4530C"/>
    <w:rsid w:val="00C45339"/>
    <w:rsid w:val="00C45353"/>
    <w:rsid w:val="00C453DC"/>
    <w:rsid w:val="00C4542A"/>
    <w:rsid w:val="00C45465"/>
    <w:rsid w:val="00C454A0"/>
    <w:rsid w:val="00C45506"/>
    <w:rsid w:val="00C45541"/>
    <w:rsid w:val="00C45593"/>
    <w:rsid w:val="00C455AA"/>
    <w:rsid w:val="00C45665"/>
    <w:rsid w:val="00C456BD"/>
    <w:rsid w:val="00C45721"/>
    <w:rsid w:val="00C457E9"/>
    <w:rsid w:val="00C457FA"/>
    <w:rsid w:val="00C45A5D"/>
    <w:rsid w:val="00C45A85"/>
    <w:rsid w:val="00C45B13"/>
    <w:rsid w:val="00C45B2A"/>
    <w:rsid w:val="00C45B5F"/>
    <w:rsid w:val="00C45B7B"/>
    <w:rsid w:val="00C45C1E"/>
    <w:rsid w:val="00C45C46"/>
    <w:rsid w:val="00C45CE8"/>
    <w:rsid w:val="00C45D92"/>
    <w:rsid w:val="00C45DDF"/>
    <w:rsid w:val="00C45DE6"/>
    <w:rsid w:val="00C45E55"/>
    <w:rsid w:val="00C45E6B"/>
    <w:rsid w:val="00C45E8D"/>
    <w:rsid w:val="00C45EA1"/>
    <w:rsid w:val="00C45F8C"/>
    <w:rsid w:val="00C4603E"/>
    <w:rsid w:val="00C4604C"/>
    <w:rsid w:val="00C46059"/>
    <w:rsid w:val="00C46080"/>
    <w:rsid w:val="00C461A3"/>
    <w:rsid w:val="00C4626B"/>
    <w:rsid w:val="00C462D3"/>
    <w:rsid w:val="00C463B7"/>
    <w:rsid w:val="00C46480"/>
    <w:rsid w:val="00C46516"/>
    <w:rsid w:val="00C4652E"/>
    <w:rsid w:val="00C46545"/>
    <w:rsid w:val="00C4654A"/>
    <w:rsid w:val="00C465C0"/>
    <w:rsid w:val="00C46621"/>
    <w:rsid w:val="00C4662C"/>
    <w:rsid w:val="00C466D5"/>
    <w:rsid w:val="00C467EF"/>
    <w:rsid w:val="00C4688B"/>
    <w:rsid w:val="00C468AA"/>
    <w:rsid w:val="00C468B1"/>
    <w:rsid w:val="00C468BD"/>
    <w:rsid w:val="00C4690E"/>
    <w:rsid w:val="00C46992"/>
    <w:rsid w:val="00C4699C"/>
    <w:rsid w:val="00C46A37"/>
    <w:rsid w:val="00C46A85"/>
    <w:rsid w:val="00C46B02"/>
    <w:rsid w:val="00C46B27"/>
    <w:rsid w:val="00C46B7B"/>
    <w:rsid w:val="00C46B87"/>
    <w:rsid w:val="00C46C0C"/>
    <w:rsid w:val="00C46C2D"/>
    <w:rsid w:val="00C46C3D"/>
    <w:rsid w:val="00C46C7F"/>
    <w:rsid w:val="00C46CA5"/>
    <w:rsid w:val="00C46CF7"/>
    <w:rsid w:val="00C46D04"/>
    <w:rsid w:val="00C46E9D"/>
    <w:rsid w:val="00C46F1C"/>
    <w:rsid w:val="00C46F6E"/>
    <w:rsid w:val="00C47062"/>
    <w:rsid w:val="00C470C7"/>
    <w:rsid w:val="00C470CE"/>
    <w:rsid w:val="00C47153"/>
    <w:rsid w:val="00C4719C"/>
    <w:rsid w:val="00C47239"/>
    <w:rsid w:val="00C472A5"/>
    <w:rsid w:val="00C472D8"/>
    <w:rsid w:val="00C473B9"/>
    <w:rsid w:val="00C47409"/>
    <w:rsid w:val="00C47434"/>
    <w:rsid w:val="00C4743D"/>
    <w:rsid w:val="00C474DF"/>
    <w:rsid w:val="00C474F9"/>
    <w:rsid w:val="00C47546"/>
    <w:rsid w:val="00C475A6"/>
    <w:rsid w:val="00C47743"/>
    <w:rsid w:val="00C4774D"/>
    <w:rsid w:val="00C47813"/>
    <w:rsid w:val="00C4786C"/>
    <w:rsid w:val="00C47887"/>
    <w:rsid w:val="00C47930"/>
    <w:rsid w:val="00C4798A"/>
    <w:rsid w:val="00C479AD"/>
    <w:rsid w:val="00C47A01"/>
    <w:rsid w:val="00C47A65"/>
    <w:rsid w:val="00C47ABE"/>
    <w:rsid w:val="00C47D2E"/>
    <w:rsid w:val="00C47D42"/>
    <w:rsid w:val="00C47D43"/>
    <w:rsid w:val="00C47D62"/>
    <w:rsid w:val="00C47EA2"/>
    <w:rsid w:val="00C47EE0"/>
    <w:rsid w:val="00C47F87"/>
    <w:rsid w:val="00C50074"/>
    <w:rsid w:val="00C50120"/>
    <w:rsid w:val="00C5019C"/>
    <w:rsid w:val="00C502E6"/>
    <w:rsid w:val="00C50367"/>
    <w:rsid w:val="00C50393"/>
    <w:rsid w:val="00C50415"/>
    <w:rsid w:val="00C504BB"/>
    <w:rsid w:val="00C5051D"/>
    <w:rsid w:val="00C50522"/>
    <w:rsid w:val="00C50567"/>
    <w:rsid w:val="00C50614"/>
    <w:rsid w:val="00C50649"/>
    <w:rsid w:val="00C50674"/>
    <w:rsid w:val="00C5068C"/>
    <w:rsid w:val="00C50717"/>
    <w:rsid w:val="00C5080C"/>
    <w:rsid w:val="00C50829"/>
    <w:rsid w:val="00C508A1"/>
    <w:rsid w:val="00C50941"/>
    <w:rsid w:val="00C50975"/>
    <w:rsid w:val="00C509B9"/>
    <w:rsid w:val="00C509FE"/>
    <w:rsid w:val="00C50A05"/>
    <w:rsid w:val="00C50A4D"/>
    <w:rsid w:val="00C50AF1"/>
    <w:rsid w:val="00C50B1D"/>
    <w:rsid w:val="00C50B72"/>
    <w:rsid w:val="00C50BAE"/>
    <w:rsid w:val="00C50BD7"/>
    <w:rsid w:val="00C50C05"/>
    <w:rsid w:val="00C50C1B"/>
    <w:rsid w:val="00C50C6F"/>
    <w:rsid w:val="00C50D99"/>
    <w:rsid w:val="00C50DBB"/>
    <w:rsid w:val="00C50DDF"/>
    <w:rsid w:val="00C50DE0"/>
    <w:rsid w:val="00C50EF4"/>
    <w:rsid w:val="00C50F90"/>
    <w:rsid w:val="00C50FD8"/>
    <w:rsid w:val="00C5101C"/>
    <w:rsid w:val="00C5106F"/>
    <w:rsid w:val="00C5109A"/>
    <w:rsid w:val="00C51128"/>
    <w:rsid w:val="00C5118D"/>
    <w:rsid w:val="00C51194"/>
    <w:rsid w:val="00C511C7"/>
    <w:rsid w:val="00C511ED"/>
    <w:rsid w:val="00C5121A"/>
    <w:rsid w:val="00C51281"/>
    <w:rsid w:val="00C512A8"/>
    <w:rsid w:val="00C512EE"/>
    <w:rsid w:val="00C512F2"/>
    <w:rsid w:val="00C5139C"/>
    <w:rsid w:val="00C513AE"/>
    <w:rsid w:val="00C513C6"/>
    <w:rsid w:val="00C51414"/>
    <w:rsid w:val="00C51466"/>
    <w:rsid w:val="00C51499"/>
    <w:rsid w:val="00C514C8"/>
    <w:rsid w:val="00C5159D"/>
    <w:rsid w:val="00C5161A"/>
    <w:rsid w:val="00C51668"/>
    <w:rsid w:val="00C5168F"/>
    <w:rsid w:val="00C516BF"/>
    <w:rsid w:val="00C51764"/>
    <w:rsid w:val="00C517AC"/>
    <w:rsid w:val="00C51867"/>
    <w:rsid w:val="00C5187E"/>
    <w:rsid w:val="00C518A6"/>
    <w:rsid w:val="00C518F3"/>
    <w:rsid w:val="00C51A75"/>
    <w:rsid w:val="00C51AE2"/>
    <w:rsid w:val="00C51B09"/>
    <w:rsid w:val="00C51B25"/>
    <w:rsid w:val="00C51B76"/>
    <w:rsid w:val="00C51B95"/>
    <w:rsid w:val="00C51C46"/>
    <w:rsid w:val="00C51C65"/>
    <w:rsid w:val="00C51EC9"/>
    <w:rsid w:val="00C51ECF"/>
    <w:rsid w:val="00C51EF0"/>
    <w:rsid w:val="00C51F63"/>
    <w:rsid w:val="00C51F79"/>
    <w:rsid w:val="00C51F8F"/>
    <w:rsid w:val="00C51F97"/>
    <w:rsid w:val="00C51FF9"/>
    <w:rsid w:val="00C52036"/>
    <w:rsid w:val="00C5206A"/>
    <w:rsid w:val="00C52084"/>
    <w:rsid w:val="00C52095"/>
    <w:rsid w:val="00C520F1"/>
    <w:rsid w:val="00C5210A"/>
    <w:rsid w:val="00C52128"/>
    <w:rsid w:val="00C521DE"/>
    <w:rsid w:val="00C5223E"/>
    <w:rsid w:val="00C5238F"/>
    <w:rsid w:val="00C5243C"/>
    <w:rsid w:val="00C52446"/>
    <w:rsid w:val="00C524B4"/>
    <w:rsid w:val="00C524CC"/>
    <w:rsid w:val="00C52543"/>
    <w:rsid w:val="00C52646"/>
    <w:rsid w:val="00C5268D"/>
    <w:rsid w:val="00C526A9"/>
    <w:rsid w:val="00C52752"/>
    <w:rsid w:val="00C527DA"/>
    <w:rsid w:val="00C52899"/>
    <w:rsid w:val="00C5289B"/>
    <w:rsid w:val="00C5289C"/>
    <w:rsid w:val="00C528DF"/>
    <w:rsid w:val="00C52929"/>
    <w:rsid w:val="00C52ADF"/>
    <w:rsid w:val="00C52B3B"/>
    <w:rsid w:val="00C52B8A"/>
    <w:rsid w:val="00C52C2E"/>
    <w:rsid w:val="00C52C44"/>
    <w:rsid w:val="00C52C48"/>
    <w:rsid w:val="00C52CFE"/>
    <w:rsid w:val="00C52D44"/>
    <w:rsid w:val="00C52D97"/>
    <w:rsid w:val="00C52DFB"/>
    <w:rsid w:val="00C52E07"/>
    <w:rsid w:val="00C52E4A"/>
    <w:rsid w:val="00C52E87"/>
    <w:rsid w:val="00C52F22"/>
    <w:rsid w:val="00C52F50"/>
    <w:rsid w:val="00C53001"/>
    <w:rsid w:val="00C53006"/>
    <w:rsid w:val="00C53037"/>
    <w:rsid w:val="00C530A6"/>
    <w:rsid w:val="00C5317B"/>
    <w:rsid w:val="00C531ED"/>
    <w:rsid w:val="00C532A4"/>
    <w:rsid w:val="00C532B9"/>
    <w:rsid w:val="00C53407"/>
    <w:rsid w:val="00C534B8"/>
    <w:rsid w:val="00C534CE"/>
    <w:rsid w:val="00C534D0"/>
    <w:rsid w:val="00C5367B"/>
    <w:rsid w:val="00C5374A"/>
    <w:rsid w:val="00C5377F"/>
    <w:rsid w:val="00C537C8"/>
    <w:rsid w:val="00C53818"/>
    <w:rsid w:val="00C5381B"/>
    <w:rsid w:val="00C53899"/>
    <w:rsid w:val="00C538BA"/>
    <w:rsid w:val="00C538FF"/>
    <w:rsid w:val="00C5393D"/>
    <w:rsid w:val="00C53951"/>
    <w:rsid w:val="00C539EA"/>
    <w:rsid w:val="00C53A14"/>
    <w:rsid w:val="00C53A88"/>
    <w:rsid w:val="00C53B0E"/>
    <w:rsid w:val="00C53B13"/>
    <w:rsid w:val="00C53B41"/>
    <w:rsid w:val="00C53B65"/>
    <w:rsid w:val="00C53B77"/>
    <w:rsid w:val="00C53B7C"/>
    <w:rsid w:val="00C53BD3"/>
    <w:rsid w:val="00C53C09"/>
    <w:rsid w:val="00C53C35"/>
    <w:rsid w:val="00C53C36"/>
    <w:rsid w:val="00C53C85"/>
    <w:rsid w:val="00C53D0E"/>
    <w:rsid w:val="00C53D4F"/>
    <w:rsid w:val="00C53D60"/>
    <w:rsid w:val="00C53D8E"/>
    <w:rsid w:val="00C53E17"/>
    <w:rsid w:val="00C53E93"/>
    <w:rsid w:val="00C53EA0"/>
    <w:rsid w:val="00C53EB1"/>
    <w:rsid w:val="00C53FEF"/>
    <w:rsid w:val="00C540AB"/>
    <w:rsid w:val="00C54108"/>
    <w:rsid w:val="00C5412A"/>
    <w:rsid w:val="00C5423F"/>
    <w:rsid w:val="00C54288"/>
    <w:rsid w:val="00C542A9"/>
    <w:rsid w:val="00C542AD"/>
    <w:rsid w:val="00C54345"/>
    <w:rsid w:val="00C543BF"/>
    <w:rsid w:val="00C5442C"/>
    <w:rsid w:val="00C544D2"/>
    <w:rsid w:val="00C54543"/>
    <w:rsid w:val="00C5456E"/>
    <w:rsid w:val="00C545A5"/>
    <w:rsid w:val="00C545B1"/>
    <w:rsid w:val="00C545C7"/>
    <w:rsid w:val="00C545FB"/>
    <w:rsid w:val="00C547CB"/>
    <w:rsid w:val="00C547D1"/>
    <w:rsid w:val="00C548B3"/>
    <w:rsid w:val="00C5493A"/>
    <w:rsid w:val="00C54A5A"/>
    <w:rsid w:val="00C54A75"/>
    <w:rsid w:val="00C54ABB"/>
    <w:rsid w:val="00C54AE2"/>
    <w:rsid w:val="00C54AFD"/>
    <w:rsid w:val="00C54BE4"/>
    <w:rsid w:val="00C54CAF"/>
    <w:rsid w:val="00C54CCD"/>
    <w:rsid w:val="00C54D45"/>
    <w:rsid w:val="00C54D92"/>
    <w:rsid w:val="00C54E6A"/>
    <w:rsid w:val="00C54E79"/>
    <w:rsid w:val="00C54E82"/>
    <w:rsid w:val="00C54EB7"/>
    <w:rsid w:val="00C54FC8"/>
    <w:rsid w:val="00C55100"/>
    <w:rsid w:val="00C55179"/>
    <w:rsid w:val="00C551A6"/>
    <w:rsid w:val="00C55224"/>
    <w:rsid w:val="00C5529F"/>
    <w:rsid w:val="00C552D3"/>
    <w:rsid w:val="00C5531F"/>
    <w:rsid w:val="00C5537A"/>
    <w:rsid w:val="00C553B0"/>
    <w:rsid w:val="00C55432"/>
    <w:rsid w:val="00C55515"/>
    <w:rsid w:val="00C5555D"/>
    <w:rsid w:val="00C5567E"/>
    <w:rsid w:val="00C55686"/>
    <w:rsid w:val="00C55709"/>
    <w:rsid w:val="00C5572E"/>
    <w:rsid w:val="00C557CF"/>
    <w:rsid w:val="00C55808"/>
    <w:rsid w:val="00C55873"/>
    <w:rsid w:val="00C55925"/>
    <w:rsid w:val="00C55936"/>
    <w:rsid w:val="00C559EB"/>
    <w:rsid w:val="00C55A42"/>
    <w:rsid w:val="00C55A95"/>
    <w:rsid w:val="00C55B15"/>
    <w:rsid w:val="00C55B1F"/>
    <w:rsid w:val="00C55B5C"/>
    <w:rsid w:val="00C55BAB"/>
    <w:rsid w:val="00C55BB4"/>
    <w:rsid w:val="00C55BBC"/>
    <w:rsid w:val="00C55C21"/>
    <w:rsid w:val="00C55C7E"/>
    <w:rsid w:val="00C55DA4"/>
    <w:rsid w:val="00C55DDD"/>
    <w:rsid w:val="00C55E39"/>
    <w:rsid w:val="00C55E43"/>
    <w:rsid w:val="00C55E71"/>
    <w:rsid w:val="00C55EC2"/>
    <w:rsid w:val="00C55ED1"/>
    <w:rsid w:val="00C55F8B"/>
    <w:rsid w:val="00C55FCB"/>
    <w:rsid w:val="00C56015"/>
    <w:rsid w:val="00C56028"/>
    <w:rsid w:val="00C560D3"/>
    <w:rsid w:val="00C5612E"/>
    <w:rsid w:val="00C56152"/>
    <w:rsid w:val="00C5623E"/>
    <w:rsid w:val="00C562BE"/>
    <w:rsid w:val="00C5633E"/>
    <w:rsid w:val="00C5634B"/>
    <w:rsid w:val="00C56395"/>
    <w:rsid w:val="00C56441"/>
    <w:rsid w:val="00C56559"/>
    <w:rsid w:val="00C5658E"/>
    <w:rsid w:val="00C56682"/>
    <w:rsid w:val="00C566B2"/>
    <w:rsid w:val="00C566CC"/>
    <w:rsid w:val="00C566FB"/>
    <w:rsid w:val="00C56752"/>
    <w:rsid w:val="00C567F9"/>
    <w:rsid w:val="00C56822"/>
    <w:rsid w:val="00C56859"/>
    <w:rsid w:val="00C5689F"/>
    <w:rsid w:val="00C568C5"/>
    <w:rsid w:val="00C568F1"/>
    <w:rsid w:val="00C5693B"/>
    <w:rsid w:val="00C56952"/>
    <w:rsid w:val="00C56978"/>
    <w:rsid w:val="00C569B0"/>
    <w:rsid w:val="00C56B4B"/>
    <w:rsid w:val="00C56B7B"/>
    <w:rsid w:val="00C56CC7"/>
    <w:rsid w:val="00C56CEC"/>
    <w:rsid w:val="00C56D2F"/>
    <w:rsid w:val="00C56D3C"/>
    <w:rsid w:val="00C56D6C"/>
    <w:rsid w:val="00C56E6E"/>
    <w:rsid w:val="00C56EC4"/>
    <w:rsid w:val="00C56F21"/>
    <w:rsid w:val="00C56F33"/>
    <w:rsid w:val="00C56F68"/>
    <w:rsid w:val="00C56FC6"/>
    <w:rsid w:val="00C56FF1"/>
    <w:rsid w:val="00C57051"/>
    <w:rsid w:val="00C57110"/>
    <w:rsid w:val="00C57202"/>
    <w:rsid w:val="00C572DE"/>
    <w:rsid w:val="00C57342"/>
    <w:rsid w:val="00C57475"/>
    <w:rsid w:val="00C57526"/>
    <w:rsid w:val="00C57596"/>
    <w:rsid w:val="00C57702"/>
    <w:rsid w:val="00C57879"/>
    <w:rsid w:val="00C5789C"/>
    <w:rsid w:val="00C578B0"/>
    <w:rsid w:val="00C57938"/>
    <w:rsid w:val="00C579AA"/>
    <w:rsid w:val="00C579AB"/>
    <w:rsid w:val="00C579F5"/>
    <w:rsid w:val="00C57A72"/>
    <w:rsid w:val="00C57A88"/>
    <w:rsid w:val="00C57AE1"/>
    <w:rsid w:val="00C57AF4"/>
    <w:rsid w:val="00C57B14"/>
    <w:rsid w:val="00C57B1A"/>
    <w:rsid w:val="00C57B6E"/>
    <w:rsid w:val="00C57B77"/>
    <w:rsid w:val="00C57B7B"/>
    <w:rsid w:val="00C57C6A"/>
    <w:rsid w:val="00C57DE4"/>
    <w:rsid w:val="00C57E00"/>
    <w:rsid w:val="00C57E18"/>
    <w:rsid w:val="00C57F67"/>
    <w:rsid w:val="00C57FEF"/>
    <w:rsid w:val="00C600A1"/>
    <w:rsid w:val="00C600B4"/>
    <w:rsid w:val="00C600F9"/>
    <w:rsid w:val="00C6015E"/>
    <w:rsid w:val="00C601EB"/>
    <w:rsid w:val="00C60370"/>
    <w:rsid w:val="00C603E9"/>
    <w:rsid w:val="00C60401"/>
    <w:rsid w:val="00C60419"/>
    <w:rsid w:val="00C6044A"/>
    <w:rsid w:val="00C604C3"/>
    <w:rsid w:val="00C604EC"/>
    <w:rsid w:val="00C604FD"/>
    <w:rsid w:val="00C6057C"/>
    <w:rsid w:val="00C60595"/>
    <w:rsid w:val="00C606F0"/>
    <w:rsid w:val="00C6071E"/>
    <w:rsid w:val="00C60733"/>
    <w:rsid w:val="00C6089F"/>
    <w:rsid w:val="00C608BD"/>
    <w:rsid w:val="00C608CD"/>
    <w:rsid w:val="00C609DE"/>
    <w:rsid w:val="00C60AEC"/>
    <w:rsid w:val="00C60C2D"/>
    <w:rsid w:val="00C60C3B"/>
    <w:rsid w:val="00C60C51"/>
    <w:rsid w:val="00C60D2D"/>
    <w:rsid w:val="00C60D34"/>
    <w:rsid w:val="00C60DFD"/>
    <w:rsid w:val="00C60F92"/>
    <w:rsid w:val="00C60FDE"/>
    <w:rsid w:val="00C61042"/>
    <w:rsid w:val="00C6104C"/>
    <w:rsid w:val="00C61086"/>
    <w:rsid w:val="00C610A9"/>
    <w:rsid w:val="00C610B2"/>
    <w:rsid w:val="00C61129"/>
    <w:rsid w:val="00C61209"/>
    <w:rsid w:val="00C6121C"/>
    <w:rsid w:val="00C612A7"/>
    <w:rsid w:val="00C612C1"/>
    <w:rsid w:val="00C612F1"/>
    <w:rsid w:val="00C61314"/>
    <w:rsid w:val="00C6134E"/>
    <w:rsid w:val="00C6140E"/>
    <w:rsid w:val="00C61423"/>
    <w:rsid w:val="00C6158C"/>
    <w:rsid w:val="00C61595"/>
    <w:rsid w:val="00C6159B"/>
    <w:rsid w:val="00C615A9"/>
    <w:rsid w:val="00C615C3"/>
    <w:rsid w:val="00C61660"/>
    <w:rsid w:val="00C616CB"/>
    <w:rsid w:val="00C616CF"/>
    <w:rsid w:val="00C616D7"/>
    <w:rsid w:val="00C61729"/>
    <w:rsid w:val="00C6182A"/>
    <w:rsid w:val="00C61863"/>
    <w:rsid w:val="00C618DD"/>
    <w:rsid w:val="00C6194C"/>
    <w:rsid w:val="00C6197E"/>
    <w:rsid w:val="00C6199C"/>
    <w:rsid w:val="00C619EC"/>
    <w:rsid w:val="00C61A2A"/>
    <w:rsid w:val="00C61A30"/>
    <w:rsid w:val="00C61A44"/>
    <w:rsid w:val="00C61AEA"/>
    <w:rsid w:val="00C61BB8"/>
    <w:rsid w:val="00C61C2B"/>
    <w:rsid w:val="00C61C81"/>
    <w:rsid w:val="00C61CFA"/>
    <w:rsid w:val="00C61DDA"/>
    <w:rsid w:val="00C61E1E"/>
    <w:rsid w:val="00C61ECD"/>
    <w:rsid w:val="00C61EDD"/>
    <w:rsid w:val="00C61F5A"/>
    <w:rsid w:val="00C61FC2"/>
    <w:rsid w:val="00C6202E"/>
    <w:rsid w:val="00C62156"/>
    <w:rsid w:val="00C62181"/>
    <w:rsid w:val="00C621D7"/>
    <w:rsid w:val="00C6220C"/>
    <w:rsid w:val="00C62300"/>
    <w:rsid w:val="00C623DA"/>
    <w:rsid w:val="00C623F6"/>
    <w:rsid w:val="00C62536"/>
    <w:rsid w:val="00C6257E"/>
    <w:rsid w:val="00C626B0"/>
    <w:rsid w:val="00C626F4"/>
    <w:rsid w:val="00C62718"/>
    <w:rsid w:val="00C62852"/>
    <w:rsid w:val="00C6285D"/>
    <w:rsid w:val="00C628EA"/>
    <w:rsid w:val="00C629B1"/>
    <w:rsid w:val="00C629F3"/>
    <w:rsid w:val="00C62A23"/>
    <w:rsid w:val="00C62A71"/>
    <w:rsid w:val="00C62ABD"/>
    <w:rsid w:val="00C62B80"/>
    <w:rsid w:val="00C62B9A"/>
    <w:rsid w:val="00C62BB5"/>
    <w:rsid w:val="00C62BE5"/>
    <w:rsid w:val="00C62C4E"/>
    <w:rsid w:val="00C62D4D"/>
    <w:rsid w:val="00C62DA1"/>
    <w:rsid w:val="00C62E38"/>
    <w:rsid w:val="00C62E92"/>
    <w:rsid w:val="00C62EB9"/>
    <w:rsid w:val="00C62EBF"/>
    <w:rsid w:val="00C62EEF"/>
    <w:rsid w:val="00C62F0A"/>
    <w:rsid w:val="00C62FB2"/>
    <w:rsid w:val="00C6301F"/>
    <w:rsid w:val="00C6304E"/>
    <w:rsid w:val="00C63059"/>
    <w:rsid w:val="00C630CE"/>
    <w:rsid w:val="00C63121"/>
    <w:rsid w:val="00C631CB"/>
    <w:rsid w:val="00C6320B"/>
    <w:rsid w:val="00C6328B"/>
    <w:rsid w:val="00C632DB"/>
    <w:rsid w:val="00C63344"/>
    <w:rsid w:val="00C633B6"/>
    <w:rsid w:val="00C6355B"/>
    <w:rsid w:val="00C63572"/>
    <w:rsid w:val="00C636C0"/>
    <w:rsid w:val="00C637A0"/>
    <w:rsid w:val="00C637C6"/>
    <w:rsid w:val="00C637D3"/>
    <w:rsid w:val="00C63850"/>
    <w:rsid w:val="00C63884"/>
    <w:rsid w:val="00C638BD"/>
    <w:rsid w:val="00C638E6"/>
    <w:rsid w:val="00C63924"/>
    <w:rsid w:val="00C63940"/>
    <w:rsid w:val="00C63A04"/>
    <w:rsid w:val="00C63A15"/>
    <w:rsid w:val="00C63A43"/>
    <w:rsid w:val="00C63A58"/>
    <w:rsid w:val="00C63AA9"/>
    <w:rsid w:val="00C63AC5"/>
    <w:rsid w:val="00C63AC7"/>
    <w:rsid w:val="00C63B58"/>
    <w:rsid w:val="00C63B7D"/>
    <w:rsid w:val="00C63C18"/>
    <w:rsid w:val="00C63C77"/>
    <w:rsid w:val="00C63D2A"/>
    <w:rsid w:val="00C63DA0"/>
    <w:rsid w:val="00C63DEF"/>
    <w:rsid w:val="00C63E35"/>
    <w:rsid w:val="00C63E70"/>
    <w:rsid w:val="00C63E86"/>
    <w:rsid w:val="00C63ED7"/>
    <w:rsid w:val="00C63EED"/>
    <w:rsid w:val="00C63F08"/>
    <w:rsid w:val="00C63F28"/>
    <w:rsid w:val="00C63F65"/>
    <w:rsid w:val="00C64021"/>
    <w:rsid w:val="00C64114"/>
    <w:rsid w:val="00C641AB"/>
    <w:rsid w:val="00C6422E"/>
    <w:rsid w:val="00C6430A"/>
    <w:rsid w:val="00C6434D"/>
    <w:rsid w:val="00C6454A"/>
    <w:rsid w:val="00C64622"/>
    <w:rsid w:val="00C6469B"/>
    <w:rsid w:val="00C646A5"/>
    <w:rsid w:val="00C646CB"/>
    <w:rsid w:val="00C64711"/>
    <w:rsid w:val="00C64716"/>
    <w:rsid w:val="00C64779"/>
    <w:rsid w:val="00C647AD"/>
    <w:rsid w:val="00C64885"/>
    <w:rsid w:val="00C64895"/>
    <w:rsid w:val="00C648CE"/>
    <w:rsid w:val="00C64A09"/>
    <w:rsid w:val="00C64A15"/>
    <w:rsid w:val="00C64B63"/>
    <w:rsid w:val="00C64B7C"/>
    <w:rsid w:val="00C64B85"/>
    <w:rsid w:val="00C64C3C"/>
    <w:rsid w:val="00C64C43"/>
    <w:rsid w:val="00C64E56"/>
    <w:rsid w:val="00C64E7B"/>
    <w:rsid w:val="00C65067"/>
    <w:rsid w:val="00C65132"/>
    <w:rsid w:val="00C65296"/>
    <w:rsid w:val="00C652AD"/>
    <w:rsid w:val="00C652F1"/>
    <w:rsid w:val="00C6552C"/>
    <w:rsid w:val="00C655BC"/>
    <w:rsid w:val="00C655E4"/>
    <w:rsid w:val="00C65634"/>
    <w:rsid w:val="00C656A6"/>
    <w:rsid w:val="00C657C6"/>
    <w:rsid w:val="00C65839"/>
    <w:rsid w:val="00C65952"/>
    <w:rsid w:val="00C65A37"/>
    <w:rsid w:val="00C65A3C"/>
    <w:rsid w:val="00C65A49"/>
    <w:rsid w:val="00C65B2D"/>
    <w:rsid w:val="00C65B47"/>
    <w:rsid w:val="00C65B64"/>
    <w:rsid w:val="00C65C8F"/>
    <w:rsid w:val="00C65D18"/>
    <w:rsid w:val="00C65E65"/>
    <w:rsid w:val="00C65ED9"/>
    <w:rsid w:val="00C65F01"/>
    <w:rsid w:val="00C6601C"/>
    <w:rsid w:val="00C66049"/>
    <w:rsid w:val="00C660A3"/>
    <w:rsid w:val="00C660C6"/>
    <w:rsid w:val="00C66186"/>
    <w:rsid w:val="00C661B4"/>
    <w:rsid w:val="00C6623E"/>
    <w:rsid w:val="00C662A8"/>
    <w:rsid w:val="00C662E9"/>
    <w:rsid w:val="00C66308"/>
    <w:rsid w:val="00C66316"/>
    <w:rsid w:val="00C6632F"/>
    <w:rsid w:val="00C663AE"/>
    <w:rsid w:val="00C6649C"/>
    <w:rsid w:val="00C664F6"/>
    <w:rsid w:val="00C66543"/>
    <w:rsid w:val="00C6654F"/>
    <w:rsid w:val="00C665D7"/>
    <w:rsid w:val="00C66625"/>
    <w:rsid w:val="00C6667D"/>
    <w:rsid w:val="00C6668C"/>
    <w:rsid w:val="00C666D6"/>
    <w:rsid w:val="00C66779"/>
    <w:rsid w:val="00C6682A"/>
    <w:rsid w:val="00C66A39"/>
    <w:rsid w:val="00C66A55"/>
    <w:rsid w:val="00C66A88"/>
    <w:rsid w:val="00C66A8F"/>
    <w:rsid w:val="00C66AA0"/>
    <w:rsid w:val="00C66AAE"/>
    <w:rsid w:val="00C66AF0"/>
    <w:rsid w:val="00C66B09"/>
    <w:rsid w:val="00C66B80"/>
    <w:rsid w:val="00C66C31"/>
    <w:rsid w:val="00C66CF2"/>
    <w:rsid w:val="00C66D34"/>
    <w:rsid w:val="00C66D3D"/>
    <w:rsid w:val="00C66D66"/>
    <w:rsid w:val="00C66EAD"/>
    <w:rsid w:val="00C66FB6"/>
    <w:rsid w:val="00C66FD8"/>
    <w:rsid w:val="00C6705F"/>
    <w:rsid w:val="00C670B3"/>
    <w:rsid w:val="00C670D8"/>
    <w:rsid w:val="00C67132"/>
    <w:rsid w:val="00C67149"/>
    <w:rsid w:val="00C67245"/>
    <w:rsid w:val="00C6730C"/>
    <w:rsid w:val="00C67390"/>
    <w:rsid w:val="00C67436"/>
    <w:rsid w:val="00C674AB"/>
    <w:rsid w:val="00C674B2"/>
    <w:rsid w:val="00C674ED"/>
    <w:rsid w:val="00C67509"/>
    <w:rsid w:val="00C675CD"/>
    <w:rsid w:val="00C67683"/>
    <w:rsid w:val="00C6768D"/>
    <w:rsid w:val="00C67745"/>
    <w:rsid w:val="00C67749"/>
    <w:rsid w:val="00C677C8"/>
    <w:rsid w:val="00C677FB"/>
    <w:rsid w:val="00C67849"/>
    <w:rsid w:val="00C67850"/>
    <w:rsid w:val="00C678B5"/>
    <w:rsid w:val="00C678D5"/>
    <w:rsid w:val="00C67948"/>
    <w:rsid w:val="00C679E8"/>
    <w:rsid w:val="00C679F1"/>
    <w:rsid w:val="00C67A78"/>
    <w:rsid w:val="00C67AA6"/>
    <w:rsid w:val="00C67AD0"/>
    <w:rsid w:val="00C67BEB"/>
    <w:rsid w:val="00C67C7B"/>
    <w:rsid w:val="00C67CAE"/>
    <w:rsid w:val="00C67D19"/>
    <w:rsid w:val="00C67E86"/>
    <w:rsid w:val="00C67ED3"/>
    <w:rsid w:val="00C70118"/>
    <w:rsid w:val="00C70130"/>
    <w:rsid w:val="00C701B7"/>
    <w:rsid w:val="00C701FF"/>
    <w:rsid w:val="00C7020F"/>
    <w:rsid w:val="00C702CE"/>
    <w:rsid w:val="00C7036A"/>
    <w:rsid w:val="00C703DD"/>
    <w:rsid w:val="00C70454"/>
    <w:rsid w:val="00C704A1"/>
    <w:rsid w:val="00C70589"/>
    <w:rsid w:val="00C7058C"/>
    <w:rsid w:val="00C70607"/>
    <w:rsid w:val="00C70690"/>
    <w:rsid w:val="00C706AF"/>
    <w:rsid w:val="00C70726"/>
    <w:rsid w:val="00C7074E"/>
    <w:rsid w:val="00C70777"/>
    <w:rsid w:val="00C7077D"/>
    <w:rsid w:val="00C707C8"/>
    <w:rsid w:val="00C7085A"/>
    <w:rsid w:val="00C70871"/>
    <w:rsid w:val="00C7096F"/>
    <w:rsid w:val="00C709BB"/>
    <w:rsid w:val="00C70A2A"/>
    <w:rsid w:val="00C70A62"/>
    <w:rsid w:val="00C70AD2"/>
    <w:rsid w:val="00C70B0C"/>
    <w:rsid w:val="00C70B80"/>
    <w:rsid w:val="00C70BAE"/>
    <w:rsid w:val="00C70BC3"/>
    <w:rsid w:val="00C70BD6"/>
    <w:rsid w:val="00C70C67"/>
    <w:rsid w:val="00C70D18"/>
    <w:rsid w:val="00C70D69"/>
    <w:rsid w:val="00C70D71"/>
    <w:rsid w:val="00C70D85"/>
    <w:rsid w:val="00C70DAB"/>
    <w:rsid w:val="00C70DE1"/>
    <w:rsid w:val="00C70DE3"/>
    <w:rsid w:val="00C70EE9"/>
    <w:rsid w:val="00C70EF9"/>
    <w:rsid w:val="00C70F36"/>
    <w:rsid w:val="00C70F7B"/>
    <w:rsid w:val="00C70FAB"/>
    <w:rsid w:val="00C71000"/>
    <w:rsid w:val="00C71062"/>
    <w:rsid w:val="00C7110B"/>
    <w:rsid w:val="00C7111E"/>
    <w:rsid w:val="00C71122"/>
    <w:rsid w:val="00C71178"/>
    <w:rsid w:val="00C711B2"/>
    <w:rsid w:val="00C711C4"/>
    <w:rsid w:val="00C71234"/>
    <w:rsid w:val="00C712EE"/>
    <w:rsid w:val="00C712F9"/>
    <w:rsid w:val="00C7138F"/>
    <w:rsid w:val="00C713C4"/>
    <w:rsid w:val="00C713EB"/>
    <w:rsid w:val="00C71469"/>
    <w:rsid w:val="00C714A9"/>
    <w:rsid w:val="00C7150B"/>
    <w:rsid w:val="00C7159F"/>
    <w:rsid w:val="00C715AD"/>
    <w:rsid w:val="00C71687"/>
    <w:rsid w:val="00C716B5"/>
    <w:rsid w:val="00C71770"/>
    <w:rsid w:val="00C71791"/>
    <w:rsid w:val="00C7183D"/>
    <w:rsid w:val="00C71872"/>
    <w:rsid w:val="00C7187A"/>
    <w:rsid w:val="00C718C3"/>
    <w:rsid w:val="00C71957"/>
    <w:rsid w:val="00C71A07"/>
    <w:rsid w:val="00C71AB1"/>
    <w:rsid w:val="00C71AE6"/>
    <w:rsid w:val="00C71BC2"/>
    <w:rsid w:val="00C71D13"/>
    <w:rsid w:val="00C71D2D"/>
    <w:rsid w:val="00C71DFD"/>
    <w:rsid w:val="00C71E1D"/>
    <w:rsid w:val="00C71E26"/>
    <w:rsid w:val="00C71E2B"/>
    <w:rsid w:val="00C71E3C"/>
    <w:rsid w:val="00C71EE8"/>
    <w:rsid w:val="00C71F7A"/>
    <w:rsid w:val="00C720E4"/>
    <w:rsid w:val="00C7213E"/>
    <w:rsid w:val="00C72220"/>
    <w:rsid w:val="00C722A3"/>
    <w:rsid w:val="00C722AC"/>
    <w:rsid w:val="00C72402"/>
    <w:rsid w:val="00C72447"/>
    <w:rsid w:val="00C724E9"/>
    <w:rsid w:val="00C72514"/>
    <w:rsid w:val="00C72584"/>
    <w:rsid w:val="00C726C8"/>
    <w:rsid w:val="00C726EC"/>
    <w:rsid w:val="00C726F9"/>
    <w:rsid w:val="00C7280A"/>
    <w:rsid w:val="00C72827"/>
    <w:rsid w:val="00C7283B"/>
    <w:rsid w:val="00C728E2"/>
    <w:rsid w:val="00C728F4"/>
    <w:rsid w:val="00C7291B"/>
    <w:rsid w:val="00C72A4D"/>
    <w:rsid w:val="00C72A98"/>
    <w:rsid w:val="00C72A9B"/>
    <w:rsid w:val="00C72ADB"/>
    <w:rsid w:val="00C72BF2"/>
    <w:rsid w:val="00C72C30"/>
    <w:rsid w:val="00C72C70"/>
    <w:rsid w:val="00C72C77"/>
    <w:rsid w:val="00C72CD6"/>
    <w:rsid w:val="00C72E39"/>
    <w:rsid w:val="00C72EE5"/>
    <w:rsid w:val="00C72F23"/>
    <w:rsid w:val="00C73068"/>
    <w:rsid w:val="00C730FC"/>
    <w:rsid w:val="00C7310F"/>
    <w:rsid w:val="00C732A9"/>
    <w:rsid w:val="00C73448"/>
    <w:rsid w:val="00C734CB"/>
    <w:rsid w:val="00C73503"/>
    <w:rsid w:val="00C73504"/>
    <w:rsid w:val="00C73527"/>
    <w:rsid w:val="00C735A4"/>
    <w:rsid w:val="00C7369F"/>
    <w:rsid w:val="00C73744"/>
    <w:rsid w:val="00C737A9"/>
    <w:rsid w:val="00C73931"/>
    <w:rsid w:val="00C73971"/>
    <w:rsid w:val="00C73A56"/>
    <w:rsid w:val="00C73B1E"/>
    <w:rsid w:val="00C73C1B"/>
    <w:rsid w:val="00C73D09"/>
    <w:rsid w:val="00C73ED3"/>
    <w:rsid w:val="00C73EE0"/>
    <w:rsid w:val="00C73F50"/>
    <w:rsid w:val="00C73F65"/>
    <w:rsid w:val="00C73FC1"/>
    <w:rsid w:val="00C74013"/>
    <w:rsid w:val="00C74052"/>
    <w:rsid w:val="00C74067"/>
    <w:rsid w:val="00C74075"/>
    <w:rsid w:val="00C74157"/>
    <w:rsid w:val="00C741A7"/>
    <w:rsid w:val="00C741F1"/>
    <w:rsid w:val="00C7420F"/>
    <w:rsid w:val="00C74255"/>
    <w:rsid w:val="00C7432F"/>
    <w:rsid w:val="00C7439C"/>
    <w:rsid w:val="00C743F7"/>
    <w:rsid w:val="00C7447C"/>
    <w:rsid w:val="00C7448C"/>
    <w:rsid w:val="00C744A6"/>
    <w:rsid w:val="00C744BE"/>
    <w:rsid w:val="00C744D7"/>
    <w:rsid w:val="00C744D8"/>
    <w:rsid w:val="00C74526"/>
    <w:rsid w:val="00C74582"/>
    <w:rsid w:val="00C7468A"/>
    <w:rsid w:val="00C74691"/>
    <w:rsid w:val="00C746EB"/>
    <w:rsid w:val="00C7473C"/>
    <w:rsid w:val="00C747D8"/>
    <w:rsid w:val="00C747F8"/>
    <w:rsid w:val="00C74860"/>
    <w:rsid w:val="00C748C2"/>
    <w:rsid w:val="00C748E9"/>
    <w:rsid w:val="00C7496A"/>
    <w:rsid w:val="00C749A7"/>
    <w:rsid w:val="00C749AF"/>
    <w:rsid w:val="00C749B2"/>
    <w:rsid w:val="00C749F6"/>
    <w:rsid w:val="00C74A17"/>
    <w:rsid w:val="00C74AD6"/>
    <w:rsid w:val="00C74B36"/>
    <w:rsid w:val="00C74B8F"/>
    <w:rsid w:val="00C74BB0"/>
    <w:rsid w:val="00C74BD5"/>
    <w:rsid w:val="00C74C56"/>
    <w:rsid w:val="00C74C8F"/>
    <w:rsid w:val="00C74DCA"/>
    <w:rsid w:val="00C74DE5"/>
    <w:rsid w:val="00C74E12"/>
    <w:rsid w:val="00C74ED8"/>
    <w:rsid w:val="00C74F16"/>
    <w:rsid w:val="00C74FAB"/>
    <w:rsid w:val="00C74FE8"/>
    <w:rsid w:val="00C750DC"/>
    <w:rsid w:val="00C75109"/>
    <w:rsid w:val="00C75156"/>
    <w:rsid w:val="00C75185"/>
    <w:rsid w:val="00C751FD"/>
    <w:rsid w:val="00C75263"/>
    <w:rsid w:val="00C7531B"/>
    <w:rsid w:val="00C7536B"/>
    <w:rsid w:val="00C753DF"/>
    <w:rsid w:val="00C753E6"/>
    <w:rsid w:val="00C75467"/>
    <w:rsid w:val="00C754CB"/>
    <w:rsid w:val="00C7551B"/>
    <w:rsid w:val="00C75560"/>
    <w:rsid w:val="00C75601"/>
    <w:rsid w:val="00C7568B"/>
    <w:rsid w:val="00C75804"/>
    <w:rsid w:val="00C758AB"/>
    <w:rsid w:val="00C75A0B"/>
    <w:rsid w:val="00C75A1F"/>
    <w:rsid w:val="00C75AE3"/>
    <w:rsid w:val="00C75BA5"/>
    <w:rsid w:val="00C75C3A"/>
    <w:rsid w:val="00C75CAD"/>
    <w:rsid w:val="00C75D7D"/>
    <w:rsid w:val="00C75DD9"/>
    <w:rsid w:val="00C75E7A"/>
    <w:rsid w:val="00C75EAA"/>
    <w:rsid w:val="00C75EBA"/>
    <w:rsid w:val="00C75EEE"/>
    <w:rsid w:val="00C75F7A"/>
    <w:rsid w:val="00C7606B"/>
    <w:rsid w:val="00C7610A"/>
    <w:rsid w:val="00C76139"/>
    <w:rsid w:val="00C76161"/>
    <w:rsid w:val="00C76347"/>
    <w:rsid w:val="00C76368"/>
    <w:rsid w:val="00C76470"/>
    <w:rsid w:val="00C7649E"/>
    <w:rsid w:val="00C764E4"/>
    <w:rsid w:val="00C76518"/>
    <w:rsid w:val="00C76541"/>
    <w:rsid w:val="00C765D5"/>
    <w:rsid w:val="00C766BD"/>
    <w:rsid w:val="00C766CF"/>
    <w:rsid w:val="00C7677A"/>
    <w:rsid w:val="00C767A6"/>
    <w:rsid w:val="00C767CA"/>
    <w:rsid w:val="00C7681A"/>
    <w:rsid w:val="00C76863"/>
    <w:rsid w:val="00C76901"/>
    <w:rsid w:val="00C769B8"/>
    <w:rsid w:val="00C76A31"/>
    <w:rsid w:val="00C76A3C"/>
    <w:rsid w:val="00C76AD9"/>
    <w:rsid w:val="00C76B16"/>
    <w:rsid w:val="00C76BBE"/>
    <w:rsid w:val="00C76D2B"/>
    <w:rsid w:val="00C76E98"/>
    <w:rsid w:val="00C76EAC"/>
    <w:rsid w:val="00C76EDB"/>
    <w:rsid w:val="00C76F45"/>
    <w:rsid w:val="00C76FA0"/>
    <w:rsid w:val="00C76FC1"/>
    <w:rsid w:val="00C770C5"/>
    <w:rsid w:val="00C7717A"/>
    <w:rsid w:val="00C771BB"/>
    <w:rsid w:val="00C771D7"/>
    <w:rsid w:val="00C772BD"/>
    <w:rsid w:val="00C772FE"/>
    <w:rsid w:val="00C7733D"/>
    <w:rsid w:val="00C7736A"/>
    <w:rsid w:val="00C77404"/>
    <w:rsid w:val="00C7748F"/>
    <w:rsid w:val="00C77491"/>
    <w:rsid w:val="00C77688"/>
    <w:rsid w:val="00C776ED"/>
    <w:rsid w:val="00C7770B"/>
    <w:rsid w:val="00C77740"/>
    <w:rsid w:val="00C77780"/>
    <w:rsid w:val="00C7779F"/>
    <w:rsid w:val="00C7788E"/>
    <w:rsid w:val="00C77925"/>
    <w:rsid w:val="00C77927"/>
    <w:rsid w:val="00C7797E"/>
    <w:rsid w:val="00C77985"/>
    <w:rsid w:val="00C779C9"/>
    <w:rsid w:val="00C779D1"/>
    <w:rsid w:val="00C77A52"/>
    <w:rsid w:val="00C77AD2"/>
    <w:rsid w:val="00C77B13"/>
    <w:rsid w:val="00C77BCB"/>
    <w:rsid w:val="00C77C34"/>
    <w:rsid w:val="00C77C4A"/>
    <w:rsid w:val="00C77C4C"/>
    <w:rsid w:val="00C77D65"/>
    <w:rsid w:val="00C77E02"/>
    <w:rsid w:val="00C77E03"/>
    <w:rsid w:val="00C77E68"/>
    <w:rsid w:val="00C77E92"/>
    <w:rsid w:val="00C77EED"/>
    <w:rsid w:val="00C77F28"/>
    <w:rsid w:val="00C77F76"/>
    <w:rsid w:val="00C77FCA"/>
    <w:rsid w:val="00C80058"/>
    <w:rsid w:val="00C80166"/>
    <w:rsid w:val="00C80174"/>
    <w:rsid w:val="00C80182"/>
    <w:rsid w:val="00C802F3"/>
    <w:rsid w:val="00C80306"/>
    <w:rsid w:val="00C8032C"/>
    <w:rsid w:val="00C80374"/>
    <w:rsid w:val="00C8037C"/>
    <w:rsid w:val="00C803B1"/>
    <w:rsid w:val="00C803B9"/>
    <w:rsid w:val="00C803C3"/>
    <w:rsid w:val="00C804E2"/>
    <w:rsid w:val="00C80516"/>
    <w:rsid w:val="00C80541"/>
    <w:rsid w:val="00C80589"/>
    <w:rsid w:val="00C80591"/>
    <w:rsid w:val="00C80603"/>
    <w:rsid w:val="00C80610"/>
    <w:rsid w:val="00C8061E"/>
    <w:rsid w:val="00C806A7"/>
    <w:rsid w:val="00C806B1"/>
    <w:rsid w:val="00C80783"/>
    <w:rsid w:val="00C8083D"/>
    <w:rsid w:val="00C808ED"/>
    <w:rsid w:val="00C80AA6"/>
    <w:rsid w:val="00C80B6D"/>
    <w:rsid w:val="00C80BFA"/>
    <w:rsid w:val="00C80C9D"/>
    <w:rsid w:val="00C80CF2"/>
    <w:rsid w:val="00C80D31"/>
    <w:rsid w:val="00C80D68"/>
    <w:rsid w:val="00C80E43"/>
    <w:rsid w:val="00C80F0B"/>
    <w:rsid w:val="00C80F66"/>
    <w:rsid w:val="00C80FC1"/>
    <w:rsid w:val="00C8105B"/>
    <w:rsid w:val="00C810A4"/>
    <w:rsid w:val="00C8113C"/>
    <w:rsid w:val="00C8119D"/>
    <w:rsid w:val="00C811C8"/>
    <w:rsid w:val="00C8128B"/>
    <w:rsid w:val="00C81369"/>
    <w:rsid w:val="00C81430"/>
    <w:rsid w:val="00C81493"/>
    <w:rsid w:val="00C814D9"/>
    <w:rsid w:val="00C815F6"/>
    <w:rsid w:val="00C815FD"/>
    <w:rsid w:val="00C81619"/>
    <w:rsid w:val="00C8163C"/>
    <w:rsid w:val="00C8175C"/>
    <w:rsid w:val="00C81819"/>
    <w:rsid w:val="00C8181E"/>
    <w:rsid w:val="00C8186F"/>
    <w:rsid w:val="00C81885"/>
    <w:rsid w:val="00C818CA"/>
    <w:rsid w:val="00C8199E"/>
    <w:rsid w:val="00C81A4E"/>
    <w:rsid w:val="00C81A69"/>
    <w:rsid w:val="00C81BB2"/>
    <w:rsid w:val="00C81BCE"/>
    <w:rsid w:val="00C81C9F"/>
    <w:rsid w:val="00C81CD1"/>
    <w:rsid w:val="00C81E90"/>
    <w:rsid w:val="00C81E93"/>
    <w:rsid w:val="00C81F5C"/>
    <w:rsid w:val="00C81F8D"/>
    <w:rsid w:val="00C81FDB"/>
    <w:rsid w:val="00C82050"/>
    <w:rsid w:val="00C820EA"/>
    <w:rsid w:val="00C8214C"/>
    <w:rsid w:val="00C821B8"/>
    <w:rsid w:val="00C821E6"/>
    <w:rsid w:val="00C8228F"/>
    <w:rsid w:val="00C822DE"/>
    <w:rsid w:val="00C82403"/>
    <w:rsid w:val="00C8240E"/>
    <w:rsid w:val="00C8242F"/>
    <w:rsid w:val="00C8246A"/>
    <w:rsid w:val="00C824B7"/>
    <w:rsid w:val="00C8252E"/>
    <w:rsid w:val="00C82639"/>
    <w:rsid w:val="00C8272A"/>
    <w:rsid w:val="00C82769"/>
    <w:rsid w:val="00C827D1"/>
    <w:rsid w:val="00C8283B"/>
    <w:rsid w:val="00C82855"/>
    <w:rsid w:val="00C828AF"/>
    <w:rsid w:val="00C82950"/>
    <w:rsid w:val="00C829C3"/>
    <w:rsid w:val="00C82AD3"/>
    <w:rsid w:val="00C82B32"/>
    <w:rsid w:val="00C82D0D"/>
    <w:rsid w:val="00C82D5B"/>
    <w:rsid w:val="00C82EA5"/>
    <w:rsid w:val="00C82F02"/>
    <w:rsid w:val="00C82F43"/>
    <w:rsid w:val="00C82F5E"/>
    <w:rsid w:val="00C8303A"/>
    <w:rsid w:val="00C830A6"/>
    <w:rsid w:val="00C830D8"/>
    <w:rsid w:val="00C830E7"/>
    <w:rsid w:val="00C8316C"/>
    <w:rsid w:val="00C831FA"/>
    <w:rsid w:val="00C83394"/>
    <w:rsid w:val="00C8349E"/>
    <w:rsid w:val="00C834A9"/>
    <w:rsid w:val="00C8356A"/>
    <w:rsid w:val="00C83583"/>
    <w:rsid w:val="00C8358E"/>
    <w:rsid w:val="00C83599"/>
    <w:rsid w:val="00C83635"/>
    <w:rsid w:val="00C836D0"/>
    <w:rsid w:val="00C83724"/>
    <w:rsid w:val="00C83772"/>
    <w:rsid w:val="00C83798"/>
    <w:rsid w:val="00C837B2"/>
    <w:rsid w:val="00C83948"/>
    <w:rsid w:val="00C83964"/>
    <w:rsid w:val="00C839D6"/>
    <w:rsid w:val="00C83AD1"/>
    <w:rsid w:val="00C83B7C"/>
    <w:rsid w:val="00C83BD6"/>
    <w:rsid w:val="00C83C14"/>
    <w:rsid w:val="00C83CF8"/>
    <w:rsid w:val="00C83DEB"/>
    <w:rsid w:val="00C83E08"/>
    <w:rsid w:val="00C83E38"/>
    <w:rsid w:val="00C83EB5"/>
    <w:rsid w:val="00C83F80"/>
    <w:rsid w:val="00C83F92"/>
    <w:rsid w:val="00C83F96"/>
    <w:rsid w:val="00C83FC5"/>
    <w:rsid w:val="00C8401D"/>
    <w:rsid w:val="00C84027"/>
    <w:rsid w:val="00C840B2"/>
    <w:rsid w:val="00C84135"/>
    <w:rsid w:val="00C84218"/>
    <w:rsid w:val="00C8424A"/>
    <w:rsid w:val="00C84284"/>
    <w:rsid w:val="00C84294"/>
    <w:rsid w:val="00C84353"/>
    <w:rsid w:val="00C8439B"/>
    <w:rsid w:val="00C843A8"/>
    <w:rsid w:val="00C84464"/>
    <w:rsid w:val="00C844FB"/>
    <w:rsid w:val="00C8457A"/>
    <w:rsid w:val="00C84628"/>
    <w:rsid w:val="00C846CA"/>
    <w:rsid w:val="00C846D0"/>
    <w:rsid w:val="00C846E0"/>
    <w:rsid w:val="00C846E9"/>
    <w:rsid w:val="00C84730"/>
    <w:rsid w:val="00C8489C"/>
    <w:rsid w:val="00C848E8"/>
    <w:rsid w:val="00C8499D"/>
    <w:rsid w:val="00C849FF"/>
    <w:rsid w:val="00C84A93"/>
    <w:rsid w:val="00C84A9A"/>
    <w:rsid w:val="00C84AF8"/>
    <w:rsid w:val="00C84B44"/>
    <w:rsid w:val="00C84B8A"/>
    <w:rsid w:val="00C84BEC"/>
    <w:rsid w:val="00C84BFF"/>
    <w:rsid w:val="00C84C2D"/>
    <w:rsid w:val="00C84C76"/>
    <w:rsid w:val="00C84CBD"/>
    <w:rsid w:val="00C84CD8"/>
    <w:rsid w:val="00C84DF2"/>
    <w:rsid w:val="00C84E2E"/>
    <w:rsid w:val="00C84FC8"/>
    <w:rsid w:val="00C8513C"/>
    <w:rsid w:val="00C85168"/>
    <w:rsid w:val="00C851DA"/>
    <w:rsid w:val="00C85241"/>
    <w:rsid w:val="00C8530C"/>
    <w:rsid w:val="00C853A0"/>
    <w:rsid w:val="00C85438"/>
    <w:rsid w:val="00C85569"/>
    <w:rsid w:val="00C8561F"/>
    <w:rsid w:val="00C85689"/>
    <w:rsid w:val="00C856BF"/>
    <w:rsid w:val="00C8573E"/>
    <w:rsid w:val="00C85742"/>
    <w:rsid w:val="00C85761"/>
    <w:rsid w:val="00C858E4"/>
    <w:rsid w:val="00C85ADA"/>
    <w:rsid w:val="00C85B82"/>
    <w:rsid w:val="00C85B9A"/>
    <w:rsid w:val="00C85BD2"/>
    <w:rsid w:val="00C85C2B"/>
    <w:rsid w:val="00C85CCD"/>
    <w:rsid w:val="00C85D30"/>
    <w:rsid w:val="00C85DC5"/>
    <w:rsid w:val="00C85DF2"/>
    <w:rsid w:val="00C85F68"/>
    <w:rsid w:val="00C85FD6"/>
    <w:rsid w:val="00C86070"/>
    <w:rsid w:val="00C860AE"/>
    <w:rsid w:val="00C86118"/>
    <w:rsid w:val="00C8616A"/>
    <w:rsid w:val="00C86269"/>
    <w:rsid w:val="00C86287"/>
    <w:rsid w:val="00C8629F"/>
    <w:rsid w:val="00C862C3"/>
    <w:rsid w:val="00C862C4"/>
    <w:rsid w:val="00C862E8"/>
    <w:rsid w:val="00C86379"/>
    <w:rsid w:val="00C86511"/>
    <w:rsid w:val="00C86520"/>
    <w:rsid w:val="00C86543"/>
    <w:rsid w:val="00C865D9"/>
    <w:rsid w:val="00C86688"/>
    <w:rsid w:val="00C8668D"/>
    <w:rsid w:val="00C866B9"/>
    <w:rsid w:val="00C866E5"/>
    <w:rsid w:val="00C8675F"/>
    <w:rsid w:val="00C867A5"/>
    <w:rsid w:val="00C867B2"/>
    <w:rsid w:val="00C8680B"/>
    <w:rsid w:val="00C8686A"/>
    <w:rsid w:val="00C86877"/>
    <w:rsid w:val="00C86891"/>
    <w:rsid w:val="00C868A8"/>
    <w:rsid w:val="00C868C8"/>
    <w:rsid w:val="00C86942"/>
    <w:rsid w:val="00C869B1"/>
    <w:rsid w:val="00C869C4"/>
    <w:rsid w:val="00C869C8"/>
    <w:rsid w:val="00C869FA"/>
    <w:rsid w:val="00C86A38"/>
    <w:rsid w:val="00C86A5B"/>
    <w:rsid w:val="00C86B0E"/>
    <w:rsid w:val="00C86B77"/>
    <w:rsid w:val="00C86BB5"/>
    <w:rsid w:val="00C86C30"/>
    <w:rsid w:val="00C86CAE"/>
    <w:rsid w:val="00C86CE5"/>
    <w:rsid w:val="00C86CF8"/>
    <w:rsid w:val="00C86D1A"/>
    <w:rsid w:val="00C86D3A"/>
    <w:rsid w:val="00C86D66"/>
    <w:rsid w:val="00C86DF7"/>
    <w:rsid w:val="00C86E28"/>
    <w:rsid w:val="00C86E69"/>
    <w:rsid w:val="00C86F7B"/>
    <w:rsid w:val="00C86FEC"/>
    <w:rsid w:val="00C86FEE"/>
    <w:rsid w:val="00C87047"/>
    <w:rsid w:val="00C87049"/>
    <w:rsid w:val="00C8709E"/>
    <w:rsid w:val="00C870A0"/>
    <w:rsid w:val="00C870D6"/>
    <w:rsid w:val="00C870E2"/>
    <w:rsid w:val="00C87171"/>
    <w:rsid w:val="00C8724C"/>
    <w:rsid w:val="00C87287"/>
    <w:rsid w:val="00C872BA"/>
    <w:rsid w:val="00C8732E"/>
    <w:rsid w:val="00C8736F"/>
    <w:rsid w:val="00C873E3"/>
    <w:rsid w:val="00C873FF"/>
    <w:rsid w:val="00C874E6"/>
    <w:rsid w:val="00C8755E"/>
    <w:rsid w:val="00C87584"/>
    <w:rsid w:val="00C8763C"/>
    <w:rsid w:val="00C8764D"/>
    <w:rsid w:val="00C8770A"/>
    <w:rsid w:val="00C8771F"/>
    <w:rsid w:val="00C8777F"/>
    <w:rsid w:val="00C878A9"/>
    <w:rsid w:val="00C878DA"/>
    <w:rsid w:val="00C878FA"/>
    <w:rsid w:val="00C87981"/>
    <w:rsid w:val="00C87993"/>
    <w:rsid w:val="00C879EA"/>
    <w:rsid w:val="00C87A72"/>
    <w:rsid w:val="00C87A82"/>
    <w:rsid w:val="00C87ACD"/>
    <w:rsid w:val="00C87AEE"/>
    <w:rsid w:val="00C87C99"/>
    <w:rsid w:val="00C87CC7"/>
    <w:rsid w:val="00C87D07"/>
    <w:rsid w:val="00C87D15"/>
    <w:rsid w:val="00C87ED1"/>
    <w:rsid w:val="00C87EDC"/>
    <w:rsid w:val="00C87F78"/>
    <w:rsid w:val="00C900B4"/>
    <w:rsid w:val="00C900C5"/>
    <w:rsid w:val="00C90142"/>
    <w:rsid w:val="00C901AF"/>
    <w:rsid w:val="00C901E8"/>
    <w:rsid w:val="00C90309"/>
    <w:rsid w:val="00C9031F"/>
    <w:rsid w:val="00C90360"/>
    <w:rsid w:val="00C9037F"/>
    <w:rsid w:val="00C9045C"/>
    <w:rsid w:val="00C905C2"/>
    <w:rsid w:val="00C905CF"/>
    <w:rsid w:val="00C90637"/>
    <w:rsid w:val="00C90652"/>
    <w:rsid w:val="00C906A9"/>
    <w:rsid w:val="00C9075D"/>
    <w:rsid w:val="00C9076E"/>
    <w:rsid w:val="00C907B2"/>
    <w:rsid w:val="00C90816"/>
    <w:rsid w:val="00C90859"/>
    <w:rsid w:val="00C90936"/>
    <w:rsid w:val="00C909F9"/>
    <w:rsid w:val="00C909FA"/>
    <w:rsid w:val="00C90A2B"/>
    <w:rsid w:val="00C90A60"/>
    <w:rsid w:val="00C90C9C"/>
    <w:rsid w:val="00C90D7E"/>
    <w:rsid w:val="00C90D8E"/>
    <w:rsid w:val="00C90E13"/>
    <w:rsid w:val="00C90E46"/>
    <w:rsid w:val="00C90F66"/>
    <w:rsid w:val="00C90F91"/>
    <w:rsid w:val="00C90FFA"/>
    <w:rsid w:val="00C9105E"/>
    <w:rsid w:val="00C9106E"/>
    <w:rsid w:val="00C91146"/>
    <w:rsid w:val="00C91179"/>
    <w:rsid w:val="00C91204"/>
    <w:rsid w:val="00C9120F"/>
    <w:rsid w:val="00C9121F"/>
    <w:rsid w:val="00C9127F"/>
    <w:rsid w:val="00C912DE"/>
    <w:rsid w:val="00C91351"/>
    <w:rsid w:val="00C91357"/>
    <w:rsid w:val="00C91358"/>
    <w:rsid w:val="00C913A9"/>
    <w:rsid w:val="00C91425"/>
    <w:rsid w:val="00C91449"/>
    <w:rsid w:val="00C91450"/>
    <w:rsid w:val="00C9145A"/>
    <w:rsid w:val="00C914DB"/>
    <w:rsid w:val="00C914F2"/>
    <w:rsid w:val="00C91510"/>
    <w:rsid w:val="00C91537"/>
    <w:rsid w:val="00C915DD"/>
    <w:rsid w:val="00C91623"/>
    <w:rsid w:val="00C91630"/>
    <w:rsid w:val="00C91641"/>
    <w:rsid w:val="00C9167E"/>
    <w:rsid w:val="00C9175F"/>
    <w:rsid w:val="00C9179C"/>
    <w:rsid w:val="00C91993"/>
    <w:rsid w:val="00C919AA"/>
    <w:rsid w:val="00C919D1"/>
    <w:rsid w:val="00C91C16"/>
    <w:rsid w:val="00C91C29"/>
    <w:rsid w:val="00C91DB9"/>
    <w:rsid w:val="00C91E56"/>
    <w:rsid w:val="00C91E89"/>
    <w:rsid w:val="00C91E8D"/>
    <w:rsid w:val="00C91EE9"/>
    <w:rsid w:val="00C91EF3"/>
    <w:rsid w:val="00C91F27"/>
    <w:rsid w:val="00C91F46"/>
    <w:rsid w:val="00C91F71"/>
    <w:rsid w:val="00C92066"/>
    <w:rsid w:val="00C92088"/>
    <w:rsid w:val="00C9210C"/>
    <w:rsid w:val="00C92130"/>
    <w:rsid w:val="00C9222A"/>
    <w:rsid w:val="00C92266"/>
    <w:rsid w:val="00C922C2"/>
    <w:rsid w:val="00C9237A"/>
    <w:rsid w:val="00C9244B"/>
    <w:rsid w:val="00C9249F"/>
    <w:rsid w:val="00C924E2"/>
    <w:rsid w:val="00C92516"/>
    <w:rsid w:val="00C92649"/>
    <w:rsid w:val="00C92683"/>
    <w:rsid w:val="00C92719"/>
    <w:rsid w:val="00C9289A"/>
    <w:rsid w:val="00C9290B"/>
    <w:rsid w:val="00C92998"/>
    <w:rsid w:val="00C929B0"/>
    <w:rsid w:val="00C929BB"/>
    <w:rsid w:val="00C92A32"/>
    <w:rsid w:val="00C92A94"/>
    <w:rsid w:val="00C92AD8"/>
    <w:rsid w:val="00C92C06"/>
    <w:rsid w:val="00C92C6E"/>
    <w:rsid w:val="00C92C8A"/>
    <w:rsid w:val="00C92C9E"/>
    <w:rsid w:val="00C92CAC"/>
    <w:rsid w:val="00C92CC5"/>
    <w:rsid w:val="00C92D93"/>
    <w:rsid w:val="00C92DB2"/>
    <w:rsid w:val="00C92DEC"/>
    <w:rsid w:val="00C92E09"/>
    <w:rsid w:val="00C92E17"/>
    <w:rsid w:val="00C92E5A"/>
    <w:rsid w:val="00C92E8A"/>
    <w:rsid w:val="00C92F65"/>
    <w:rsid w:val="00C93014"/>
    <w:rsid w:val="00C9306A"/>
    <w:rsid w:val="00C930F3"/>
    <w:rsid w:val="00C9310D"/>
    <w:rsid w:val="00C93148"/>
    <w:rsid w:val="00C931FF"/>
    <w:rsid w:val="00C93201"/>
    <w:rsid w:val="00C9321A"/>
    <w:rsid w:val="00C9328F"/>
    <w:rsid w:val="00C932D4"/>
    <w:rsid w:val="00C933EC"/>
    <w:rsid w:val="00C934A1"/>
    <w:rsid w:val="00C93545"/>
    <w:rsid w:val="00C9356E"/>
    <w:rsid w:val="00C93675"/>
    <w:rsid w:val="00C9378F"/>
    <w:rsid w:val="00C937B2"/>
    <w:rsid w:val="00C937B6"/>
    <w:rsid w:val="00C937DB"/>
    <w:rsid w:val="00C93806"/>
    <w:rsid w:val="00C93816"/>
    <w:rsid w:val="00C93848"/>
    <w:rsid w:val="00C93905"/>
    <w:rsid w:val="00C93934"/>
    <w:rsid w:val="00C93951"/>
    <w:rsid w:val="00C93957"/>
    <w:rsid w:val="00C939C6"/>
    <w:rsid w:val="00C93A42"/>
    <w:rsid w:val="00C93A7C"/>
    <w:rsid w:val="00C93A9F"/>
    <w:rsid w:val="00C93B23"/>
    <w:rsid w:val="00C93BAD"/>
    <w:rsid w:val="00C93CFA"/>
    <w:rsid w:val="00C93D59"/>
    <w:rsid w:val="00C93E1D"/>
    <w:rsid w:val="00C93F1B"/>
    <w:rsid w:val="00C93F67"/>
    <w:rsid w:val="00C93F70"/>
    <w:rsid w:val="00C9409E"/>
    <w:rsid w:val="00C940F4"/>
    <w:rsid w:val="00C941C9"/>
    <w:rsid w:val="00C941E2"/>
    <w:rsid w:val="00C94286"/>
    <w:rsid w:val="00C942C1"/>
    <w:rsid w:val="00C942D2"/>
    <w:rsid w:val="00C944C4"/>
    <w:rsid w:val="00C9459D"/>
    <w:rsid w:val="00C945B9"/>
    <w:rsid w:val="00C94684"/>
    <w:rsid w:val="00C9469F"/>
    <w:rsid w:val="00C946A2"/>
    <w:rsid w:val="00C946B6"/>
    <w:rsid w:val="00C946B8"/>
    <w:rsid w:val="00C9472D"/>
    <w:rsid w:val="00C947B3"/>
    <w:rsid w:val="00C947D7"/>
    <w:rsid w:val="00C947D9"/>
    <w:rsid w:val="00C9481E"/>
    <w:rsid w:val="00C94832"/>
    <w:rsid w:val="00C94849"/>
    <w:rsid w:val="00C949EE"/>
    <w:rsid w:val="00C94AA3"/>
    <w:rsid w:val="00C94B00"/>
    <w:rsid w:val="00C94BC9"/>
    <w:rsid w:val="00C94C2E"/>
    <w:rsid w:val="00C94C90"/>
    <w:rsid w:val="00C94CB1"/>
    <w:rsid w:val="00C94D12"/>
    <w:rsid w:val="00C94DD8"/>
    <w:rsid w:val="00C94E3E"/>
    <w:rsid w:val="00C94E46"/>
    <w:rsid w:val="00C94E54"/>
    <w:rsid w:val="00C94E70"/>
    <w:rsid w:val="00C94EFF"/>
    <w:rsid w:val="00C94F10"/>
    <w:rsid w:val="00C94FB6"/>
    <w:rsid w:val="00C94FC2"/>
    <w:rsid w:val="00C94FD8"/>
    <w:rsid w:val="00C950EC"/>
    <w:rsid w:val="00C9511F"/>
    <w:rsid w:val="00C95149"/>
    <w:rsid w:val="00C951BE"/>
    <w:rsid w:val="00C952CA"/>
    <w:rsid w:val="00C952D3"/>
    <w:rsid w:val="00C95313"/>
    <w:rsid w:val="00C95383"/>
    <w:rsid w:val="00C95406"/>
    <w:rsid w:val="00C954B6"/>
    <w:rsid w:val="00C954E9"/>
    <w:rsid w:val="00C9575C"/>
    <w:rsid w:val="00C95774"/>
    <w:rsid w:val="00C95785"/>
    <w:rsid w:val="00C9593A"/>
    <w:rsid w:val="00C9593B"/>
    <w:rsid w:val="00C959E2"/>
    <w:rsid w:val="00C95A2A"/>
    <w:rsid w:val="00C95A89"/>
    <w:rsid w:val="00C95B4A"/>
    <w:rsid w:val="00C95C17"/>
    <w:rsid w:val="00C95C75"/>
    <w:rsid w:val="00C95CBD"/>
    <w:rsid w:val="00C95D69"/>
    <w:rsid w:val="00C95D75"/>
    <w:rsid w:val="00C95DB1"/>
    <w:rsid w:val="00C95DCF"/>
    <w:rsid w:val="00C95DF9"/>
    <w:rsid w:val="00C95E04"/>
    <w:rsid w:val="00C95ECC"/>
    <w:rsid w:val="00C95ED2"/>
    <w:rsid w:val="00C95F12"/>
    <w:rsid w:val="00C95FBA"/>
    <w:rsid w:val="00C9602D"/>
    <w:rsid w:val="00C96058"/>
    <w:rsid w:val="00C9610D"/>
    <w:rsid w:val="00C9621B"/>
    <w:rsid w:val="00C96285"/>
    <w:rsid w:val="00C963D9"/>
    <w:rsid w:val="00C96405"/>
    <w:rsid w:val="00C96408"/>
    <w:rsid w:val="00C96456"/>
    <w:rsid w:val="00C964F4"/>
    <w:rsid w:val="00C96587"/>
    <w:rsid w:val="00C9658A"/>
    <w:rsid w:val="00C965E6"/>
    <w:rsid w:val="00C9668E"/>
    <w:rsid w:val="00C96700"/>
    <w:rsid w:val="00C96721"/>
    <w:rsid w:val="00C96731"/>
    <w:rsid w:val="00C9677E"/>
    <w:rsid w:val="00C96780"/>
    <w:rsid w:val="00C967EC"/>
    <w:rsid w:val="00C968BA"/>
    <w:rsid w:val="00C969E5"/>
    <w:rsid w:val="00C96B7E"/>
    <w:rsid w:val="00C96C16"/>
    <w:rsid w:val="00C96C91"/>
    <w:rsid w:val="00C96D55"/>
    <w:rsid w:val="00C96E74"/>
    <w:rsid w:val="00C96EAC"/>
    <w:rsid w:val="00C9709A"/>
    <w:rsid w:val="00C970BF"/>
    <w:rsid w:val="00C970DC"/>
    <w:rsid w:val="00C9710C"/>
    <w:rsid w:val="00C97168"/>
    <w:rsid w:val="00C971C7"/>
    <w:rsid w:val="00C971CE"/>
    <w:rsid w:val="00C971D1"/>
    <w:rsid w:val="00C97215"/>
    <w:rsid w:val="00C9723A"/>
    <w:rsid w:val="00C97246"/>
    <w:rsid w:val="00C97247"/>
    <w:rsid w:val="00C9735C"/>
    <w:rsid w:val="00C9737A"/>
    <w:rsid w:val="00C9737D"/>
    <w:rsid w:val="00C973D8"/>
    <w:rsid w:val="00C97432"/>
    <w:rsid w:val="00C97437"/>
    <w:rsid w:val="00C9748E"/>
    <w:rsid w:val="00C974AD"/>
    <w:rsid w:val="00C974FC"/>
    <w:rsid w:val="00C9763E"/>
    <w:rsid w:val="00C976D0"/>
    <w:rsid w:val="00C97758"/>
    <w:rsid w:val="00C977D2"/>
    <w:rsid w:val="00C97884"/>
    <w:rsid w:val="00C9789C"/>
    <w:rsid w:val="00C978DB"/>
    <w:rsid w:val="00C97926"/>
    <w:rsid w:val="00C9795B"/>
    <w:rsid w:val="00C979FD"/>
    <w:rsid w:val="00C97A6A"/>
    <w:rsid w:val="00C97ABA"/>
    <w:rsid w:val="00C97B9C"/>
    <w:rsid w:val="00C97BDB"/>
    <w:rsid w:val="00C97C6E"/>
    <w:rsid w:val="00C97C6F"/>
    <w:rsid w:val="00C97CD3"/>
    <w:rsid w:val="00C97D7E"/>
    <w:rsid w:val="00C97E18"/>
    <w:rsid w:val="00C97E70"/>
    <w:rsid w:val="00C97EB4"/>
    <w:rsid w:val="00C97EE6"/>
    <w:rsid w:val="00C97F36"/>
    <w:rsid w:val="00CA000B"/>
    <w:rsid w:val="00CA0085"/>
    <w:rsid w:val="00CA0119"/>
    <w:rsid w:val="00CA01B5"/>
    <w:rsid w:val="00CA01D3"/>
    <w:rsid w:val="00CA02AC"/>
    <w:rsid w:val="00CA034E"/>
    <w:rsid w:val="00CA0383"/>
    <w:rsid w:val="00CA039E"/>
    <w:rsid w:val="00CA03A1"/>
    <w:rsid w:val="00CA048F"/>
    <w:rsid w:val="00CA04B5"/>
    <w:rsid w:val="00CA04DC"/>
    <w:rsid w:val="00CA0574"/>
    <w:rsid w:val="00CA05C5"/>
    <w:rsid w:val="00CA05E8"/>
    <w:rsid w:val="00CA05FD"/>
    <w:rsid w:val="00CA0738"/>
    <w:rsid w:val="00CA0925"/>
    <w:rsid w:val="00CA0973"/>
    <w:rsid w:val="00CA09BD"/>
    <w:rsid w:val="00CA0A71"/>
    <w:rsid w:val="00CA0A7E"/>
    <w:rsid w:val="00CA0B1D"/>
    <w:rsid w:val="00CA0BAC"/>
    <w:rsid w:val="00CA0BFC"/>
    <w:rsid w:val="00CA0C27"/>
    <w:rsid w:val="00CA0C2F"/>
    <w:rsid w:val="00CA0CC4"/>
    <w:rsid w:val="00CA0CD2"/>
    <w:rsid w:val="00CA0D3D"/>
    <w:rsid w:val="00CA0D91"/>
    <w:rsid w:val="00CA0DDC"/>
    <w:rsid w:val="00CA0DF3"/>
    <w:rsid w:val="00CA0F10"/>
    <w:rsid w:val="00CA0FA3"/>
    <w:rsid w:val="00CA110D"/>
    <w:rsid w:val="00CA1132"/>
    <w:rsid w:val="00CA1150"/>
    <w:rsid w:val="00CA11D1"/>
    <w:rsid w:val="00CA1248"/>
    <w:rsid w:val="00CA125C"/>
    <w:rsid w:val="00CA126F"/>
    <w:rsid w:val="00CA1270"/>
    <w:rsid w:val="00CA12B8"/>
    <w:rsid w:val="00CA12F9"/>
    <w:rsid w:val="00CA13FE"/>
    <w:rsid w:val="00CA141F"/>
    <w:rsid w:val="00CA1428"/>
    <w:rsid w:val="00CA16A2"/>
    <w:rsid w:val="00CA16EE"/>
    <w:rsid w:val="00CA1766"/>
    <w:rsid w:val="00CA1798"/>
    <w:rsid w:val="00CA1877"/>
    <w:rsid w:val="00CA190B"/>
    <w:rsid w:val="00CA1910"/>
    <w:rsid w:val="00CA194C"/>
    <w:rsid w:val="00CA198D"/>
    <w:rsid w:val="00CA1AB5"/>
    <w:rsid w:val="00CA1B36"/>
    <w:rsid w:val="00CA1B90"/>
    <w:rsid w:val="00CA1B9F"/>
    <w:rsid w:val="00CA1CE1"/>
    <w:rsid w:val="00CA1D47"/>
    <w:rsid w:val="00CA1D4B"/>
    <w:rsid w:val="00CA1D87"/>
    <w:rsid w:val="00CA1ECE"/>
    <w:rsid w:val="00CA1EFF"/>
    <w:rsid w:val="00CA1F42"/>
    <w:rsid w:val="00CA1F86"/>
    <w:rsid w:val="00CA20B6"/>
    <w:rsid w:val="00CA20E3"/>
    <w:rsid w:val="00CA20FB"/>
    <w:rsid w:val="00CA21C6"/>
    <w:rsid w:val="00CA2207"/>
    <w:rsid w:val="00CA2243"/>
    <w:rsid w:val="00CA2273"/>
    <w:rsid w:val="00CA22FF"/>
    <w:rsid w:val="00CA2303"/>
    <w:rsid w:val="00CA2357"/>
    <w:rsid w:val="00CA235D"/>
    <w:rsid w:val="00CA23CA"/>
    <w:rsid w:val="00CA2473"/>
    <w:rsid w:val="00CA24E1"/>
    <w:rsid w:val="00CA2508"/>
    <w:rsid w:val="00CA257A"/>
    <w:rsid w:val="00CA2603"/>
    <w:rsid w:val="00CA261C"/>
    <w:rsid w:val="00CA26B8"/>
    <w:rsid w:val="00CA273A"/>
    <w:rsid w:val="00CA2787"/>
    <w:rsid w:val="00CA282C"/>
    <w:rsid w:val="00CA286D"/>
    <w:rsid w:val="00CA2879"/>
    <w:rsid w:val="00CA28FC"/>
    <w:rsid w:val="00CA2954"/>
    <w:rsid w:val="00CA2ADE"/>
    <w:rsid w:val="00CA2B58"/>
    <w:rsid w:val="00CA2B8A"/>
    <w:rsid w:val="00CA2BBB"/>
    <w:rsid w:val="00CA2BCC"/>
    <w:rsid w:val="00CA2BFC"/>
    <w:rsid w:val="00CA2CA0"/>
    <w:rsid w:val="00CA2DD6"/>
    <w:rsid w:val="00CA2E1F"/>
    <w:rsid w:val="00CA2ED8"/>
    <w:rsid w:val="00CA2F51"/>
    <w:rsid w:val="00CA2F5D"/>
    <w:rsid w:val="00CA2F73"/>
    <w:rsid w:val="00CA2FD1"/>
    <w:rsid w:val="00CA2FE5"/>
    <w:rsid w:val="00CA3050"/>
    <w:rsid w:val="00CA30C3"/>
    <w:rsid w:val="00CA30F2"/>
    <w:rsid w:val="00CA3106"/>
    <w:rsid w:val="00CA3270"/>
    <w:rsid w:val="00CA3309"/>
    <w:rsid w:val="00CA330F"/>
    <w:rsid w:val="00CA34EA"/>
    <w:rsid w:val="00CA35F5"/>
    <w:rsid w:val="00CA3603"/>
    <w:rsid w:val="00CA365E"/>
    <w:rsid w:val="00CA3855"/>
    <w:rsid w:val="00CA3880"/>
    <w:rsid w:val="00CA392D"/>
    <w:rsid w:val="00CA3982"/>
    <w:rsid w:val="00CA39D4"/>
    <w:rsid w:val="00CA3A0B"/>
    <w:rsid w:val="00CA3A4D"/>
    <w:rsid w:val="00CA3B25"/>
    <w:rsid w:val="00CA3B51"/>
    <w:rsid w:val="00CA3BDE"/>
    <w:rsid w:val="00CA3C11"/>
    <w:rsid w:val="00CA3C18"/>
    <w:rsid w:val="00CA3C1C"/>
    <w:rsid w:val="00CA3CB5"/>
    <w:rsid w:val="00CA3CF3"/>
    <w:rsid w:val="00CA3E16"/>
    <w:rsid w:val="00CA3ECC"/>
    <w:rsid w:val="00CA4003"/>
    <w:rsid w:val="00CA40DD"/>
    <w:rsid w:val="00CA4154"/>
    <w:rsid w:val="00CA4164"/>
    <w:rsid w:val="00CA4253"/>
    <w:rsid w:val="00CA42B1"/>
    <w:rsid w:val="00CA42CE"/>
    <w:rsid w:val="00CA43E1"/>
    <w:rsid w:val="00CA4435"/>
    <w:rsid w:val="00CA446A"/>
    <w:rsid w:val="00CA4498"/>
    <w:rsid w:val="00CA450E"/>
    <w:rsid w:val="00CA452D"/>
    <w:rsid w:val="00CA459E"/>
    <w:rsid w:val="00CA460A"/>
    <w:rsid w:val="00CA4639"/>
    <w:rsid w:val="00CA4680"/>
    <w:rsid w:val="00CA4698"/>
    <w:rsid w:val="00CA471F"/>
    <w:rsid w:val="00CA4726"/>
    <w:rsid w:val="00CA4734"/>
    <w:rsid w:val="00CA474B"/>
    <w:rsid w:val="00CA47AE"/>
    <w:rsid w:val="00CA48B3"/>
    <w:rsid w:val="00CA490E"/>
    <w:rsid w:val="00CA4935"/>
    <w:rsid w:val="00CA49C4"/>
    <w:rsid w:val="00CA4A2F"/>
    <w:rsid w:val="00CA4B33"/>
    <w:rsid w:val="00CA4B88"/>
    <w:rsid w:val="00CA4B8C"/>
    <w:rsid w:val="00CA4B9D"/>
    <w:rsid w:val="00CA4BD4"/>
    <w:rsid w:val="00CA4C2F"/>
    <w:rsid w:val="00CA4C5B"/>
    <w:rsid w:val="00CA4C8F"/>
    <w:rsid w:val="00CA4D7D"/>
    <w:rsid w:val="00CA4E93"/>
    <w:rsid w:val="00CA4EC4"/>
    <w:rsid w:val="00CA4F66"/>
    <w:rsid w:val="00CA4FD3"/>
    <w:rsid w:val="00CA50FB"/>
    <w:rsid w:val="00CA512A"/>
    <w:rsid w:val="00CA5163"/>
    <w:rsid w:val="00CA516E"/>
    <w:rsid w:val="00CA5195"/>
    <w:rsid w:val="00CA5199"/>
    <w:rsid w:val="00CA519B"/>
    <w:rsid w:val="00CA519E"/>
    <w:rsid w:val="00CA532B"/>
    <w:rsid w:val="00CA5492"/>
    <w:rsid w:val="00CA5531"/>
    <w:rsid w:val="00CA55FF"/>
    <w:rsid w:val="00CA565E"/>
    <w:rsid w:val="00CA56C1"/>
    <w:rsid w:val="00CA5706"/>
    <w:rsid w:val="00CA5802"/>
    <w:rsid w:val="00CA584D"/>
    <w:rsid w:val="00CA5A6F"/>
    <w:rsid w:val="00CA5A72"/>
    <w:rsid w:val="00CA5A77"/>
    <w:rsid w:val="00CA5B2C"/>
    <w:rsid w:val="00CA5BCA"/>
    <w:rsid w:val="00CA5D2A"/>
    <w:rsid w:val="00CA5D5F"/>
    <w:rsid w:val="00CA5D61"/>
    <w:rsid w:val="00CA5DC7"/>
    <w:rsid w:val="00CA5E2E"/>
    <w:rsid w:val="00CA5E47"/>
    <w:rsid w:val="00CA5EC0"/>
    <w:rsid w:val="00CA5EEB"/>
    <w:rsid w:val="00CA5F7C"/>
    <w:rsid w:val="00CA6105"/>
    <w:rsid w:val="00CA61A9"/>
    <w:rsid w:val="00CA61DC"/>
    <w:rsid w:val="00CA6227"/>
    <w:rsid w:val="00CA625B"/>
    <w:rsid w:val="00CA6375"/>
    <w:rsid w:val="00CA6381"/>
    <w:rsid w:val="00CA63A5"/>
    <w:rsid w:val="00CA63A6"/>
    <w:rsid w:val="00CA63CE"/>
    <w:rsid w:val="00CA6440"/>
    <w:rsid w:val="00CA6447"/>
    <w:rsid w:val="00CA64A0"/>
    <w:rsid w:val="00CA6518"/>
    <w:rsid w:val="00CA6552"/>
    <w:rsid w:val="00CA6610"/>
    <w:rsid w:val="00CA6689"/>
    <w:rsid w:val="00CA66AE"/>
    <w:rsid w:val="00CA66E9"/>
    <w:rsid w:val="00CA6763"/>
    <w:rsid w:val="00CA67D7"/>
    <w:rsid w:val="00CA6939"/>
    <w:rsid w:val="00CA697B"/>
    <w:rsid w:val="00CA69A6"/>
    <w:rsid w:val="00CA6A88"/>
    <w:rsid w:val="00CA6B1E"/>
    <w:rsid w:val="00CA6B70"/>
    <w:rsid w:val="00CA6C88"/>
    <w:rsid w:val="00CA6CC2"/>
    <w:rsid w:val="00CA6DC4"/>
    <w:rsid w:val="00CA6DE0"/>
    <w:rsid w:val="00CA6DEA"/>
    <w:rsid w:val="00CA6DF3"/>
    <w:rsid w:val="00CA6E48"/>
    <w:rsid w:val="00CA6E7C"/>
    <w:rsid w:val="00CA6F01"/>
    <w:rsid w:val="00CA6F30"/>
    <w:rsid w:val="00CA6F46"/>
    <w:rsid w:val="00CA7096"/>
    <w:rsid w:val="00CA70AE"/>
    <w:rsid w:val="00CA7159"/>
    <w:rsid w:val="00CA7160"/>
    <w:rsid w:val="00CA717C"/>
    <w:rsid w:val="00CA7197"/>
    <w:rsid w:val="00CA726A"/>
    <w:rsid w:val="00CA7287"/>
    <w:rsid w:val="00CA728B"/>
    <w:rsid w:val="00CA72C3"/>
    <w:rsid w:val="00CA72D8"/>
    <w:rsid w:val="00CA72DE"/>
    <w:rsid w:val="00CA7333"/>
    <w:rsid w:val="00CA7350"/>
    <w:rsid w:val="00CA7366"/>
    <w:rsid w:val="00CA73A3"/>
    <w:rsid w:val="00CA7407"/>
    <w:rsid w:val="00CA7408"/>
    <w:rsid w:val="00CA746E"/>
    <w:rsid w:val="00CA7494"/>
    <w:rsid w:val="00CA74C8"/>
    <w:rsid w:val="00CA7681"/>
    <w:rsid w:val="00CA7705"/>
    <w:rsid w:val="00CA7717"/>
    <w:rsid w:val="00CA7730"/>
    <w:rsid w:val="00CA774E"/>
    <w:rsid w:val="00CA7782"/>
    <w:rsid w:val="00CA7783"/>
    <w:rsid w:val="00CA7812"/>
    <w:rsid w:val="00CA7882"/>
    <w:rsid w:val="00CA7912"/>
    <w:rsid w:val="00CA7964"/>
    <w:rsid w:val="00CA7A75"/>
    <w:rsid w:val="00CA7A85"/>
    <w:rsid w:val="00CA7AB4"/>
    <w:rsid w:val="00CA7B1A"/>
    <w:rsid w:val="00CA7BB9"/>
    <w:rsid w:val="00CA7D63"/>
    <w:rsid w:val="00CA7D6F"/>
    <w:rsid w:val="00CA7E7D"/>
    <w:rsid w:val="00CA7E84"/>
    <w:rsid w:val="00CA7EDF"/>
    <w:rsid w:val="00CB003F"/>
    <w:rsid w:val="00CB00E9"/>
    <w:rsid w:val="00CB018B"/>
    <w:rsid w:val="00CB0240"/>
    <w:rsid w:val="00CB0271"/>
    <w:rsid w:val="00CB02C1"/>
    <w:rsid w:val="00CB02EF"/>
    <w:rsid w:val="00CB0317"/>
    <w:rsid w:val="00CB03E8"/>
    <w:rsid w:val="00CB03ED"/>
    <w:rsid w:val="00CB03FD"/>
    <w:rsid w:val="00CB0434"/>
    <w:rsid w:val="00CB04B6"/>
    <w:rsid w:val="00CB06C4"/>
    <w:rsid w:val="00CB06FE"/>
    <w:rsid w:val="00CB0719"/>
    <w:rsid w:val="00CB0795"/>
    <w:rsid w:val="00CB07E3"/>
    <w:rsid w:val="00CB083F"/>
    <w:rsid w:val="00CB0854"/>
    <w:rsid w:val="00CB08ED"/>
    <w:rsid w:val="00CB0956"/>
    <w:rsid w:val="00CB099D"/>
    <w:rsid w:val="00CB09B6"/>
    <w:rsid w:val="00CB09E1"/>
    <w:rsid w:val="00CB0A11"/>
    <w:rsid w:val="00CB0A50"/>
    <w:rsid w:val="00CB0A86"/>
    <w:rsid w:val="00CB0ABA"/>
    <w:rsid w:val="00CB0B1D"/>
    <w:rsid w:val="00CB0B38"/>
    <w:rsid w:val="00CB0B54"/>
    <w:rsid w:val="00CB0B5F"/>
    <w:rsid w:val="00CB0C0F"/>
    <w:rsid w:val="00CB0CA6"/>
    <w:rsid w:val="00CB0D3E"/>
    <w:rsid w:val="00CB0D6A"/>
    <w:rsid w:val="00CB0DA6"/>
    <w:rsid w:val="00CB0E27"/>
    <w:rsid w:val="00CB0E39"/>
    <w:rsid w:val="00CB0E67"/>
    <w:rsid w:val="00CB0F71"/>
    <w:rsid w:val="00CB0F72"/>
    <w:rsid w:val="00CB0FA1"/>
    <w:rsid w:val="00CB1115"/>
    <w:rsid w:val="00CB11B4"/>
    <w:rsid w:val="00CB1227"/>
    <w:rsid w:val="00CB1331"/>
    <w:rsid w:val="00CB1338"/>
    <w:rsid w:val="00CB1374"/>
    <w:rsid w:val="00CB1407"/>
    <w:rsid w:val="00CB1450"/>
    <w:rsid w:val="00CB146E"/>
    <w:rsid w:val="00CB156B"/>
    <w:rsid w:val="00CB15B9"/>
    <w:rsid w:val="00CB15DF"/>
    <w:rsid w:val="00CB15E6"/>
    <w:rsid w:val="00CB168E"/>
    <w:rsid w:val="00CB16ED"/>
    <w:rsid w:val="00CB1743"/>
    <w:rsid w:val="00CB1783"/>
    <w:rsid w:val="00CB1799"/>
    <w:rsid w:val="00CB180E"/>
    <w:rsid w:val="00CB181B"/>
    <w:rsid w:val="00CB1836"/>
    <w:rsid w:val="00CB1881"/>
    <w:rsid w:val="00CB1904"/>
    <w:rsid w:val="00CB1972"/>
    <w:rsid w:val="00CB1987"/>
    <w:rsid w:val="00CB1999"/>
    <w:rsid w:val="00CB1A38"/>
    <w:rsid w:val="00CB1A86"/>
    <w:rsid w:val="00CB1ABF"/>
    <w:rsid w:val="00CB1B1E"/>
    <w:rsid w:val="00CB1B8B"/>
    <w:rsid w:val="00CB1CF8"/>
    <w:rsid w:val="00CB1D3A"/>
    <w:rsid w:val="00CB1DAB"/>
    <w:rsid w:val="00CB1DBD"/>
    <w:rsid w:val="00CB1DC4"/>
    <w:rsid w:val="00CB1ED0"/>
    <w:rsid w:val="00CB1F6A"/>
    <w:rsid w:val="00CB1F6F"/>
    <w:rsid w:val="00CB1FE0"/>
    <w:rsid w:val="00CB1FED"/>
    <w:rsid w:val="00CB2060"/>
    <w:rsid w:val="00CB2122"/>
    <w:rsid w:val="00CB2179"/>
    <w:rsid w:val="00CB22CC"/>
    <w:rsid w:val="00CB2310"/>
    <w:rsid w:val="00CB231A"/>
    <w:rsid w:val="00CB23E5"/>
    <w:rsid w:val="00CB2413"/>
    <w:rsid w:val="00CB243F"/>
    <w:rsid w:val="00CB2475"/>
    <w:rsid w:val="00CB2498"/>
    <w:rsid w:val="00CB24A7"/>
    <w:rsid w:val="00CB24AB"/>
    <w:rsid w:val="00CB24D0"/>
    <w:rsid w:val="00CB2595"/>
    <w:rsid w:val="00CB25D6"/>
    <w:rsid w:val="00CB25FE"/>
    <w:rsid w:val="00CB2623"/>
    <w:rsid w:val="00CB273B"/>
    <w:rsid w:val="00CB27C5"/>
    <w:rsid w:val="00CB282C"/>
    <w:rsid w:val="00CB2865"/>
    <w:rsid w:val="00CB2892"/>
    <w:rsid w:val="00CB2950"/>
    <w:rsid w:val="00CB29E3"/>
    <w:rsid w:val="00CB2A14"/>
    <w:rsid w:val="00CB2A86"/>
    <w:rsid w:val="00CB2ACB"/>
    <w:rsid w:val="00CB2B1F"/>
    <w:rsid w:val="00CB2B20"/>
    <w:rsid w:val="00CB2B47"/>
    <w:rsid w:val="00CB2B56"/>
    <w:rsid w:val="00CB2BA1"/>
    <w:rsid w:val="00CB2CB3"/>
    <w:rsid w:val="00CB2CCF"/>
    <w:rsid w:val="00CB2CD2"/>
    <w:rsid w:val="00CB2D75"/>
    <w:rsid w:val="00CB2DB6"/>
    <w:rsid w:val="00CB2DFA"/>
    <w:rsid w:val="00CB2EA8"/>
    <w:rsid w:val="00CB2ED9"/>
    <w:rsid w:val="00CB2EE6"/>
    <w:rsid w:val="00CB2F86"/>
    <w:rsid w:val="00CB306A"/>
    <w:rsid w:val="00CB323C"/>
    <w:rsid w:val="00CB32A9"/>
    <w:rsid w:val="00CB3301"/>
    <w:rsid w:val="00CB338F"/>
    <w:rsid w:val="00CB33F3"/>
    <w:rsid w:val="00CB341A"/>
    <w:rsid w:val="00CB3444"/>
    <w:rsid w:val="00CB3454"/>
    <w:rsid w:val="00CB3473"/>
    <w:rsid w:val="00CB3646"/>
    <w:rsid w:val="00CB36E5"/>
    <w:rsid w:val="00CB3717"/>
    <w:rsid w:val="00CB3747"/>
    <w:rsid w:val="00CB3779"/>
    <w:rsid w:val="00CB385A"/>
    <w:rsid w:val="00CB38ED"/>
    <w:rsid w:val="00CB3980"/>
    <w:rsid w:val="00CB398F"/>
    <w:rsid w:val="00CB3A02"/>
    <w:rsid w:val="00CB3A14"/>
    <w:rsid w:val="00CB3A47"/>
    <w:rsid w:val="00CB3AAD"/>
    <w:rsid w:val="00CB3ACD"/>
    <w:rsid w:val="00CB3B22"/>
    <w:rsid w:val="00CB3B74"/>
    <w:rsid w:val="00CB3C93"/>
    <w:rsid w:val="00CB3D8C"/>
    <w:rsid w:val="00CB3DBF"/>
    <w:rsid w:val="00CB3E08"/>
    <w:rsid w:val="00CB3E5D"/>
    <w:rsid w:val="00CB3F66"/>
    <w:rsid w:val="00CB3F91"/>
    <w:rsid w:val="00CB3F9D"/>
    <w:rsid w:val="00CB3FE3"/>
    <w:rsid w:val="00CB41E2"/>
    <w:rsid w:val="00CB41EC"/>
    <w:rsid w:val="00CB4225"/>
    <w:rsid w:val="00CB424A"/>
    <w:rsid w:val="00CB4256"/>
    <w:rsid w:val="00CB4277"/>
    <w:rsid w:val="00CB42A4"/>
    <w:rsid w:val="00CB42AB"/>
    <w:rsid w:val="00CB42BC"/>
    <w:rsid w:val="00CB4449"/>
    <w:rsid w:val="00CB444E"/>
    <w:rsid w:val="00CB4493"/>
    <w:rsid w:val="00CB4523"/>
    <w:rsid w:val="00CB4575"/>
    <w:rsid w:val="00CB45D0"/>
    <w:rsid w:val="00CB45F2"/>
    <w:rsid w:val="00CB45F6"/>
    <w:rsid w:val="00CB4635"/>
    <w:rsid w:val="00CB4690"/>
    <w:rsid w:val="00CB46FE"/>
    <w:rsid w:val="00CB4713"/>
    <w:rsid w:val="00CB4783"/>
    <w:rsid w:val="00CB47B0"/>
    <w:rsid w:val="00CB4879"/>
    <w:rsid w:val="00CB492F"/>
    <w:rsid w:val="00CB4956"/>
    <w:rsid w:val="00CB49D5"/>
    <w:rsid w:val="00CB4A2E"/>
    <w:rsid w:val="00CB4A8C"/>
    <w:rsid w:val="00CB4B2B"/>
    <w:rsid w:val="00CB4B31"/>
    <w:rsid w:val="00CB4B64"/>
    <w:rsid w:val="00CB4BBB"/>
    <w:rsid w:val="00CB4C1F"/>
    <w:rsid w:val="00CB4CD4"/>
    <w:rsid w:val="00CB4D16"/>
    <w:rsid w:val="00CB4DE5"/>
    <w:rsid w:val="00CB4E86"/>
    <w:rsid w:val="00CB4EE0"/>
    <w:rsid w:val="00CB4FD2"/>
    <w:rsid w:val="00CB50C2"/>
    <w:rsid w:val="00CB50D7"/>
    <w:rsid w:val="00CB531C"/>
    <w:rsid w:val="00CB534E"/>
    <w:rsid w:val="00CB53EE"/>
    <w:rsid w:val="00CB5481"/>
    <w:rsid w:val="00CB5503"/>
    <w:rsid w:val="00CB56D1"/>
    <w:rsid w:val="00CB5758"/>
    <w:rsid w:val="00CB5761"/>
    <w:rsid w:val="00CB5805"/>
    <w:rsid w:val="00CB588D"/>
    <w:rsid w:val="00CB58C8"/>
    <w:rsid w:val="00CB5997"/>
    <w:rsid w:val="00CB59AD"/>
    <w:rsid w:val="00CB5A26"/>
    <w:rsid w:val="00CB5A49"/>
    <w:rsid w:val="00CB5A55"/>
    <w:rsid w:val="00CB5A66"/>
    <w:rsid w:val="00CB5A7F"/>
    <w:rsid w:val="00CB5BD2"/>
    <w:rsid w:val="00CB5C91"/>
    <w:rsid w:val="00CB5CD0"/>
    <w:rsid w:val="00CB5DB6"/>
    <w:rsid w:val="00CB5EA7"/>
    <w:rsid w:val="00CB5F23"/>
    <w:rsid w:val="00CB6027"/>
    <w:rsid w:val="00CB6069"/>
    <w:rsid w:val="00CB6079"/>
    <w:rsid w:val="00CB619F"/>
    <w:rsid w:val="00CB6241"/>
    <w:rsid w:val="00CB635B"/>
    <w:rsid w:val="00CB6489"/>
    <w:rsid w:val="00CB6497"/>
    <w:rsid w:val="00CB64AB"/>
    <w:rsid w:val="00CB64EC"/>
    <w:rsid w:val="00CB6501"/>
    <w:rsid w:val="00CB6532"/>
    <w:rsid w:val="00CB6552"/>
    <w:rsid w:val="00CB65DD"/>
    <w:rsid w:val="00CB66AE"/>
    <w:rsid w:val="00CB66C4"/>
    <w:rsid w:val="00CB6725"/>
    <w:rsid w:val="00CB67DD"/>
    <w:rsid w:val="00CB6819"/>
    <w:rsid w:val="00CB686F"/>
    <w:rsid w:val="00CB6918"/>
    <w:rsid w:val="00CB69BE"/>
    <w:rsid w:val="00CB6A52"/>
    <w:rsid w:val="00CB6A76"/>
    <w:rsid w:val="00CB6AAF"/>
    <w:rsid w:val="00CB6AEC"/>
    <w:rsid w:val="00CB6B41"/>
    <w:rsid w:val="00CB6CDB"/>
    <w:rsid w:val="00CB6D1F"/>
    <w:rsid w:val="00CB6D6B"/>
    <w:rsid w:val="00CB6D8B"/>
    <w:rsid w:val="00CB6E07"/>
    <w:rsid w:val="00CB6E13"/>
    <w:rsid w:val="00CB6E38"/>
    <w:rsid w:val="00CB6E80"/>
    <w:rsid w:val="00CB7062"/>
    <w:rsid w:val="00CB71CF"/>
    <w:rsid w:val="00CB7310"/>
    <w:rsid w:val="00CB7317"/>
    <w:rsid w:val="00CB7335"/>
    <w:rsid w:val="00CB7369"/>
    <w:rsid w:val="00CB73B3"/>
    <w:rsid w:val="00CB73EF"/>
    <w:rsid w:val="00CB7428"/>
    <w:rsid w:val="00CB7455"/>
    <w:rsid w:val="00CB7468"/>
    <w:rsid w:val="00CB74CA"/>
    <w:rsid w:val="00CB75AA"/>
    <w:rsid w:val="00CB761A"/>
    <w:rsid w:val="00CB761D"/>
    <w:rsid w:val="00CB76DE"/>
    <w:rsid w:val="00CB7794"/>
    <w:rsid w:val="00CB7823"/>
    <w:rsid w:val="00CB7841"/>
    <w:rsid w:val="00CB7862"/>
    <w:rsid w:val="00CB793A"/>
    <w:rsid w:val="00CB79A5"/>
    <w:rsid w:val="00CB7A02"/>
    <w:rsid w:val="00CB7A7A"/>
    <w:rsid w:val="00CB7B69"/>
    <w:rsid w:val="00CB7CE9"/>
    <w:rsid w:val="00CB7DC4"/>
    <w:rsid w:val="00CB7FD2"/>
    <w:rsid w:val="00CC00B5"/>
    <w:rsid w:val="00CC0104"/>
    <w:rsid w:val="00CC0147"/>
    <w:rsid w:val="00CC01B0"/>
    <w:rsid w:val="00CC01EE"/>
    <w:rsid w:val="00CC0265"/>
    <w:rsid w:val="00CC030A"/>
    <w:rsid w:val="00CC035A"/>
    <w:rsid w:val="00CC036D"/>
    <w:rsid w:val="00CC03AC"/>
    <w:rsid w:val="00CC04CD"/>
    <w:rsid w:val="00CC04E8"/>
    <w:rsid w:val="00CC0562"/>
    <w:rsid w:val="00CC0564"/>
    <w:rsid w:val="00CC05EF"/>
    <w:rsid w:val="00CC069B"/>
    <w:rsid w:val="00CC06F3"/>
    <w:rsid w:val="00CC070E"/>
    <w:rsid w:val="00CC0772"/>
    <w:rsid w:val="00CC0796"/>
    <w:rsid w:val="00CC0799"/>
    <w:rsid w:val="00CC079C"/>
    <w:rsid w:val="00CC07AE"/>
    <w:rsid w:val="00CC07DE"/>
    <w:rsid w:val="00CC0801"/>
    <w:rsid w:val="00CC0808"/>
    <w:rsid w:val="00CC081E"/>
    <w:rsid w:val="00CC0853"/>
    <w:rsid w:val="00CC08A1"/>
    <w:rsid w:val="00CC091B"/>
    <w:rsid w:val="00CC0931"/>
    <w:rsid w:val="00CC09AF"/>
    <w:rsid w:val="00CC09DF"/>
    <w:rsid w:val="00CC0A82"/>
    <w:rsid w:val="00CC0AD8"/>
    <w:rsid w:val="00CC0B48"/>
    <w:rsid w:val="00CC0BBC"/>
    <w:rsid w:val="00CC0DA5"/>
    <w:rsid w:val="00CC0DC4"/>
    <w:rsid w:val="00CC0DF3"/>
    <w:rsid w:val="00CC0E6D"/>
    <w:rsid w:val="00CC0E99"/>
    <w:rsid w:val="00CC0F11"/>
    <w:rsid w:val="00CC0F25"/>
    <w:rsid w:val="00CC0F26"/>
    <w:rsid w:val="00CC1035"/>
    <w:rsid w:val="00CC103A"/>
    <w:rsid w:val="00CC106C"/>
    <w:rsid w:val="00CC1124"/>
    <w:rsid w:val="00CC1135"/>
    <w:rsid w:val="00CC1164"/>
    <w:rsid w:val="00CC1187"/>
    <w:rsid w:val="00CC11C7"/>
    <w:rsid w:val="00CC11F1"/>
    <w:rsid w:val="00CC122A"/>
    <w:rsid w:val="00CC1278"/>
    <w:rsid w:val="00CC131B"/>
    <w:rsid w:val="00CC13C8"/>
    <w:rsid w:val="00CC13DB"/>
    <w:rsid w:val="00CC13DE"/>
    <w:rsid w:val="00CC13EF"/>
    <w:rsid w:val="00CC1469"/>
    <w:rsid w:val="00CC151F"/>
    <w:rsid w:val="00CC16F6"/>
    <w:rsid w:val="00CC1707"/>
    <w:rsid w:val="00CC1721"/>
    <w:rsid w:val="00CC1897"/>
    <w:rsid w:val="00CC1901"/>
    <w:rsid w:val="00CC1925"/>
    <w:rsid w:val="00CC1960"/>
    <w:rsid w:val="00CC19AD"/>
    <w:rsid w:val="00CC1A06"/>
    <w:rsid w:val="00CC1A2D"/>
    <w:rsid w:val="00CC1A57"/>
    <w:rsid w:val="00CC1BD0"/>
    <w:rsid w:val="00CC1C5C"/>
    <w:rsid w:val="00CC1CF1"/>
    <w:rsid w:val="00CC1D0E"/>
    <w:rsid w:val="00CC1D22"/>
    <w:rsid w:val="00CC1D30"/>
    <w:rsid w:val="00CC1DA4"/>
    <w:rsid w:val="00CC1F60"/>
    <w:rsid w:val="00CC2135"/>
    <w:rsid w:val="00CC21E6"/>
    <w:rsid w:val="00CC2215"/>
    <w:rsid w:val="00CC227C"/>
    <w:rsid w:val="00CC22E5"/>
    <w:rsid w:val="00CC23BA"/>
    <w:rsid w:val="00CC23C7"/>
    <w:rsid w:val="00CC244C"/>
    <w:rsid w:val="00CC252B"/>
    <w:rsid w:val="00CC254B"/>
    <w:rsid w:val="00CC256D"/>
    <w:rsid w:val="00CC256E"/>
    <w:rsid w:val="00CC25ED"/>
    <w:rsid w:val="00CC2656"/>
    <w:rsid w:val="00CC2680"/>
    <w:rsid w:val="00CC268C"/>
    <w:rsid w:val="00CC26B9"/>
    <w:rsid w:val="00CC27AC"/>
    <w:rsid w:val="00CC281A"/>
    <w:rsid w:val="00CC28B2"/>
    <w:rsid w:val="00CC28B6"/>
    <w:rsid w:val="00CC28DB"/>
    <w:rsid w:val="00CC2A2E"/>
    <w:rsid w:val="00CC2AC0"/>
    <w:rsid w:val="00CC2B06"/>
    <w:rsid w:val="00CC2B5F"/>
    <w:rsid w:val="00CC2C04"/>
    <w:rsid w:val="00CC2C20"/>
    <w:rsid w:val="00CC2CEE"/>
    <w:rsid w:val="00CC2DF0"/>
    <w:rsid w:val="00CC2E25"/>
    <w:rsid w:val="00CC2E59"/>
    <w:rsid w:val="00CC3008"/>
    <w:rsid w:val="00CC3041"/>
    <w:rsid w:val="00CC30D7"/>
    <w:rsid w:val="00CC31A9"/>
    <w:rsid w:val="00CC3227"/>
    <w:rsid w:val="00CC32C0"/>
    <w:rsid w:val="00CC32FA"/>
    <w:rsid w:val="00CC33F8"/>
    <w:rsid w:val="00CC3624"/>
    <w:rsid w:val="00CC36D9"/>
    <w:rsid w:val="00CC36FE"/>
    <w:rsid w:val="00CC37E6"/>
    <w:rsid w:val="00CC3867"/>
    <w:rsid w:val="00CC3AE9"/>
    <w:rsid w:val="00CC3CE5"/>
    <w:rsid w:val="00CC3D66"/>
    <w:rsid w:val="00CC3D7B"/>
    <w:rsid w:val="00CC3DBA"/>
    <w:rsid w:val="00CC3E1A"/>
    <w:rsid w:val="00CC3E31"/>
    <w:rsid w:val="00CC3F22"/>
    <w:rsid w:val="00CC3F2C"/>
    <w:rsid w:val="00CC3F8A"/>
    <w:rsid w:val="00CC3FB8"/>
    <w:rsid w:val="00CC4047"/>
    <w:rsid w:val="00CC4060"/>
    <w:rsid w:val="00CC40A1"/>
    <w:rsid w:val="00CC40BE"/>
    <w:rsid w:val="00CC4121"/>
    <w:rsid w:val="00CC4139"/>
    <w:rsid w:val="00CC4160"/>
    <w:rsid w:val="00CC4167"/>
    <w:rsid w:val="00CC41D7"/>
    <w:rsid w:val="00CC42BC"/>
    <w:rsid w:val="00CC42C0"/>
    <w:rsid w:val="00CC42C8"/>
    <w:rsid w:val="00CC4334"/>
    <w:rsid w:val="00CC4376"/>
    <w:rsid w:val="00CC43A2"/>
    <w:rsid w:val="00CC43D3"/>
    <w:rsid w:val="00CC4420"/>
    <w:rsid w:val="00CC449A"/>
    <w:rsid w:val="00CC450A"/>
    <w:rsid w:val="00CC4563"/>
    <w:rsid w:val="00CC45C6"/>
    <w:rsid w:val="00CC45CA"/>
    <w:rsid w:val="00CC463B"/>
    <w:rsid w:val="00CC474E"/>
    <w:rsid w:val="00CC4777"/>
    <w:rsid w:val="00CC47E8"/>
    <w:rsid w:val="00CC496A"/>
    <w:rsid w:val="00CC49CF"/>
    <w:rsid w:val="00CC49EC"/>
    <w:rsid w:val="00CC49FF"/>
    <w:rsid w:val="00CC4A11"/>
    <w:rsid w:val="00CC4AD0"/>
    <w:rsid w:val="00CC4C40"/>
    <w:rsid w:val="00CC4CF9"/>
    <w:rsid w:val="00CC4D14"/>
    <w:rsid w:val="00CC4D52"/>
    <w:rsid w:val="00CC4D64"/>
    <w:rsid w:val="00CC4DC1"/>
    <w:rsid w:val="00CC4E67"/>
    <w:rsid w:val="00CC4F27"/>
    <w:rsid w:val="00CC4F3D"/>
    <w:rsid w:val="00CC5009"/>
    <w:rsid w:val="00CC5044"/>
    <w:rsid w:val="00CC51B9"/>
    <w:rsid w:val="00CC51FF"/>
    <w:rsid w:val="00CC5312"/>
    <w:rsid w:val="00CC535C"/>
    <w:rsid w:val="00CC5371"/>
    <w:rsid w:val="00CC5378"/>
    <w:rsid w:val="00CC53D8"/>
    <w:rsid w:val="00CC53DF"/>
    <w:rsid w:val="00CC543F"/>
    <w:rsid w:val="00CC544A"/>
    <w:rsid w:val="00CC5487"/>
    <w:rsid w:val="00CC54C8"/>
    <w:rsid w:val="00CC54E2"/>
    <w:rsid w:val="00CC54E5"/>
    <w:rsid w:val="00CC5531"/>
    <w:rsid w:val="00CC5583"/>
    <w:rsid w:val="00CC55E5"/>
    <w:rsid w:val="00CC5624"/>
    <w:rsid w:val="00CC56AC"/>
    <w:rsid w:val="00CC56B2"/>
    <w:rsid w:val="00CC5855"/>
    <w:rsid w:val="00CC5864"/>
    <w:rsid w:val="00CC5950"/>
    <w:rsid w:val="00CC59B7"/>
    <w:rsid w:val="00CC59F7"/>
    <w:rsid w:val="00CC5A0E"/>
    <w:rsid w:val="00CC5A35"/>
    <w:rsid w:val="00CC5A95"/>
    <w:rsid w:val="00CC5BC0"/>
    <w:rsid w:val="00CC5C01"/>
    <w:rsid w:val="00CC5D0C"/>
    <w:rsid w:val="00CC5D0E"/>
    <w:rsid w:val="00CC5D7C"/>
    <w:rsid w:val="00CC5DB3"/>
    <w:rsid w:val="00CC5DBF"/>
    <w:rsid w:val="00CC5E19"/>
    <w:rsid w:val="00CC5E29"/>
    <w:rsid w:val="00CC5ED0"/>
    <w:rsid w:val="00CC5F74"/>
    <w:rsid w:val="00CC5FB2"/>
    <w:rsid w:val="00CC5FE6"/>
    <w:rsid w:val="00CC609B"/>
    <w:rsid w:val="00CC614C"/>
    <w:rsid w:val="00CC6177"/>
    <w:rsid w:val="00CC618A"/>
    <w:rsid w:val="00CC6205"/>
    <w:rsid w:val="00CC621C"/>
    <w:rsid w:val="00CC62D7"/>
    <w:rsid w:val="00CC6355"/>
    <w:rsid w:val="00CC6451"/>
    <w:rsid w:val="00CC64AF"/>
    <w:rsid w:val="00CC6547"/>
    <w:rsid w:val="00CC655C"/>
    <w:rsid w:val="00CC65CB"/>
    <w:rsid w:val="00CC66DB"/>
    <w:rsid w:val="00CC6752"/>
    <w:rsid w:val="00CC6786"/>
    <w:rsid w:val="00CC6813"/>
    <w:rsid w:val="00CC6852"/>
    <w:rsid w:val="00CC68BE"/>
    <w:rsid w:val="00CC68E6"/>
    <w:rsid w:val="00CC6A83"/>
    <w:rsid w:val="00CC6AB0"/>
    <w:rsid w:val="00CC6B03"/>
    <w:rsid w:val="00CC6C35"/>
    <w:rsid w:val="00CC6C72"/>
    <w:rsid w:val="00CC6DB5"/>
    <w:rsid w:val="00CC6DED"/>
    <w:rsid w:val="00CC70A7"/>
    <w:rsid w:val="00CC70CA"/>
    <w:rsid w:val="00CC710E"/>
    <w:rsid w:val="00CC7223"/>
    <w:rsid w:val="00CC731A"/>
    <w:rsid w:val="00CC7449"/>
    <w:rsid w:val="00CC745E"/>
    <w:rsid w:val="00CC7465"/>
    <w:rsid w:val="00CC758A"/>
    <w:rsid w:val="00CC761E"/>
    <w:rsid w:val="00CC7694"/>
    <w:rsid w:val="00CC76AE"/>
    <w:rsid w:val="00CC76AF"/>
    <w:rsid w:val="00CC76D0"/>
    <w:rsid w:val="00CC770F"/>
    <w:rsid w:val="00CC7791"/>
    <w:rsid w:val="00CC77FD"/>
    <w:rsid w:val="00CC78EB"/>
    <w:rsid w:val="00CC7959"/>
    <w:rsid w:val="00CC7966"/>
    <w:rsid w:val="00CC799E"/>
    <w:rsid w:val="00CC79E0"/>
    <w:rsid w:val="00CC7AD6"/>
    <w:rsid w:val="00CC7AF5"/>
    <w:rsid w:val="00CC7B02"/>
    <w:rsid w:val="00CC7B83"/>
    <w:rsid w:val="00CC7BBF"/>
    <w:rsid w:val="00CC7BF4"/>
    <w:rsid w:val="00CC7BFF"/>
    <w:rsid w:val="00CC7C5F"/>
    <w:rsid w:val="00CC7C7C"/>
    <w:rsid w:val="00CC7CB8"/>
    <w:rsid w:val="00CC7CE9"/>
    <w:rsid w:val="00CC7D01"/>
    <w:rsid w:val="00CC7D69"/>
    <w:rsid w:val="00CC7DF5"/>
    <w:rsid w:val="00CC7E37"/>
    <w:rsid w:val="00CC7E87"/>
    <w:rsid w:val="00CC7ECF"/>
    <w:rsid w:val="00CC7EEA"/>
    <w:rsid w:val="00CC7FBB"/>
    <w:rsid w:val="00CD0036"/>
    <w:rsid w:val="00CD0131"/>
    <w:rsid w:val="00CD014F"/>
    <w:rsid w:val="00CD02B7"/>
    <w:rsid w:val="00CD02F8"/>
    <w:rsid w:val="00CD044D"/>
    <w:rsid w:val="00CD048E"/>
    <w:rsid w:val="00CD0497"/>
    <w:rsid w:val="00CD04D1"/>
    <w:rsid w:val="00CD04F1"/>
    <w:rsid w:val="00CD051E"/>
    <w:rsid w:val="00CD0617"/>
    <w:rsid w:val="00CD06BA"/>
    <w:rsid w:val="00CD071E"/>
    <w:rsid w:val="00CD0798"/>
    <w:rsid w:val="00CD0805"/>
    <w:rsid w:val="00CD0812"/>
    <w:rsid w:val="00CD081B"/>
    <w:rsid w:val="00CD0851"/>
    <w:rsid w:val="00CD0867"/>
    <w:rsid w:val="00CD0904"/>
    <w:rsid w:val="00CD092E"/>
    <w:rsid w:val="00CD09BA"/>
    <w:rsid w:val="00CD09BF"/>
    <w:rsid w:val="00CD0B62"/>
    <w:rsid w:val="00CD0C49"/>
    <w:rsid w:val="00CD0D23"/>
    <w:rsid w:val="00CD0D33"/>
    <w:rsid w:val="00CD0E22"/>
    <w:rsid w:val="00CD0E7D"/>
    <w:rsid w:val="00CD0F5D"/>
    <w:rsid w:val="00CD0F9C"/>
    <w:rsid w:val="00CD0FBC"/>
    <w:rsid w:val="00CD106F"/>
    <w:rsid w:val="00CD10D5"/>
    <w:rsid w:val="00CD10DF"/>
    <w:rsid w:val="00CD1108"/>
    <w:rsid w:val="00CD1114"/>
    <w:rsid w:val="00CD1273"/>
    <w:rsid w:val="00CD12D7"/>
    <w:rsid w:val="00CD1315"/>
    <w:rsid w:val="00CD13EE"/>
    <w:rsid w:val="00CD1441"/>
    <w:rsid w:val="00CD14A5"/>
    <w:rsid w:val="00CD155D"/>
    <w:rsid w:val="00CD15D4"/>
    <w:rsid w:val="00CD15F6"/>
    <w:rsid w:val="00CD166F"/>
    <w:rsid w:val="00CD16C4"/>
    <w:rsid w:val="00CD1771"/>
    <w:rsid w:val="00CD178D"/>
    <w:rsid w:val="00CD17A4"/>
    <w:rsid w:val="00CD17CD"/>
    <w:rsid w:val="00CD183E"/>
    <w:rsid w:val="00CD18AD"/>
    <w:rsid w:val="00CD18E2"/>
    <w:rsid w:val="00CD1935"/>
    <w:rsid w:val="00CD193E"/>
    <w:rsid w:val="00CD1A88"/>
    <w:rsid w:val="00CD1B1A"/>
    <w:rsid w:val="00CD1D37"/>
    <w:rsid w:val="00CD1D3D"/>
    <w:rsid w:val="00CD1D68"/>
    <w:rsid w:val="00CD1D8D"/>
    <w:rsid w:val="00CD1D9E"/>
    <w:rsid w:val="00CD1E03"/>
    <w:rsid w:val="00CD1E39"/>
    <w:rsid w:val="00CD1E48"/>
    <w:rsid w:val="00CD1EDC"/>
    <w:rsid w:val="00CD1EE4"/>
    <w:rsid w:val="00CD1F45"/>
    <w:rsid w:val="00CD1FCF"/>
    <w:rsid w:val="00CD2040"/>
    <w:rsid w:val="00CD2086"/>
    <w:rsid w:val="00CD2196"/>
    <w:rsid w:val="00CD2290"/>
    <w:rsid w:val="00CD22DD"/>
    <w:rsid w:val="00CD22E3"/>
    <w:rsid w:val="00CD24A1"/>
    <w:rsid w:val="00CD24E0"/>
    <w:rsid w:val="00CD25A6"/>
    <w:rsid w:val="00CD2664"/>
    <w:rsid w:val="00CD282B"/>
    <w:rsid w:val="00CD2840"/>
    <w:rsid w:val="00CD2857"/>
    <w:rsid w:val="00CD286E"/>
    <w:rsid w:val="00CD29C9"/>
    <w:rsid w:val="00CD29E3"/>
    <w:rsid w:val="00CD2A7C"/>
    <w:rsid w:val="00CD2B72"/>
    <w:rsid w:val="00CD2BDD"/>
    <w:rsid w:val="00CD2C89"/>
    <w:rsid w:val="00CD2CBA"/>
    <w:rsid w:val="00CD2CEB"/>
    <w:rsid w:val="00CD2D4D"/>
    <w:rsid w:val="00CD2DCE"/>
    <w:rsid w:val="00CD2E54"/>
    <w:rsid w:val="00CD2E56"/>
    <w:rsid w:val="00CD2E67"/>
    <w:rsid w:val="00CD2EAF"/>
    <w:rsid w:val="00CD2F85"/>
    <w:rsid w:val="00CD2F8A"/>
    <w:rsid w:val="00CD2F98"/>
    <w:rsid w:val="00CD2FB6"/>
    <w:rsid w:val="00CD300A"/>
    <w:rsid w:val="00CD3027"/>
    <w:rsid w:val="00CD307D"/>
    <w:rsid w:val="00CD308A"/>
    <w:rsid w:val="00CD30B3"/>
    <w:rsid w:val="00CD3184"/>
    <w:rsid w:val="00CD31B5"/>
    <w:rsid w:val="00CD31ED"/>
    <w:rsid w:val="00CD3283"/>
    <w:rsid w:val="00CD32D7"/>
    <w:rsid w:val="00CD334B"/>
    <w:rsid w:val="00CD33B1"/>
    <w:rsid w:val="00CD343C"/>
    <w:rsid w:val="00CD3467"/>
    <w:rsid w:val="00CD349C"/>
    <w:rsid w:val="00CD34C8"/>
    <w:rsid w:val="00CD34DA"/>
    <w:rsid w:val="00CD34FB"/>
    <w:rsid w:val="00CD350F"/>
    <w:rsid w:val="00CD3531"/>
    <w:rsid w:val="00CD35CD"/>
    <w:rsid w:val="00CD363F"/>
    <w:rsid w:val="00CD36A6"/>
    <w:rsid w:val="00CD36BE"/>
    <w:rsid w:val="00CD36DC"/>
    <w:rsid w:val="00CD36E0"/>
    <w:rsid w:val="00CD372A"/>
    <w:rsid w:val="00CD3739"/>
    <w:rsid w:val="00CD3788"/>
    <w:rsid w:val="00CD37B1"/>
    <w:rsid w:val="00CD37DB"/>
    <w:rsid w:val="00CD3841"/>
    <w:rsid w:val="00CD38CD"/>
    <w:rsid w:val="00CD3903"/>
    <w:rsid w:val="00CD396C"/>
    <w:rsid w:val="00CD397C"/>
    <w:rsid w:val="00CD3A21"/>
    <w:rsid w:val="00CD3A3C"/>
    <w:rsid w:val="00CD3A89"/>
    <w:rsid w:val="00CD3AC4"/>
    <w:rsid w:val="00CD3C10"/>
    <w:rsid w:val="00CD3C9B"/>
    <w:rsid w:val="00CD405C"/>
    <w:rsid w:val="00CD40A4"/>
    <w:rsid w:val="00CD4147"/>
    <w:rsid w:val="00CD41ED"/>
    <w:rsid w:val="00CD4212"/>
    <w:rsid w:val="00CD4269"/>
    <w:rsid w:val="00CD4357"/>
    <w:rsid w:val="00CD449D"/>
    <w:rsid w:val="00CD454D"/>
    <w:rsid w:val="00CD4585"/>
    <w:rsid w:val="00CD4603"/>
    <w:rsid w:val="00CD469B"/>
    <w:rsid w:val="00CD469F"/>
    <w:rsid w:val="00CD46AC"/>
    <w:rsid w:val="00CD4725"/>
    <w:rsid w:val="00CD4797"/>
    <w:rsid w:val="00CD47B2"/>
    <w:rsid w:val="00CD486A"/>
    <w:rsid w:val="00CD491F"/>
    <w:rsid w:val="00CD49A9"/>
    <w:rsid w:val="00CD49F1"/>
    <w:rsid w:val="00CD4A1B"/>
    <w:rsid w:val="00CD4A1C"/>
    <w:rsid w:val="00CD4A47"/>
    <w:rsid w:val="00CD4A56"/>
    <w:rsid w:val="00CD4A80"/>
    <w:rsid w:val="00CD4C13"/>
    <w:rsid w:val="00CD4C54"/>
    <w:rsid w:val="00CD4CF9"/>
    <w:rsid w:val="00CD4D55"/>
    <w:rsid w:val="00CD4D8F"/>
    <w:rsid w:val="00CD4DA3"/>
    <w:rsid w:val="00CD4DA5"/>
    <w:rsid w:val="00CD4DBF"/>
    <w:rsid w:val="00CD4DF2"/>
    <w:rsid w:val="00CD4E25"/>
    <w:rsid w:val="00CD4E9A"/>
    <w:rsid w:val="00CD4EE4"/>
    <w:rsid w:val="00CD4EFC"/>
    <w:rsid w:val="00CD4F16"/>
    <w:rsid w:val="00CD51DC"/>
    <w:rsid w:val="00CD52C3"/>
    <w:rsid w:val="00CD53D3"/>
    <w:rsid w:val="00CD53DB"/>
    <w:rsid w:val="00CD543A"/>
    <w:rsid w:val="00CD54FA"/>
    <w:rsid w:val="00CD5655"/>
    <w:rsid w:val="00CD5699"/>
    <w:rsid w:val="00CD56A7"/>
    <w:rsid w:val="00CD576B"/>
    <w:rsid w:val="00CD5A7A"/>
    <w:rsid w:val="00CD5A84"/>
    <w:rsid w:val="00CD5B1E"/>
    <w:rsid w:val="00CD5BD3"/>
    <w:rsid w:val="00CD5C0B"/>
    <w:rsid w:val="00CD5C1F"/>
    <w:rsid w:val="00CD5C51"/>
    <w:rsid w:val="00CD5D10"/>
    <w:rsid w:val="00CD5D42"/>
    <w:rsid w:val="00CD5DA4"/>
    <w:rsid w:val="00CD5DA7"/>
    <w:rsid w:val="00CD5E3D"/>
    <w:rsid w:val="00CD5E76"/>
    <w:rsid w:val="00CD5FAE"/>
    <w:rsid w:val="00CD5FBC"/>
    <w:rsid w:val="00CD601F"/>
    <w:rsid w:val="00CD606A"/>
    <w:rsid w:val="00CD6192"/>
    <w:rsid w:val="00CD61EE"/>
    <w:rsid w:val="00CD6255"/>
    <w:rsid w:val="00CD633C"/>
    <w:rsid w:val="00CD635B"/>
    <w:rsid w:val="00CD6370"/>
    <w:rsid w:val="00CD6381"/>
    <w:rsid w:val="00CD63A5"/>
    <w:rsid w:val="00CD63FE"/>
    <w:rsid w:val="00CD6498"/>
    <w:rsid w:val="00CD653A"/>
    <w:rsid w:val="00CD65DA"/>
    <w:rsid w:val="00CD65F2"/>
    <w:rsid w:val="00CD660D"/>
    <w:rsid w:val="00CD6714"/>
    <w:rsid w:val="00CD6736"/>
    <w:rsid w:val="00CD677F"/>
    <w:rsid w:val="00CD6785"/>
    <w:rsid w:val="00CD67C5"/>
    <w:rsid w:val="00CD67E8"/>
    <w:rsid w:val="00CD68CF"/>
    <w:rsid w:val="00CD6952"/>
    <w:rsid w:val="00CD6970"/>
    <w:rsid w:val="00CD6989"/>
    <w:rsid w:val="00CD6A0B"/>
    <w:rsid w:val="00CD6A5B"/>
    <w:rsid w:val="00CD6AC9"/>
    <w:rsid w:val="00CD6BA3"/>
    <w:rsid w:val="00CD6BEB"/>
    <w:rsid w:val="00CD6C48"/>
    <w:rsid w:val="00CD6D83"/>
    <w:rsid w:val="00CD6E8F"/>
    <w:rsid w:val="00CD6EB9"/>
    <w:rsid w:val="00CD6EED"/>
    <w:rsid w:val="00CD6F1C"/>
    <w:rsid w:val="00CD6F6C"/>
    <w:rsid w:val="00CD6F97"/>
    <w:rsid w:val="00CD6FD9"/>
    <w:rsid w:val="00CD6FF4"/>
    <w:rsid w:val="00CD70C1"/>
    <w:rsid w:val="00CD710C"/>
    <w:rsid w:val="00CD7159"/>
    <w:rsid w:val="00CD7191"/>
    <w:rsid w:val="00CD7196"/>
    <w:rsid w:val="00CD72BE"/>
    <w:rsid w:val="00CD73A9"/>
    <w:rsid w:val="00CD7447"/>
    <w:rsid w:val="00CD749C"/>
    <w:rsid w:val="00CD74B2"/>
    <w:rsid w:val="00CD756C"/>
    <w:rsid w:val="00CD758B"/>
    <w:rsid w:val="00CD75BC"/>
    <w:rsid w:val="00CD75BD"/>
    <w:rsid w:val="00CD7610"/>
    <w:rsid w:val="00CD77C7"/>
    <w:rsid w:val="00CD7842"/>
    <w:rsid w:val="00CD7843"/>
    <w:rsid w:val="00CD7971"/>
    <w:rsid w:val="00CD7A06"/>
    <w:rsid w:val="00CD7A2A"/>
    <w:rsid w:val="00CD7A8C"/>
    <w:rsid w:val="00CD7A8F"/>
    <w:rsid w:val="00CD7B7C"/>
    <w:rsid w:val="00CD7B8A"/>
    <w:rsid w:val="00CD7BD5"/>
    <w:rsid w:val="00CD7BDE"/>
    <w:rsid w:val="00CD7C34"/>
    <w:rsid w:val="00CD7C40"/>
    <w:rsid w:val="00CD7C51"/>
    <w:rsid w:val="00CD7C64"/>
    <w:rsid w:val="00CD7C7E"/>
    <w:rsid w:val="00CD7C87"/>
    <w:rsid w:val="00CD7CCE"/>
    <w:rsid w:val="00CD7CF1"/>
    <w:rsid w:val="00CD7D99"/>
    <w:rsid w:val="00CD7DAE"/>
    <w:rsid w:val="00CD7E6E"/>
    <w:rsid w:val="00CD7EF9"/>
    <w:rsid w:val="00CD7F6D"/>
    <w:rsid w:val="00CD7F70"/>
    <w:rsid w:val="00CD7FA7"/>
    <w:rsid w:val="00CE0043"/>
    <w:rsid w:val="00CE0063"/>
    <w:rsid w:val="00CE006C"/>
    <w:rsid w:val="00CE00FA"/>
    <w:rsid w:val="00CE00FB"/>
    <w:rsid w:val="00CE010D"/>
    <w:rsid w:val="00CE0154"/>
    <w:rsid w:val="00CE0188"/>
    <w:rsid w:val="00CE01FC"/>
    <w:rsid w:val="00CE022E"/>
    <w:rsid w:val="00CE0457"/>
    <w:rsid w:val="00CE04E8"/>
    <w:rsid w:val="00CE05BA"/>
    <w:rsid w:val="00CE061A"/>
    <w:rsid w:val="00CE0629"/>
    <w:rsid w:val="00CE0677"/>
    <w:rsid w:val="00CE0765"/>
    <w:rsid w:val="00CE07DF"/>
    <w:rsid w:val="00CE0805"/>
    <w:rsid w:val="00CE0814"/>
    <w:rsid w:val="00CE093B"/>
    <w:rsid w:val="00CE099D"/>
    <w:rsid w:val="00CE09C2"/>
    <w:rsid w:val="00CE09F7"/>
    <w:rsid w:val="00CE09FA"/>
    <w:rsid w:val="00CE0A53"/>
    <w:rsid w:val="00CE0BED"/>
    <w:rsid w:val="00CE0C55"/>
    <w:rsid w:val="00CE0CDA"/>
    <w:rsid w:val="00CE0D33"/>
    <w:rsid w:val="00CE0D96"/>
    <w:rsid w:val="00CE0E1F"/>
    <w:rsid w:val="00CE0E49"/>
    <w:rsid w:val="00CE0E87"/>
    <w:rsid w:val="00CE10E4"/>
    <w:rsid w:val="00CE111D"/>
    <w:rsid w:val="00CE1128"/>
    <w:rsid w:val="00CE1201"/>
    <w:rsid w:val="00CE12FB"/>
    <w:rsid w:val="00CE131B"/>
    <w:rsid w:val="00CE1476"/>
    <w:rsid w:val="00CE14CC"/>
    <w:rsid w:val="00CE14E7"/>
    <w:rsid w:val="00CE15BD"/>
    <w:rsid w:val="00CE15EA"/>
    <w:rsid w:val="00CE15F9"/>
    <w:rsid w:val="00CE16AD"/>
    <w:rsid w:val="00CE173E"/>
    <w:rsid w:val="00CE17B6"/>
    <w:rsid w:val="00CE17B7"/>
    <w:rsid w:val="00CE185F"/>
    <w:rsid w:val="00CE18DB"/>
    <w:rsid w:val="00CE1971"/>
    <w:rsid w:val="00CE1A1C"/>
    <w:rsid w:val="00CE1A2D"/>
    <w:rsid w:val="00CE1BCC"/>
    <w:rsid w:val="00CE1C09"/>
    <w:rsid w:val="00CE1C25"/>
    <w:rsid w:val="00CE1D61"/>
    <w:rsid w:val="00CE1D62"/>
    <w:rsid w:val="00CE1F2F"/>
    <w:rsid w:val="00CE204A"/>
    <w:rsid w:val="00CE204D"/>
    <w:rsid w:val="00CE2076"/>
    <w:rsid w:val="00CE20AB"/>
    <w:rsid w:val="00CE20E6"/>
    <w:rsid w:val="00CE21E1"/>
    <w:rsid w:val="00CE2216"/>
    <w:rsid w:val="00CE2231"/>
    <w:rsid w:val="00CE223E"/>
    <w:rsid w:val="00CE22AF"/>
    <w:rsid w:val="00CE22ED"/>
    <w:rsid w:val="00CE2303"/>
    <w:rsid w:val="00CE243E"/>
    <w:rsid w:val="00CE248E"/>
    <w:rsid w:val="00CE24B7"/>
    <w:rsid w:val="00CE24DD"/>
    <w:rsid w:val="00CE2591"/>
    <w:rsid w:val="00CE26C0"/>
    <w:rsid w:val="00CE2703"/>
    <w:rsid w:val="00CE2717"/>
    <w:rsid w:val="00CE273F"/>
    <w:rsid w:val="00CE27BA"/>
    <w:rsid w:val="00CE2886"/>
    <w:rsid w:val="00CE2974"/>
    <w:rsid w:val="00CE299E"/>
    <w:rsid w:val="00CE2A8F"/>
    <w:rsid w:val="00CE2A97"/>
    <w:rsid w:val="00CE2AFB"/>
    <w:rsid w:val="00CE2BBC"/>
    <w:rsid w:val="00CE2CB2"/>
    <w:rsid w:val="00CE2D5E"/>
    <w:rsid w:val="00CE2F05"/>
    <w:rsid w:val="00CE2F94"/>
    <w:rsid w:val="00CE3002"/>
    <w:rsid w:val="00CE3055"/>
    <w:rsid w:val="00CE30EA"/>
    <w:rsid w:val="00CE3158"/>
    <w:rsid w:val="00CE3183"/>
    <w:rsid w:val="00CE31D5"/>
    <w:rsid w:val="00CE329E"/>
    <w:rsid w:val="00CE32FF"/>
    <w:rsid w:val="00CE3307"/>
    <w:rsid w:val="00CE3353"/>
    <w:rsid w:val="00CE3363"/>
    <w:rsid w:val="00CE34D5"/>
    <w:rsid w:val="00CE352D"/>
    <w:rsid w:val="00CE3559"/>
    <w:rsid w:val="00CE3595"/>
    <w:rsid w:val="00CE3724"/>
    <w:rsid w:val="00CE373A"/>
    <w:rsid w:val="00CE37FF"/>
    <w:rsid w:val="00CE3821"/>
    <w:rsid w:val="00CE3848"/>
    <w:rsid w:val="00CE38F2"/>
    <w:rsid w:val="00CE3A1A"/>
    <w:rsid w:val="00CE3A48"/>
    <w:rsid w:val="00CE3B87"/>
    <w:rsid w:val="00CE3B9A"/>
    <w:rsid w:val="00CE3BF7"/>
    <w:rsid w:val="00CE3C2D"/>
    <w:rsid w:val="00CE3CC0"/>
    <w:rsid w:val="00CE3CCE"/>
    <w:rsid w:val="00CE3D7A"/>
    <w:rsid w:val="00CE3D7D"/>
    <w:rsid w:val="00CE3D8A"/>
    <w:rsid w:val="00CE3DF3"/>
    <w:rsid w:val="00CE3F01"/>
    <w:rsid w:val="00CE3F32"/>
    <w:rsid w:val="00CE3F44"/>
    <w:rsid w:val="00CE3F9B"/>
    <w:rsid w:val="00CE3FFA"/>
    <w:rsid w:val="00CE4020"/>
    <w:rsid w:val="00CE4093"/>
    <w:rsid w:val="00CE409C"/>
    <w:rsid w:val="00CE4116"/>
    <w:rsid w:val="00CE4144"/>
    <w:rsid w:val="00CE4189"/>
    <w:rsid w:val="00CE425E"/>
    <w:rsid w:val="00CE42A3"/>
    <w:rsid w:val="00CE42C2"/>
    <w:rsid w:val="00CE431E"/>
    <w:rsid w:val="00CE4380"/>
    <w:rsid w:val="00CE439C"/>
    <w:rsid w:val="00CE4471"/>
    <w:rsid w:val="00CE44E4"/>
    <w:rsid w:val="00CE4515"/>
    <w:rsid w:val="00CE4570"/>
    <w:rsid w:val="00CE4574"/>
    <w:rsid w:val="00CE45DA"/>
    <w:rsid w:val="00CE45E8"/>
    <w:rsid w:val="00CE464D"/>
    <w:rsid w:val="00CE4757"/>
    <w:rsid w:val="00CE47EB"/>
    <w:rsid w:val="00CE4845"/>
    <w:rsid w:val="00CE486D"/>
    <w:rsid w:val="00CE4875"/>
    <w:rsid w:val="00CE4880"/>
    <w:rsid w:val="00CE48D9"/>
    <w:rsid w:val="00CE495B"/>
    <w:rsid w:val="00CE4A1E"/>
    <w:rsid w:val="00CE4B59"/>
    <w:rsid w:val="00CE4BCE"/>
    <w:rsid w:val="00CE4BCF"/>
    <w:rsid w:val="00CE4C76"/>
    <w:rsid w:val="00CE4CBA"/>
    <w:rsid w:val="00CE4CD0"/>
    <w:rsid w:val="00CE4E4A"/>
    <w:rsid w:val="00CE4ECA"/>
    <w:rsid w:val="00CE4ECE"/>
    <w:rsid w:val="00CE4F47"/>
    <w:rsid w:val="00CE4F74"/>
    <w:rsid w:val="00CE502B"/>
    <w:rsid w:val="00CE5046"/>
    <w:rsid w:val="00CE51E3"/>
    <w:rsid w:val="00CE5226"/>
    <w:rsid w:val="00CE5264"/>
    <w:rsid w:val="00CE537C"/>
    <w:rsid w:val="00CE5470"/>
    <w:rsid w:val="00CE5499"/>
    <w:rsid w:val="00CE549B"/>
    <w:rsid w:val="00CE54AA"/>
    <w:rsid w:val="00CE56B6"/>
    <w:rsid w:val="00CE575A"/>
    <w:rsid w:val="00CE5771"/>
    <w:rsid w:val="00CE5886"/>
    <w:rsid w:val="00CE5A54"/>
    <w:rsid w:val="00CE5ADE"/>
    <w:rsid w:val="00CE5B21"/>
    <w:rsid w:val="00CE5C82"/>
    <w:rsid w:val="00CE5D0E"/>
    <w:rsid w:val="00CE5D60"/>
    <w:rsid w:val="00CE5DA3"/>
    <w:rsid w:val="00CE5EAE"/>
    <w:rsid w:val="00CE5EDF"/>
    <w:rsid w:val="00CE5F04"/>
    <w:rsid w:val="00CE5F13"/>
    <w:rsid w:val="00CE5F3D"/>
    <w:rsid w:val="00CE5F4C"/>
    <w:rsid w:val="00CE5F58"/>
    <w:rsid w:val="00CE6016"/>
    <w:rsid w:val="00CE608B"/>
    <w:rsid w:val="00CE61BB"/>
    <w:rsid w:val="00CE6217"/>
    <w:rsid w:val="00CE6231"/>
    <w:rsid w:val="00CE625E"/>
    <w:rsid w:val="00CE62A3"/>
    <w:rsid w:val="00CE62BF"/>
    <w:rsid w:val="00CE63CA"/>
    <w:rsid w:val="00CE63DE"/>
    <w:rsid w:val="00CE648A"/>
    <w:rsid w:val="00CE64A6"/>
    <w:rsid w:val="00CE64EF"/>
    <w:rsid w:val="00CE656D"/>
    <w:rsid w:val="00CE6585"/>
    <w:rsid w:val="00CE6640"/>
    <w:rsid w:val="00CE66AA"/>
    <w:rsid w:val="00CE66CB"/>
    <w:rsid w:val="00CE67C3"/>
    <w:rsid w:val="00CE6897"/>
    <w:rsid w:val="00CE6928"/>
    <w:rsid w:val="00CE6994"/>
    <w:rsid w:val="00CE69D3"/>
    <w:rsid w:val="00CE6A79"/>
    <w:rsid w:val="00CE6A9B"/>
    <w:rsid w:val="00CE6B60"/>
    <w:rsid w:val="00CE6B73"/>
    <w:rsid w:val="00CE6D87"/>
    <w:rsid w:val="00CE6DB5"/>
    <w:rsid w:val="00CE6E0D"/>
    <w:rsid w:val="00CE6E71"/>
    <w:rsid w:val="00CE6F03"/>
    <w:rsid w:val="00CE6F99"/>
    <w:rsid w:val="00CE6FBE"/>
    <w:rsid w:val="00CE6FFC"/>
    <w:rsid w:val="00CE7008"/>
    <w:rsid w:val="00CE7024"/>
    <w:rsid w:val="00CE70B1"/>
    <w:rsid w:val="00CE7162"/>
    <w:rsid w:val="00CE71C4"/>
    <w:rsid w:val="00CE7258"/>
    <w:rsid w:val="00CE72A1"/>
    <w:rsid w:val="00CE7317"/>
    <w:rsid w:val="00CE7394"/>
    <w:rsid w:val="00CE7461"/>
    <w:rsid w:val="00CE75D2"/>
    <w:rsid w:val="00CE7682"/>
    <w:rsid w:val="00CE769F"/>
    <w:rsid w:val="00CE76DB"/>
    <w:rsid w:val="00CE76E3"/>
    <w:rsid w:val="00CE7703"/>
    <w:rsid w:val="00CE7782"/>
    <w:rsid w:val="00CE77A1"/>
    <w:rsid w:val="00CE78C0"/>
    <w:rsid w:val="00CE78D8"/>
    <w:rsid w:val="00CE794A"/>
    <w:rsid w:val="00CE7966"/>
    <w:rsid w:val="00CE7971"/>
    <w:rsid w:val="00CE7972"/>
    <w:rsid w:val="00CE7990"/>
    <w:rsid w:val="00CE79A3"/>
    <w:rsid w:val="00CE79CF"/>
    <w:rsid w:val="00CE7A28"/>
    <w:rsid w:val="00CE7A48"/>
    <w:rsid w:val="00CE7A6B"/>
    <w:rsid w:val="00CE7A78"/>
    <w:rsid w:val="00CE7B6C"/>
    <w:rsid w:val="00CE7B88"/>
    <w:rsid w:val="00CE7C43"/>
    <w:rsid w:val="00CE7CA7"/>
    <w:rsid w:val="00CE7CB7"/>
    <w:rsid w:val="00CE7CE1"/>
    <w:rsid w:val="00CE7D0C"/>
    <w:rsid w:val="00CE7D1E"/>
    <w:rsid w:val="00CE7D80"/>
    <w:rsid w:val="00CE7D9C"/>
    <w:rsid w:val="00CE7DC9"/>
    <w:rsid w:val="00CE7DCB"/>
    <w:rsid w:val="00CE7E10"/>
    <w:rsid w:val="00CE7E20"/>
    <w:rsid w:val="00CE7E74"/>
    <w:rsid w:val="00CE7F2B"/>
    <w:rsid w:val="00CE7FC6"/>
    <w:rsid w:val="00CE7FCE"/>
    <w:rsid w:val="00CE7FFB"/>
    <w:rsid w:val="00CF0138"/>
    <w:rsid w:val="00CF0151"/>
    <w:rsid w:val="00CF018E"/>
    <w:rsid w:val="00CF0194"/>
    <w:rsid w:val="00CF023A"/>
    <w:rsid w:val="00CF025D"/>
    <w:rsid w:val="00CF0262"/>
    <w:rsid w:val="00CF0280"/>
    <w:rsid w:val="00CF02D1"/>
    <w:rsid w:val="00CF031E"/>
    <w:rsid w:val="00CF0352"/>
    <w:rsid w:val="00CF04B0"/>
    <w:rsid w:val="00CF04ED"/>
    <w:rsid w:val="00CF050A"/>
    <w:rsid w:val="00CF05A5"/>
    <w:rsid w:val="00CF05B3"/>
    <w:rsid w:val="00CF0746"/>
    <w:rsid w:val="00CF078B"/>
    <w:rsid w:val="00CF079E"/>
    <w:rsid w:val="00CF0939"/>
    <w:rsid w:val="00CF0983"/>
    <w:rsid w:val="00CF0997"/>
    <w:rsid w:val="00CF09D9"/>
    <w:rsid w:val="00CF0B7D"/>
    <w:rsid w:val="00CF0B88"/>
    <w:rsid w:val="00CF0C5F"/>
    <w:rsid w:val="00CF0CED"/>
    <w:rsid w:val="00CF0E44"/>
    <w:rsid w:val="00CF0E66"/>
    <w:rsid w:val="00CF0EF0"/>
    <w:rsid w:val="00CF0F60"/>
    <w:rsid w:val="00CF105B"/>
    <w:rsid w:val="00CF120B"/>
    <w:rsid w:val="00CF125E"/>
    <w:rsid w:val="00CF1334"/>
    <w:rsid w:val="00CF13DE"/>
    <w:rsid w:val="00CF1457"/>
    <w:rsid w:val="00CF1520"/>
    <w:rsid w:val="00CF155A"/>
    <w:rsid w:val="00CF15E9"/>
    <w:rsid w:val="00CF1684"/>
    <w:rsid w:val="00CF179F"/>
    <w:rsid w:val="00CF182C"/>
    <w:rsid w:val="00CF1845"/>
    <w:rsid w:val="00CF1895"/>
    <w:rsid w:val="00CF18DF"/>
    <w:rsid w:val="00CF191E"/>
    <w:rsid w:val="00CF1A2A"/>
    <w:rsid w:val="00CF1A32"/>
    <w:rsid w:val="00CF1A56"/>
    <w:rsid w:val="00CF1A70"/>
    <w:rsid w:val="00CF1A8F"/>
    <w:rsid w:val="00CF1B34"/>
    <w:rsid w:val="00CF1BC7"/>
    <w:rsid w:val="00CF1D8A"/>
    <w:rsid w:val="00CF1DCD"/>
    <w:rsid w:val="00CF1DE1"/>
    <w:rsid w:val="00CF1DEB"/>
    <w:rsid w:val="00CF1E16"/>
    <w:rsid w:val="00CF1E2D"/>
    <w:rsid w:val="00CF1E45"/>
    <w:rsid w:val="00CF1E54"/>
    <w:rsid w:val="00CF1E68"/>
    <w:rsid w:val="00CF1E9F"/>
    <w:rsid w:val="00CF1ED1"/>
    <w:rsid w:val="00CF1F2A"/>
    <w:rsid w:val="00CF2041"/>
    <w:rsid w:val="00CF204B"/>
    <w:rsid w:val="00CF20BF"/>
    <w:rsid w:val="00CF2145"/>
    <w:rsid w:val="00CF225D"/>
    <w:rsid w:val="00CF225F"/>
    <w:rsid w:val="00CF2318"/>
    <w:rsid w:val="00CF23F4"/>
    <w:rsid w:val="00CF2466"/>
    <w:rsid w:val="00CF2471"/>
    <w:rsid w:val="00CF249D"/>
    <w:rsid w:val="00CF24D6"/>
    <w:rsid w:val="00CF24E6"/>
    <w:rsid w:val="00CF2505"/>
    <w:rsid w:val="00CF265D"/>
    <w:rsid w:val="00CF267B"/>
    <w:rsid w:val="00CF26B4"/>
    <w:rsid w:val="00CF27DC"/>
    <w:rsid w:val="00CF287E"/>
    <w:rsid w:val="00CF28D3"/>
    <w:rsid w:val="00CF2A3E"/>
    <w:rsid w:val="00CF2A67"/>
    <w:rsid w:val="00CF2A68"/>
    <w:rsid w:val="00CF2AAD"/>
    <w:rsid w:val="00CF2B06"/>
    <w:rsid w:val="00CF2B35"/>
    <w:rsid w:val="00CF2BF9"/>
    <w:rsid w:val="00CF2C52"/>
    <w:rsid w:val="00CF2E9D"/>
    <w:rsid w:val="00CF2EC0"/>
    <w:rsid w:val="00CF2ECA"/>
    <w:rsid w:val="00CF2F3F"/>
    <w:rsid w:val="00CF2F5E"/>
    <w:rsid w:val="00CF2FD2"/>
    <w:rsid w:val="00CF315A"/>
    <w:rsid w:val="00CF3260"/>
    <w:rsid w:val="00CF32CF"/>
    <w:rsid w:val="00CF33A6"/>
    <w:rsid w:val="00CF3478"/>
    <w:rsid w:val="00CF3482"/>
    <w:rsid w:val="00CF34F8"/>
    <w:rsid w:val="00CF3509"/>
    <w:rsid w:val="00CF35F7"/>
    <w:rsid w:val="00CF36BE"/>
    <w:rsid w:val="00CF36FE"/>
    <w:rsid w:val="00CF3707"/>
    <w:rsid w:val="00CF37B2"/>
    <w:rsid w:val="00CF37FA"/>
    <w:rsid w:val="00CF3882"/>
    <w:rsid w:val="00CF3A0B"/>
    <w:rsid w:val="00CF3A5C"/>
    <w:rsid w:val="00CF3AC8"/>
    <w:rsid w:val="00CF3B0A"/>
    <w:rsid w:val="00CF3B15"/>
    <w:rsid w:val="00CF3B20"/>
    <w:rsid w:val="00CF3B80"/>
    <w:rsid w:val="00CF3BB2"/>
    <w:rsid w:val="00CF3C2D"/>
    <w:rsid w:val="00CF3C62"/>
    <w:rsid w:val="00CF3C8C"/>
    <w:rsid w:val="00CF3CCA"/>
    <w:rsid w:val="00CF3CF3"/>
    <w:rsid w:val="00CF3D1D"/>
    <w:rsid w:val="00CF3DCA"/>
    <w:rsid w:val="00CF3E09"/>
    <w:rsid w:val="00CF3E71"/>
    <w:rsid w:val="00CF3EA5"/>
    <w:rsid w:val="00CF3EDF"/>
    <w:rsid w:val="00CF3FAB"/>
    <w:rsid w:val="00CF419D"/>
    <w:rsid w:val="00CF4211"/>
    <w:rsid w:val="00CF4216"/>
    <w:rsid w:val="00CF425E"/>
    <w:rsid w:val="00CF428A"/>
    <w:rsid w:val="00CF4323"/>
    <w:rsid w:val="00CF433B"/>
    <w:rsid w:val="00CF4438"/>
    <w:rsid w:val="00CF44AD"/>
    <w:rsid w:val="00CF4565"/>
    <w:rsid w:val="00CF4579"/>
    <w:rsid w:val="00CF4608"/>
    <w:rsid w:val="00CF464D"/>
    <w:rsid w:val="00CF4679"/>
    <w:rsid w:val="00CF4748"/>
    <w:rsid w:val="00CF474C"/>
    <w:rsid w:val="00CF4948"/>
    <w:rsid w:val="00CF4A94"/>
    <w:rsid w:val="00CF4AA0"/>
    <w:rsid w:val="00CF4ABF"/>
    <w:rsid w:val="00CF4ACE"/>
    <w:rsid w:val="00CF4BC6"/>
    <w:rsid w:val="00CF4BCA"/>
    <w:rsid w:val="00CF4BFF"/>
    <w:rsid w:val="00CF4C66"/>
    <w:rsid w:val="00CF4C68"/>
    <w:rsid w:val="00CF4D10"/>
    <w:rsid w:val="00CF4D4E"/>
    <w:rsid w:val="00CF4DB1"/>
    <w:rsid w:val="00CF4DBE"/>
    <w:rsid w:val="00CF4DE3"/>
    <w:rsid w:val="00CF4E11"/>
    <w:rsid w:val="00CF4F3B"/>
    <w:rsid w:val="00CF4F8A"/>
    <w:rsid w:val="00CF4FF4"/>
    <w:rsid w:val="00CF4FF5"/>
    <w:rsid w:val="00CF5066"/>
    <w:rsid w:val="00CF507C"/>
    <w:rsid w:val="00CF5094"/>
    <w:rsid w:val="00CF50D7"/>
    <w:rsid w:val="00CF5116"/>
    <w:rsid w:val="00CF51AA"/>
    <w:rsid w:val="00CF51C6"/>
    <w:rsid w:val="00CF5251"/>
    <w:rsid w:val="00CF525E"/>
    <w:rsid w:val="00CF54A7"/>
    <w:rsid w:val="00CF54C2"/>
    <w:rsid w:val="00CF54F9"/>
    <w:rsid w:val="00CF56E2"/>
    <w:rsid w:val="00CF577B"/>
    <w:rsid w:val="00CF5789"/>
    <w:rsid w:val="00CF5825"/>
    <w:rsid w:val="00CF5848"/>
    <w:rsid w:val="00CF5886"/>
    <w:rsid w:val="00CF592E"/>
    <w:rsid w:val="00CF5981"/>
    <w:rsid w:val="00CF5ADB"/>
    <w:rsid w:val="00CF5AE1"/>
    <w:rsid w:val="00CF5B82"/>
    <w:rsid w:val="00CF5BB7"/>
    <w:rsid w:val="00CF5BD7"/>
    <w:rsid w:val="00CF5C1D"/>
    <w:rsid w:val="00CF5D5D"/>
    <w:rsid w:val="00CF5D92"/>
    <w:rsid w:val="00CF5D94"/>
    <w:rsid w:val="00CF5DD9"/>
    <w:rsid w:val="00CF5E09"/>
    <w:rsid w:val="00CF5F43"/>
    <w:rsid w:val="00CF5FBF"/>
    <w:rsid w:val="00CF5FE9"/>
    <w:rsid w:val="00CF60AC"/>
    <w:rsid w:val="00CF60D8"/>
    <w:rsid w:val="00CF60DB"/>
    <w:rsid w:val="00CF6114"/>
    <w:rsid w:val="00CF6193"/>
    <w:rsid w:val="00CF62FA"/>
    <w:rsid w:val="00CF6351"/>
    <w:rsid w:val="00CF6376"/>
    <w:rsid w:val="00CF642E"/>
    <w:rsid w:val="00CF64F8"/>
    <w:rsid w:val="00CF654E"/>
    <w:rsid w:val="00CF6590"/>
    <w:rsid w:val="00CF6596"/>
    <w:rsid w:val="00CF65B3"/>
    <w:rsid w:val="00CF66AC"/>
    <w:rsid w:val="00CF66BB"/>
    <w:rsid w:val="00CF66D6"/>
    <w:rsid w:val="00CF675E"/>
    <w:rsid w:val="00CF6777"/>
    <w:rsid w:val="00CF693B"/>
    <w:rsid w:val="00CF6952"/>
    <w:rsid w:val="00CF69B6"/>
    <w:rsid w:val="00CF6BA7"/>
    <w:rsid w:val="00CF6BBD"/>
    <w:rsid w:val="00CF6C0D"/>
    <w:rsid w:val="00CF6C47"/>
    <w:rsid w:val="00CF6C74"/>
    <w:rsid w:val="00CF6C7B"/>
    <w:rsid w:val="00CF6D60"/>
    <w:rsid w:val="00CF6DEC"/>
    <w:rsid w:val="00CF6E0A"/>
    <w:rsid w:val="00CF6E5C"/>
    <w:rsid w:val="00CF6ED2"/>
    <w:rsid w:val="00CF6F20"/>
    <w:rsid w:val="00CF6F6D"/>
    <w:rsid w:val="00CF6F81"/>
    <w:rsid w:val="00CF6FFA"/>
    <w:rsid w:val="00CF6FFE"/>
    <w:rsid w:val="00CF70B4"/>
    <w:rsid w:val="00CF7142"/>
    <w:rsid w:val="00CF71BD"/>
    <w:rsid w:val="00CF721E"/>
    <w:rsid w:val="00CF7289"/>
    <w:rsid w:val="00CF729C"/>
    <w:rsid w:val="00CF730E"/>
    <w:rsid w:val="00CF73AC"/>
    <w:rsid w:val="00CF73D4"/>
    <w:rsid w:val="00CF73FE"/>
    <w:rsid w:val="00CF741D"/>
    <w:rsid w:val="00CF7549"/>
    <w:rsid w:val="00CF765A"/>
    <w:rsid w:val="00CF767B"/>
    <w:rsid w:val="00CF76B4"/>
    <w:rsid w:val="00CF76DE"/>
    <w:rsid w:val="00CF771E"/>
    <w:rsid w:val="00CF7745"/>
    <w:rsid w:val="00CF7863"/>
    <w:rsid w:val="00CF78CB"/>
    <w:rsid w:val="00CF7975"/>
    <w:rsid w:val="00CF7C33"/>
    <w:rsid w:val="00CF7D18"/>
    <w:rsid w:val="00CF7D22"/>
    <w:rsid w:val="00CF7E63"/>
    <w:rsid w:val="00CF7F64"/>
    <w:rsid w:val="00CF7F80"/>
    <w:rsid w:val="00CF7FE8"/>
    <w:rsid w:val="00D00053"/>
    <w:rsid w:val="00D000E7"/>
    <w:rsid w:val="00D001B0"/>
    <w:rsid w:val="00D001B9"/>
    <w:rsid w:val="00D001E7"/>
    <w:rsid w:val="00D00246"/>
    <w:rsid w:val="00D00324"/>
    <w:rsid w:val="00D00375"/>
    <w:rsid w:val="00D00462"/>
    <w:rsid w:val="00D004FE"/>
    <w:rsid w:val="00D00540"/>
    <w:rsid w:val="00D00647"/>
    <w:rsid w:val="00D006CF"/>
    <w:rsid w:val="00D006FE"/>
    <w:rsid w:val="00D00736"/>
    <w:rsid w:val="00D007AF"/>
    <w:rsid w:val="00D0092C"/>
    <w:rsid w:val="00D00948"/>
    <w:rsid w:val="00D00B2F"/>
    <w:rsid w:val="00D00B96"/>
    <w:rsid w:val="00D00C46"/>
    <w:rsid w:val="00D00C67"/>
    <w:rsid w:val="00D00CAC"/>
    <w:rsid w:val="00D00CAF"/>
    <w:rsid w:val="00D00CE4"/>
    <w:rsid w:val="00D00CEA"/>
    <w:rsid w:val="00D00D24"/>
    <w:rsid w:val="00D00D31"/>
    <w:rsid w:val="00D00D32"/>
    <w:rsid w:val="00D00D42"/>
    <w:rsid w:val="00D00EB1"/>
    <w:rsid w:val="00D00F8F"/>
    <w:rsid w:val="00D00FCA"/>
    <w:rsid w:val="00D00FFE"/>
    <w:rsid w:val="00D0105A"/>
    <w:rsid w:val="00D010A1"/>
    <w:rsid w:val="00D010DB"/>
    <w:rsid w:val="00D01170"/>
    <w:rsid w:val="00D011AF"/>
    <w:rsid w:val="00D0121D"/>
    <w:rsid w:val="00D012B9"/>
    <w:rsid w:val="00D01315"/>
    <w:rsid w:val="00D013B8"/>
    <w:rsid w:val="00D01449"/>
    <w:rsid w:val="00D0144A"/>
    <w:rsid w:val="00D01543"/>
    <w:rsid w:val="00D01591"/>
    <w:rsid w:val="00D015CA"/>
    <w:rsid w:val="00D01645"/>
    <w:rsid w:val="00D016D0"/>
    <w:rsid w:val="00D016E4"/>
    <w:rsid w:val="00D0173F"/>
    <w:rsid w:val="00D01740"/>
    <w:rsid w:val="00D017E2"/>
    <w:rsid w:val="00D01878"/>
    <w:rsid w:val="00D0190C"/>
    <w:rsid w:val="00D01914"/>
    <w:rsid w:val="00D01958"/>
    <w:rsid w:val="00D019BD"/>
    <w:rsid w:val="00D019D6"/>
    <w:rsid w:val="00D01A93"/>
    <w:rsid w:val="00D01AAB"/>
    <w:rsid w:val="00D01BBD"/>
    <w:rsid w:val="00D01CB1"/>
    <w:rsid w:val="00D01CCC"/>
    <w:rsid w:val="00D01D2D"/>
    <w:rsid w:val="00D01D3E"/>
    <w:rsid w:val="00D01DC0"/>
    <w:rsid w:val="00D01DC2"/>
    <w:rsid w:val="00D01DD3"/>
    <w:rsid w:val="00D01DE8"/>
    <w:rsid w:val="00D01FFB"/>
    <w:rsid w:val="00D020F4"/>
    <w:rsid w:val="00D020FC"/>
    <w:rsid w:val="00D022E5"/>
    <w:rsid w:val="00D02325"/>
    <w:rsid w:val="00D023C7"/>
    <w:rsid w:val="00D023F3"/>
    <w:rsid w:val="00D0243A"/>
    <w:rsid w:val="00D02486"/>
    <w:rsid w:val="00D024A5"/>
    <w:rsid w:val="00D0258D"/>
    <w:rsid w:val="00D025A7"/>
    <w:rsid w:val="00D02660"/>
    <w:rsid w:val="00D02690"/>
    <w:rsid w:val="00D026A6"/>
    <w:rsid w:val="00D026BE"/>
    <w:rsid w:val="00D0280E"/>
    <w:rsid w:val="00D0283A"/>
    <w:rsid w:val="00D02966"/>
    <w:rsid w:val="00D02969"/>
    <w:rsid w:val="00D029BB"/>
    <w:rsid w:val="00D029D5"/>
    <w:rsid w:val="00D029D6"/>
    <w:rsid w:val="00D02A06"/>
    <w:rsid w:val="00D02A59"/>
    <w:rsid w:val="00D02B35"/>
    <w:rsid w:val="00D02B90"/>
    <w:rsid w:val="00D02BCC"/>
    <w:rsid w:val="00D02BED"/>
    <w:rsid w:val="00D02C56"/>
    <w:rsid w:val="00D02CFD"/>
    <w:rsid w:val="00D02D10"/>
    <w:rsid w:val="00D02E30"/>
    <w:rsid w:val="00D02EB3"/>
    <w:rsid w:val="00D02F33"/>
    <w:rsid w:val="00D02F72"/>
    <w:rsid w:val="00D02FD8"/>
    <w:rsid w:val="00D02FE1"/>
    <w:rsid w:val="00D0304B"/>
    <w:rsid w:val="00D03099"/>
    <w:rsid w:val="00D030D2"/>
    <w:rsid w:val="00D03127"/>
    <w:rsid w:val="00D03254"/>
    <w:rsid w:val="00D03319"/>
    <w:rsid w:val="00D033EB"/>
    <w:rsid w:val="00D03411"/>
    <w:rsid w:val="00D0350B"/>
    <w:rsid w:val="00D0350C"/>
    <w:rsid w:val="00D03565"/>
    <w:rsid w:val="00D03596"/>
    <w:rsid w:val="00D0360C"/>
    <w:rsid w:val="00D0362E"/>
    <w:rsid w:val="00D036A6"/>
    <w:rsid w:val="00D036CC"/>
    <w:rsid w:val="00D0372D"/>
    <w:rsid w:val="00D03755"/>
    <w:rsid w:val="00D037BC"/>
    <w:rsid w:val="00D037E8"/>
    <w:rsid w:val="00D0385F"/>
    <w:rsid w:val="00D0387F"/>
    <w:rsid w:val="00D03885"/>
    <w:rsid w:val="00D0389D"/>
    <w:rsid w:val="00D038D6"/>
    <w:rsid w:val="00D03924"/>
    <w:rsid w:val="00D03955"/>
    <w:rsid w:val="00D039E5"/>
    <w:rsid w:val="00D03A25"/>
    <w:rsid w:val="00D03A29"/>
    <w:rsid w:val="00D03A8C"/>
    <w:rsid w:val="00D03AC2"/>
    <w:rsid w:val="00D03AE5"/>
    <w:rsid w:val="00D03B29"/>
    <w:rsid w:val="00D03B40"/>
    <w:rsid w:val="00D03B6F"/>
    <w:rsid w:val="00D03C0D"/>
    <w:rsid w:val="00D03C3D"/>
    <w:rsid w:val="00D03C79"/>
    <w:rsid w:val="00D03CA7"/>
    <w:rsid w:val="00D03CB3"/>
    <w:rsid w:val="00D03D27"/>
    <w:rsid w:val="00D03DCF"/>
    <w:rsid w:val="00D03E41"/>
    <w:rsid w:val="00D03EA4"/>
    <w:rsid w:val="00D03EA5"/>
    <w:rsid w:val="00D03EF7"/>
    <w:rsid w:val="00D03F18"/>
    <w:rsid w:val="00D03F8B"/>
    <w:rsid w:val="00D03FB4"/>
    <w:rsid w:val="00D040C4"/>
    <w:rsid w:val="00D040D0"/>
    <w:rsid w:val="00D04117"/>
    <w:rsid w:val="00D04159"/>
    <w:rsid w:val="00D0419F"/>
    <w:rsid w:val="00D041A0"/>
    <w:rsid w:val="00D042BE"/>
    <w:rsid w:val="00D0434D"/>
    <w:rsid w:val="00D04399"/>
    <w:rsid w:val="00D04401"/>
    <w:rsid w:val="00D04434"/>
    <w:rsid w:val="00D04453"/>
    <w:rsid w:val="00D04475"/>
    <w:rsid w:val="00D044AF"/>
    <w:rsid w:val="00D0465B"/>
    <w:rsid w:val="00D04830"/>
    <w:rsid w:val="00D0483E"/>
    <w:rsid w:val="00D04A0D"/>
    <w:rsid w:val="00D04A3C"/>
    <w:rsid w:val="00D04A56"/>
    <w:rsid w:val="00D04AEC"/>
    <w:rsid w:val="00D04C11"/>
    <w:rsid w:val="00D04C1D"/>
    <w:rsid w:val="00D04C39"/>
    <w:rsid w:val="00D04D07"/>
    <w:rsid w:val="00D04D48"/>
    <w:rsid w:val="00D04D63"/>
    <w:rsid w:val="00D04D67"/>
    <w:rsid w:val="00D04D9B"/>
    <w:rsid w:val="00D04E4B"/>
    <w:rsid w:val="00D04F1D"/>
    <w:rsid w:val="00D04F6F"/>
    <w:rsid w:val="00D04FA3"/>
    <w:rsid w:val="00D04FAC"/>
    <w:rsid w:val="00D05051"/>
    <w:rsid w:val="00D0509A"/>
    <w:rsid w:val="00D050A5"/>
    <w:rsid w:val="00D0512C"/>
    <w:rsid w:val="00D05135"/>
    <w:rsid w:val="00D05136"/>
    <w:rsid w:val="00D05193"/>
    <w:rsid w:val="00D051C9"/>
    <w:rsid w:val="00D05297"/>
    <w:rsid w:val="00D052C6"/>
    <w:rsid w:val="00D05334"/>
    <w:rsid w:val="00D05389"/>
    <w:rsid w:val="00D053AF"/>
    <w:rsid w:val="00D0546A"/>
    <w:rsid w:val="00D05475"/>
    <w:rsid w:val="00D054B3"/>
    <w:rsid w:val="00D054DE"/>
    <w:rsid w:val="00D055D4"/>
    <w:rsid w:val="00D05664"/>
    <w:rsid w:val="00D05728"/>
    <w:rsid w:val="00D05788"/>
    <w:rsid w:val="00D0579B"/>
    <w:rsid w:val="00D057D0"/>
    <w:rsid w:val="00D059E6"/>
    <w:rsid w:val="00D05A08"/>
    <w:rsid w:val="00D05A75"/>
    <w:rsid w:val="00D05A82"/>
    <w:rsid w:val="00D05A8D"/>
    <w:rsid w:val="00D05ACB"/>
    <w:rsid w:val="00D05BA2"/>
    <w:rsid w:val="00D05C85"/>
    <w:rsid w:val="00D05C9E"/>
    <w:rsid w:val="00D05CF0"/>
    <w:rsid w:val="00D05DD3"/>
    <w:rsid w:val="00D05DE4"/>
    <w:rsid w:val="00D05E23"/>
    <w:rsid w:val="00D05E53"/>
    <w:rsid w:val="00D05EE6"/>
    <w:rsid w:val="00D05F34"/>
    <w:rsid w:val="00D05F3C"/>
    <w:rsid w:val="00D05F98"/>
    <w:rsid w:val="00D06014"/>
    <w:rsid w:val="00D0604A"/>
    <w:rsid w:val="00D0605A"/>
    <w:rsid w:val="00D0605F"/>
    <w:rsid w:val="00D060E1"/>
    <w:rsid w:val="00D0611B"/>
    <w:rsid w:val="00D061AA"/>
    <w:rsid w:val="00D061C4"/>
    <w:rsid w:val="00D0623A"/>
    <w:rsid w:val="00D062FB"/>
    <w:rsid w:val="00D06300"/>
    <w:rsid w:val="00D0635D"/>
    <w:rsid w:val="00D0638A"/>
    <w:rsid w:val="00D063F1"/>
    <w:rsid w:val="00D06405"/>
    <w:rsid w:val="00D0646D"/>
    <w:rsid w:val="00D06500"/>
    <w:rsid w:val="00D0655F"/>
    <w:rsid w:val="00D06563"/>
    <w:rsid w:val="00D06594"/>
    <w:rsid w:val="00D065A1"/>
    <w:rsid w:val="00D0669A"/>
    <w:rsid w:val="00D06888"/>
    <w:rsid w:val="00D06913"/>
    <w:rsid w:val="00D0693A"/>
    <w:rsid w:val="00D069CC"/>
    <w:rsid w:val="00D069D9"/>
    <w:rsid w:val="00D06AA3"/>
    <w:rsid w:val="00D06AC2"/>
    <w:rsid w:val="00D06B85"/>
    <w:rsid w:val="00D06BE2"/>
    <w:rsid w:val="00D06C1A"/>
    <w:rsid w:val="00D06C8A"/>
    <w:rsid w:val="00D06C9E"/>
    <w:rsid w:val="00D06E02"/>
    <w:rsid w:val="00D06F3C"/>
    <w:rsid w:val="00D06FF2"/>
    <w:rsid w:val="00D070D9"/>
    <w:rsid w:val="00D071B9"/>
    <w:rsid w:val="00D071EF"/>
    <w:rsid w:val="00D0724B"/>
    <w:rsid w:val="00D072CB"/>
    <w:rsid w:val="00D0740B"/>
    <w:rsid w:val="00D0741B"/>
    <w:rsid w:val="00D074F7"/>
    <w:rsid w:val="00D07520"/>
    <w:rsid w:val="00D0755A"/>
    <w:rsid w:val="00D07569"/>
    <w:rsid w:val="00D0765D"/>
    <w:rsid w:val="00D07759"/>
    <w:rsid w:val="00D07873"/>
    <w:rsid w:val="00D07982"/>
    <w:rsid w:val="00D07989"/>
    <w:rsid w:val="00D0798A"/>
    <w:rsid w:val="00D07999"/>
    <w:rsid w:val="00D079B8"/>
    <w:rsid w:val="00D07A58"/>
    <w:rsid w:val="00D07ADE"/>
    <w:rsid w:val="00D07AF5"/>
    <w:rsid w:val="00D07AFA"/>
    <w:rsid w:val="00D07B83"/>
    <w:rsid w:val="00D07B8D"/>
    <w:rsid w:val="00D07BB2"/>
    <w:rsid w:val="00D07CAF"/>
    <w:rsid w:val="00D07CDC"/>
    <w:rsid w:val="00D07CE5"/>
    <w:rsid w:val="00D07D99"/>
    <w:rsid w:val="00D07DB6"/>
    <w:rsid w:val="00D07E11"/>
    <w:rsid w:val="00D07EA0"/>
    <w:rsid w:val="00D07EDC"/>
    <w:rsid w:val="00D07F87"/>
    <w:rsid w:val="00D1000A"/>
    <w:rsid w:val="00D10025"/>
    <w:rsid w:val="00D10075"/>
    <w:rsid w:val="00D1008F"/>
    <w:rsid w:val="00D1015C"/>
    <w:rsid w:val="00D1036F"/>
    <w:rsid w:val="00D103E7"/>
    <w:rsid w:val="00D103EF"/>
    <w:rsid w:val="00D10469"/>
    <w:rsid w:val="00D104B8"/>
    <w:rsid w:val="00D1051A"/>
    <w:rsid w:val="00D10533"/>
    <w:rsid w:val="00D1053B"/>
    <w:rsid w:val="00D10563"/>
    <w:rsid w:val="00D1056B"/>
    <w:rsid w:val="00D105FA"/>
    <w:rsid w:val="00D1064B"/>
    <w:rsid w:val="00D10723"/>
    <w:rsid w:val="00D107D3"/>
    <w:rsid w:val="00D1087B"/>
    <w:rsid w:val="00D10896"/>
    <w:rsid w:val="00D10909"/>
    <w:rsid w:val="00D10922"/>
    <w:rsid w:val="00D1094F"/>
    <w:rsid w:val="00D10A44"/>
    <w:rsid w:val="00D10A6E"/>
    <w:rsid w:val="00D10B81"/>
    <w:rsid w:val="00D10BC9"/>
    <w:rsid w:val="00D10BD6"/>
    <w:rsid w:val="00D10BDD"/>
    <w:rsid w:val="00D10C76"/>
    <w:rsid w:val="00D10C95"/>
    <w:rsid w:val="00D10CC6"/>
    <w:rsid w:val="00D10D43"/>
    <w:rsid w:val="00D10D50"/>
    <w:rsid w:val="00D10D52"/>
    <w:rsid w:val="00D10D9E"/>
    <w:rsid w:val="00D10E2F"/>
    <w:rsid w:val="00D10ED3"/>
    <w:rsid w:val="00D10EDE"/>
    <w:rsid w:val="00D10EF4"/>
    <w:rsid w:val="00D10F2A"/>
    <w:rsid w:val="00D10F7B"/>
    <w:rsid w:val="00D10FA5"/>
    <w:rsid w:val="00D10FAA"/>
    <w:rsid w:val="00D10FB8"/>
    <w:rsid w:val="00D10FE9"/>
    <w:rsid w:val="00D11196"/>
    <w:rsid w:val="00D11280"/>
    <w:rsid w:val="00D1129D"/>
    <w:rsid w:val="00D112BC"/>
    <w:rsid w:val="00D112CF"/>
    <w:rsid w:val="00D112E1"/>
    <w:rsid w:val="00D11319"/>
    <w:rsid w:val="00D11326"/>
    <w:rsid w:val="00D1152A"/>
    <w:rsid w:val="00D11553"/>
    <w:rsid w:val="00D115F2"/>
    <w:rsid w:val="00D1169F"/>
    <w:rsid w:val="00D11754"/>
    <w:rsid w:val="00D11763"/>
    <w:rsid w:val="00D11810"/>
    <w:rsid w:val="00D1184F"/>
    <w:rsid w:val="00D1186C"/>
    <w:rsid w:val="00D118DD"/>
    <w:rsid w:val="00D119B1"/>
    <w:rsid w:val="00D11A14"/>
    <w:rsid w:val="00D11A70"/>
    <w:rsid w:val="00D11A92"/>
    <w:rsid w:val="00D11AE5"/>
    <w:rsid w:val="00D11AFE"/>
    <w:rsid w:val="00D11BE6"/>
    <w:rsid w:val="00D11C55"/>
    <w:rsid w:val="00D11C7F"/>
    <w:rsid w:val="00D11C87"/>
    <w:rsid w:val="00D11CF3"/>
    <w:rsid w:val="00D11D13"/>
    <w:rsid w:val="00D11D43"/>
    <w:rsid w:val="00D11E0A"/>
    <w:rsid w:val="00D11EC1"/>
    <w:rsid w:val="00D11F4F"/>
    <w:rsid w:val="00D11F57"/>
    <w:rsid w:val="00D11F91"/>
    <w:rsid w:val="00D12031"/>
    <w:rsid w:val="00D1209B"/>
    <w:rsid w:val="00D120F3"/>
    <w:rsid w:val="00D12116"/>
    <w:rsid w:val="00D12125"/>
    <w:rsid w:val="00D12129"/>
    <w:rsid w:val="00D1212C"/>
    <w:rsid w:val="00D12133"/>
    <w:rsid w:val="00D1215B"/>
    <w:rsid w:val="00D12182"/>
    <w:rsid w:val="00D121EE"/>
    <w:rsid w:val="00D121FE"/>
    <w:rsid w:val="00D1222E"/>
    <w:rsid w:val="00D12231"/>
    <w:rsid w:val="00D12241"/>
    <w:rsid w:val="00D1228E"/>
    <w:rsid w:val="00D1229D"/>
    <w:rsid w:val="00D1232C"/>
    <w:rsid w:val="00D123B8"/>
    <w:rsid w:val="00D1246C"/>
    <w:rsid w:val="00D124DB"/>
    <w:rsid w:val="00D124FD"/>
    <w:rsid w:val="00D1251C"/>
    <w:rsid w:val="00D12553"/>
    <w:rsid w:val="00D12582"/>
    <w:rsid w:val="00D125E0"/>
    <w:rsid w:val="00D12696"/>
    <w:rsid w:val="00D12698"/>
    <w:rsid w:val="00D126F6"/>
    <w:rsid w:val="00D126F7"/>
    <w:rsid w:val="00D126FC"/>
    <w:rsid w:val="00D127BE"/>
    <w:rsid w:val="00D1280A"/>
    <w:rsid w:val="00D12811"/>
    <w:rsid w:val="00D12960"/>
    <w:rsid w:val="00D1299B"/>
    <w:rsid w:val="00D129DA"/>
    <w:rsid w:val="00D12A10"/>
    <w:rsid w:val="00D12A57"/>
    <w:rsid w:val="00D12B15"/>
    <w:rsid w:val="00D12C0A"/>
    <w:rsid w:val="00D12C2B"/>
    <w:rsid w:val="00D12CEB"/>
    <w:rsid w:val="00D12D8A"/>
    <w:rsid w:val="00D12DB2"/>
    <w:rsid w:val="00D12DB9"/>
    <w:rsid w:val="00D12E4F"/>
    <w:rsid w:val="00D12F06"/>
    <w:rsid w:val="00D12F4C"/>
    <w:rsid w:val="00D12F8E"/>
    <w:rsid w:val="00D12FFE"/>
    <w:rsid w:val="00D1306E"/>
    <w:rsid w:val="00D13284"/>
    <w:rsid w:val="00D133A7"/>
    <w:rsid w:val="00D133A8"/>
    <w:rsid w:val="00D13417"/>
    <w:rsid w:val="00D13483"/>
    <w:rsid w:val="00D134C3"/>
    <w:rsid w:val="00D13530"/>
    <w:rsid w:val="00D13592"/>
    <w:rsid w:val="00D135AE"/>
    <w:rsid w:val="00D135E3"/>
    <w:rsid w:val="00D13648"/>
    <w:rsid w:val="00D13692"/>
    <w:rsid w:val="00D136BB"/>
    <w:rsid w:val="00D13716"/>
    <w:rsid w:val="00D13737"/>
    <w:rsid w:val="00D13802"/>
    <w:rsid w:val="00D1383D"/>
    <w:rsid w:val="00D13857"/>
    <w:rsid w:val="00D138A5"/>
    <w:rsid w:val="00D13903"/>
    <w:rsid w:val="00D13943"/>
    <w:rsid w:val="00D1397F"/>
    <w:rsid w:val="00D13A7C"/>
    <w:rsid w:val="00D13AAB"/>
    <w:rsid w:val="00D13AB5"/>
    <w:rsid w:val="00D13ABA"/>
    <w:rsid w:val="00D13C4A"/>
    <w:rsid w:val="00D13C4B"/>
    <w:rsid w:val="00D13CA0"/>
    <w:rsid w:val="00D13CD2"/>
    <w:rsid w:val="00D13D1C"/>
    <w:rsid w:val="00D13D49"/>
    <w:rsid w:val="00D13DAB"/>
    <w:rsid w:val="00D13EE4"/>
    <w:rsid w:val="00D13F0D"/>
    <w:rsid w:val="00D13F49"/>
    <w:rsid w:val="00D13FE9"/>
    <w:rsid w:val="00D1407C"/>
    <w:rsid w:val="00D1415E"/>
    <w:rsid w:val="00D1421D"/>
    <w:rsid w:val="00D14278"/>
    <w:rsid w:val="00D1429C"/>
    <w:rsid w:val="00D142D5"/>
    <w:rsid w:val="00D142DC"/>
    <w:rsid w:val="00D14383"/>
    <w:rsid w:val="00D14492"/>
    <w:rsid w:val="00D1449C"/>
    <w:rsid w:val="00D14501"/>
    <w:rsid w:val="00D145F3"/>
    <w:rsid w:val="00D1462B"/>
    <w:rsid w:val="00D14638"/>
    <w:rsid w:val="00D1463B"/>
    <w:rsid w:val="00D146AB"/>
    <w:rsid w:val="00D146C5"/>
    <w:rsid w:val="00D1471B"/>
    <w:rsid w:val="00D14744"/>
    <w:rsid w:val="00D14757"/>
    <w:rsid w:val="00D1477E"/>
    <w:rsid w:val="00D14787"/>
    <w:rsid w:val="00D14844"/>
    <w:rsid w:val="00D14852"/>
    <w:rsid w:val="00D1494A"/>
    <w:rsid w:val="00D14972"/>
    <w:rsid w:val="00D14A64"/>
    <w:rsid w:val="00D14ADF"/>
    <w:rsid w:val="00D14B21"/>
    <w:rsid w:val="00D14B77"/>
    <w:rsid w:val="00D14C94"/>
    <w:rsid w:val="00D14C9F"/>
    <w:rsid w:val="00D14CB0"/>
    <w:rsid w:val="00D14CF5"/>
    <w:rsid w:val="00D14D06"/>
    <w:rsid w:val="00D14D2A"/>
    <w:rsid w:val="00D14D4B"/>
    <w:rsid w:val="00D14D7C"/>
    <w:rsid w:val="00D14DBD"/>
    <w:rsid w:val="00D14E2A"/>
    <w:rsid w:val="00D14E3B"/>
    <w:rsid w:val="00D14E97"/>
    <w:rsid w:val="00D14EB8"/>
    <w:rsid w:val="00D14F1D"/>
    <w:rsid w:val="00D14F36"/>
    <w:rsid w:val="00D14F6C"/>
    <w:rsid w:val="00D14F81"/>
    <w:rsid w:val="00D14F99"/>
    <w:rsid w:val="00D1509B"/>
    <w:rsid w:val="00D150D9"/>
    <w:rsid w:val="00D15194"/>
    <w:rsid w:val="00D151F4"/>
    <w:rsid w:val="00D1522C"/>
    <w:rsid w:val="00D152FA"/>
    <w:rsid w:val="00D153FA"/>
    <w:rsid w:val="00D15413"/>
    <w:rsid w:val="00D155B1"/>
    <w:rsid w:val="00D155BB"/>
    <w:rsid w:val="00D155F5"/>
    <w:rsid w:val="00D15634"/>
    <w:rsid w:val="00D1567C"/>
    <w:rsid w:val="00D15696"/>
    <w:rsid w:val="00D15770"/>
    <w:rsid w:val="00D157C7"/>
    <w:rsid w:val="00D157E9"/>
    <w:rsid w:val="00D15890"/>
    <w:rsid w:val="00D159B0"/>
    <w:rsid w:val="00D159C6"/>
    <w:rsid w:val="00D159E9"/>
    <w:rsid w:val="00D15A09"/>
    <w:rsid w:val="00D15A3D"/>
    <w:rsid w:val="00D15AA7"/>
    <w:rsid w:val="00D15ABF"/>
    <w:rsid w:val="00D15AF8"/>
    <w:rsid w:val="00D15B43"/>
    <w:rsid w:val="00D15B4C"/>
    <w:rsid w:val="00D15BF5"/>
    <w:rsid w:val="00D15BF6"/>
    <w:rsid w:val="00D15C8E"/>
    <w:rsid w:val="00D15DC6"/>
    <w:rsid w:val="00D15DFF"/>
    <w:rsid w:val="00D15E61"/>
    <w:rsid w:val="00D15EBB"/>
    <w:rsid w:val="00D16003"/>
    <w:rsid w:val="00D16113"/>
    <w:rsid w:val="00D1614B"/>
    <w:rsid w:val="00D161AC"/>
    <w:rsid w:val="00D16202"/>
    <w:rsid w:val="00D16309"/>
    <w:rsid w:val="00D1630E"/>
    <w:rsid w:val="00D16350"/>
    <w:rsid w:val="00D1636A"/>
    <w:rsid w:val="00D163F3"/>
    <w:rsid w:val="00D163F8"/>
    <w:rsid w:val="00D1641C"/>
    <w:rsid w:val="00D164B3"/>
    <w:rsid w:val="00D16589"/>
    <w:rsid w:val="00D165A4"/>
    <w:rsid w:val="00D166EE"/>
    <w:rsid w:val="00D166FC"/>
    <w:rsid w:val="00D16858"/>
    <w:rsid w:val="00D16920"/>
    <w:rsid w:val="00D169A1"/>
    <w:rsid w:val="00D16A08"/>
    <w:rsid w:val="00D16A66"/>
    <w:rsid w:val="00D16B26"/>
    <w:rsid w:val="00D16C3A"/>
    <w:rsid w:val="00D16C4E"/>
    <w:rsid w:val="00D16C84"/>
    <w:rsid w:val="00D16D5A"/>
    <w:rsid w:val="00D16DA2"/>
    <w:rsid w:val="00D16E4D"/>
    <w:rsid w:val="00D16E5C"/>
    <w:rsid w:val="00D16E7A"/>
    <w:rsid w:val="00D16EE7"/>
    <w:rsid w:val="00D16F37"/>
    <w:rsid w:val="00D170E1"/>
    <w:rsid w:val="00D17102"/>
    <w:rsid w:val="00D1715B"/>
    <w:rsid w:val="00D17201"/>
    <w:rsid w:val="00D1724E"/>
    <w:rsid w:val="00D17276"/>
    <w:rsid w:val="00D172BA"/>
    <w:rsid w:val="00D172CA"/>
    <w:rsid w:val="00D172FE"/>
    <w:rsid w:val="00D1738C"/>
    <w:rsid w:val="00D173F5"/>
    <w:rsid w:val="00D17482"/>
    <w:rsid w:val="00D174EE"/>
    <w:rsid w:val="00D17551"/>
    <w:rsid w:val="00D175F9"/>
    <w:rsid w:val="00D17649"/>
    <w:rsid w:val="00D17738"/>
    <w:rsid w:val="00D1775D"/>
    <w:rsid w:val="00D17826"/>
    <w:rsid w:val="00D178F7"/>
    <w:rsid w:val="00D179BA"/>
    <w:rsid w:val="00D179F5"/>
    <w:rsid w:val="00D17A4B"/>
    <w:rsid w:val="00D17B80"/>
    <w:rsid w:val="00D17C05"/>
    <w:rsid w:val="00D17C15"/>
    <w:rsid w:val="00D17C47"/>
    <w:rsid w:val="00D17C89"/>
    <w:rsid w:val="00D17CF3"/>
    <w:rsid w:val="00D17D34"/>
    <w:rsid w:val="00D17D60"/>
    <w:rsid w:val="00D17DBC"/>
    <w:rsid w:val="00D17E58"/>
    <w:rsid w:val="00D17F7E"/>
    <w:rsid w:val="00D17F82"/>
    <w:rsid w:val="00D17F86"/>
    <w:rsid w:val="00D17F94"/>
    <w:rsid w:val="00D17FD4"/>
    <w:rsid w:val="00D17FDF"/>
    <w:rsid w:val="00D20006"/>
    <w:rsid w:val="00D20042"/>
    <w:rsid w:val="00D20058"/>
    <w:rsid w:val="00D20072"/>
    <w:rsid w:val="00D20184"/>
    <w:rsid w:val="00D20194"/>
    <w:rsid w:val="00D20218"/>
    <w:rsid w:val="00D2021F"/>
    <w:rsid w:val="00D2026D"/>
    <w:rsid w:val="00D2030A"/>
    <w:rsid w:val="00D20329"/>
    <w:rsid w:val="00D20332"/>
    <w:rsid w:val="00D2034B"/>
    <w:rsid w:val="00D203B0"/>
    <w:rsid w:val="00D2051C"/>
    <w:rsid w:val="00D205B4"/>
    <w:rsid w:val="00D205DA"/>
    <w:rsid w:val="00D20614"/>
    <w:rsid w:val="00D20650"/>
    <w:rsid w:val="00D2065E"/>
    <w:rsid w:val="00D207ED"/>
    <w:rsid w:val="00D20807"/>
    <w:rsid w:val="00D208C7"/>
    <w:rsid w:val="00D208D0"/>
    <w:rsid w:val="00D208D3"/>
    <w:rsid w:val="00D20945"/>
    <w:rsid w:val="00D20B75"/>
    <w:rsid w:val="00D20B90"/>
    <w:rsid w:val="00D20BFC"/>
    <w:rsid w:val="00D20C17"/>
    <w:rsid w:val="00D20C5D"/>
    <w:rsid w:val="00D20CB0"/>
    <w:rsid w:val="00D20CF3"/>
    <w:rsid w:val="00D20D0E"/>
    <w:rsid w:val="00D20D72"/>
    <w:rsid w:val="00D20E0E"/>
    <w:rsid w:val="00D20E41"/>
    <w:rsid w:val="00D20EE7"/>
    <w:rsid w:val="00D20F26"/>
    <w:rsid w:val="00D2103E"/>
    <w:rsid w:val="00D210F5"/>
    <w:rsid w:val="00D2113A"/>
    <w:rsid w:val="00D211B2"/>
    <w:rsid w:val="00D21214"/>
    <w:rsid w:val="00D2136D"/>
    <w:rsid w:val="00D213F7"/>
    <w:rsid w:val="00D21401"/>
    <w:rsid w:val="00D21458"/>
    <w:rsid w:val="00D214A6"/>
    <w:rsid w:val="00D21530"/>
    <w:rsid w:val="00D2156C"/>
    <w:rsid w:val="00D215AF"/>
    <w:rsid w:val="00D215D0"/>
    <w:rsid w:val="00D2163A"/>
    <w:rsid w:val="00D216F7"/>
    <w:rsid w:val="00D21786"/>
    <w:rsid w:val="00D217CE"/>
    <w:rsid w:val="00D217E8"/>
    <w:rsid w:val="00D2182E"/>
    <w:rsid w:val="00D21991"/>
    <w:rsid w:val="00D219B7"/>
    <w:rsid w:val="00D21A43"/>
    <w:rsid w:val="00D21A53"/>
    <w:rsid w:val="00D21A7A"/>
    <w:rsid w:val="00D21B99"/>
    <w:rsid w:val="00D21DB7"/>
    <w:rsid w:val="00D21E52"/>
    <w:rsid w:val="00D21EB1"/>
    <w:rsid w:val="00D21ECF"/>
    <w:rsid w:val="00D21EFE"/>
    <w:rsid w:val="00D21F73"/>
    <w:rsid w:val="00D220D2"/>
    <w:rsid w:val="00D22125"/>
    <w:rsid w:val="00D22218"/>
    <w:rsid w:val="00D2240F"/>
    <w:rsid w:val="00D224E4"/>
    <w:rsid w:val="00D2253D"/>
    <w:rsid w:val="00D225C9"/>
    <w:rsid w:val="00D22616"/>
    <w:rsid w:val="00D226A1"/>
    <w:rsid w:val="00D226A2"/>
    <w:rsid w:val="00D227B7"/>
    <w:rsid w:val="00D22817"/>
    <w:rsid w:val="00D22889"/>
    <w:rsid w:val="00D228EC"/>
    <w:rsid w:val="00D228FB"/>
    <w:rsid w:val="00D229BC"/>
    <w:rsid w:val="00D22A5E"/>
    <w:rsid w:val="00D22B4C"/>
    <w:rsid w:val="00D22B57"/>
    <w:rsid w:val="00D22C40"/>
    <w:rsid w:val="00D22D85"/>
    <w:rsid w:val="00D22DA1"/>
    <w:rsid w:val="00D22E23"/>
    <w:rsid w:val="00D22ECB"/>
    <w:rsid w:val="00D22ED8"/>
    <w:rsid w:val="00D22FD8"/>
    <w:rsid w:val="00D2303F"/>
    <w:rsid w:val="00D23048"/>
    <w:rsid w:val="00D23130"/>
    <w:rsid w:val="00D23187"/>
    <w:rsid w:val="00D231C9"/>
    <w:rsid w:val="00D231D6"/>
    <w:rsid w:val="00D23293"/>
    <w:rsid w:val="00D23307"/>
    <w:rsid w:val="00D23331"/>
    <w:rsid w:val="00D233A4"/>
    <w:rsid w:val="00D233A5"/>
    <w:rsid w:val="00D233BC"/>
    <w:rsid w:val="00D234BF"/>
    <w:rsid w:val="00D2379E"/>
    <w:rsid w:val="00D237E2"/>
    <w:rsid w:val="00D238E7"/>
    <w:rsid w:val="00D2393E"/>
    <w:rsid w:val="00D23950"/>
    <w:rsid w:val="00D23975"/>
    <w:rsid w:val="00D2397E"/>
    <w:rsid w:val="00D239A5"/>
    <w:rsid w:val="00D239AB"/>
    <w:rsid w:val="00D239CB"/>
    <w:rsid w:val="00D239E8"/>
    <w:rsid w:val="00D23AB8"/>
    <w:rsid w:val="00D23AEA"/>
    <w:rsid w:val="00D23BA5"/>
    <w:rsid w:val="00D23BD5"/>
    <w:rsid w:val="00D23BE5"/>
    <w:rsid w:val="00D23CAA"/>
    <w:rsid w:val="00D23CE0"/>
    <w:rsid w:val="00D23DB9"/>
    <w:rsid w:val="00D23DC9"/>
    <w:rsid w:val="00D23E17"/>
    <w:rsid w:val="00D23EA1"/>
    <w:rsid w:val="00D23EAE"/>
    <w:rsid w:val="00D23EF8"/>
    <w:rsid w:val="00D23F38"/>
    <w:rsid w:val="00D23FA2"/>
    <w:rsid w:val="00D23FBC"/>
    <w:rsid w:val="00D24018"/>
    <w:rsid w:val="00D2404B"/>
    <w:rsid w:val="00D2405C"/>
    <w:rsid w:val="00D240AB"/>
    <w:rsid w:val="00D24165"/>
    <w:rsid w:val="00D241C1"/>
    <w:rsid w:val="00D24285"/>
    <w:rsid w:val="00D242A0"/>
    <w:rsid w:val="00D242B4"/>
    <w:rsid w:val="00D243B5"/>
    <w:rsid w:val="00D24445"/>
    <w:rsid w:val="00D24457"/>
    <w:rsid w:val="00D24499"/>
    <w:rsid w:val="00D244AA"/>
    <w:rsid w:val="00D244DA"/>
    <w:rsid w:val="00D24552"/>
    <w:rsid w:val="00D2456A"/>
    <w:rsid w:val="00D24585"/>
    <w:rsid w:val="00D24629"/>
    <w:rsid w:val="00D24746"/>
    <w:rsid w:val="00D24791"/>
    <w:rsid w:val="00D247EF"/>
    <w:rsid w:val="00D2485A"/>
    <w:rsid w:val="00D248BF"/>
    <w:rsid w:val="00D248DF"/>
    <w:rsid w:val="00D24947"/>
    <w:rsid w:val="00D24BB6"/>
    <w:rsid w:val="00D24C5A"/>
    <w:rsid w:val="00D24CD6"/>
    <w:rsid w:val="00D24D90"/>
    <w:rsid w:val="00D24DCF"/>
    <w:rsid w:val="00D24DFA"/>
    <w:rsid w:val="00D24E36"/>
    <w:rsid w:val="00D24E57"/>
    <w:rsid w:val="00D24E6B"/>
    <w:rsid w:val="00D24F70"/>
    <w:rsid w:val="00D24FB1"/>
    <w:rsid w:val="00D24FBD"/>
    <w:rsid w:val="00D24FCA"/>
    <w:rsid w:val="00D25050"/>
    <w:rsid w:val="00D2507C"/>
    <w:rsid w:val="00D25159"/>
    <w:rsid w:val="00D2523C"/>
    <w:rsid w:val="00D25256"/>
    <w:rsid w:val="00D25323"/>
    <w:rsid w:val="00D25376"/>
    <w:rsid w:val="00D2549A"/>
    <w:rsid w:val="00D25546"/>
    <w:rsid w:val="00D255BB"/>
    <w:rsid w:val="00D255C9"/>
    <w:rsid w:val="00D25677"/>
    <w:rsid w:val="00D256A6"/>
    <w:rsid w:val="00D256CA"/>
    <w:rsid w:val="00D256E1"/>
    <w:rsid w:val="00D256E3"/>
    <w:rsid w:val="00D25779"/>
    <w:rsid w:val="00D257F2"/>
    <w:rsid w:val="00D257F4"/>
    <w:rsid w:val="00D258A6"/>
    <w:rsid w:val="00D259BB"/>
    <w:rsid w:val="00D25A68"/>
    <w:rsid w:val="00D25AA0"/>
    <w:rsid w:val="00D25B4F"/>
    <w:rsid w:val="00D25BA2"/>
    <w:rsid w:val="00D25BEF"/>
    <w:rsid w:val="00D25C06"/>
    <w:rsid w:val="00D25C11"/>
    <w:rsid w:val="00D25C1B"/>
    <w:rsid w:val="00D25C64"/>
    <w:rsid w:val="00D25D02"/>
    <w:rsid w:val="00D25D52"/>
    <w:rsid w:val="00D25D5B"/>
    <w:rsid w:val="00D25D63"/>
    <w:rsid w:val="00D25D82"/>
    <w:rsid w:val="00D25DDA"/>
    <w:rsid w:val="00D25E2C"/>
    <w:rsid w:val="00D2603B"/>
    <w:rsid w:val="00D26153"/>
    <w:rsid w:val="00D26196"/>
    <w:rsid w:val="00D2628E"/>
    <w:rsid w:val="00D262DA"/>
    <w:rsid w:val="00D2631B"/>
    <w:rsid w:val="00D2650B"/>
    <w:rsid w:val="00D26534"/>
    <w:rsid w:val="00D2653B"/>
    <w:rsid w:val="00D2673D"/>
    <w:rsid w:val="00D267C1"/>
    <w:rsid w:val="00D26821"/>
    <w:rsid w:val="00D2692A"/>
    <w:rsid w:val="00D269B2"/>
    <w:rsid w:val="00D269C6"/>
    <w:rsid w:val="00D269C7"/>
    <w:rsid w:val="00D269CC"/>
    <w:rsid w:val="00D26AE6"/>
    <w:rsid w:val="00D26D11"/>
    <w:rsid w:val="00D26D35"/>
    <w:rsid w:val="00D26D65"/>
    <w:rsid w:val="00D26D89"/>
    <w:rsid w:val="00D26E07"/>
    <w:rsid w:val="00D26E16"/>
    <w:rsid w:val="00D26E58"/>
    <w:rsid w:val="00D26E98"/>
    <w:rsid w:val="00D26EA4"/>
    <w:rsid w:val="00D26F6E"/>
    <w:rsid w:val="00D2708A"/>
    <w:rsid w:val="00D270E1"/>
    <w:rsid w:val="00D270EA"/>
    <w:rsid w:val="00D272BE"/>
    <w:rsid w:val="00D272C8"/>
    <w:rsid w:val="00D272FC"/>
    <w:rsid w:val="00D27317"/>
    <w:rsid w:val="00D27418"/>
    <w:rsid w:val="00D27453"/>
    <w:rsid w:val="00D27454"/>
    <w:rsid w:val="00D274C6"/>
    <w:rsid w:val="00D275C3"/>
    <w:rsid w:val="00D27683"/>
    <w:rsid w:val="00D2768B"/>
    <w:rsid w:val="00D276D4"/>
    <w:rsid w:val="00D276D9"/>
    <w:rsid w:val="00D27791"/>
    <w:rsid w:val="00D2789A"/>
    <w:rsid w:val="00D2789B"/>
    <w:rsid w:val="00D278DC"/>
    <w:rsid w:val="00D2797E"/>
    <w:rsid w:val="00D279B5"/>
    <w:rsid w:val="00D279C5"/>
    <w:rsid w:val="00D27A27"/>
    <w:rsid w:val="00D27AFF"/>
    <w:rsid w:val="00D27B2B"/>
    <w:rsid w:val="00D27B62"/>
    <w:rsid w:val="00D27B77"/>
    <w:rsid w:val="00D27B83"/>
    <w:rsid w:val="00D27CCC"/>
    <w:rsid w:val="00D27CF9"/>
    <w:rsid w:val="00D27D7C"/>
    <w:rsid w:val="00D27D8F"/>
    <w:rsid w:val="00D27E00"/>
    <w:rsid w:val="00D27E1C"/>
    <w:rsid w:val="00D27E20"/>
    <w:rsid w:val="00D27E8A"/>
    <w:rsid w:val="00D27ED6"/>
    <w:rsid w:val="00D27F36"/>
    <w:rsid w:val="00D27F4E"/>
    <w:rsid w:val="00D27FCB"/>
    <w:rsid w:val="00D30058"/>
    <w:rsid w:val="00D30155"/>
    <w:rsid w:val="00D30166"/>
    <w:rsid w:val="00D301C7"/>
    <w:rsid w:val="00D301F8"/>
    <w:rsid w:val="00D30290"/>
    <w:rsid w:val="00D30294"/>
    <w:rsid w:val="00D302D7"/>
    <w:rsid w:val="00D30319"/>
    <w:rsid w:val="00D30456"/>
    <w:rsid w:val="00D30489"/>
    <w:rsid w:val="00D304B7"/>
    <w:rsid w:val="00D304BF"/>
    <w:rsid w:val="00D30548"/>
    <w:rsid w:val="00D306A7"/>
    <w:rsid w:val="00D3072C"/>
    <w:rsid w:val="00D3072D"/>
    <w:rsid w:val="00D30734"/>
    <w:rsid w:val="00D30751"/>
    <w:rsid w:val="00D30848"/>
    <w:rsid w:val="00D3084C"/>
    <w:rsid w:val="00D3087D"/>
    <w:rsid w:val="00D308B6"/>
    <w:rsid w:val="00D308B9"/>
    <w:rsid w:val="00D308C1"/>
    <w:rsid w:val="00D308D3"/>
    <w:rsid w:val="00D308D9"/>
    <w:rsid w:val="00D30941"/>
    <w:rsid w:val="00D3099E"/>
    <w:rsid w:val="00D30A93"/>
    <w:rsid w:val="00D30AF6"/>
    <w:rsid w:val="00D30BFF"/>
    <w:rsid w:val="00D30C4D"/>
    <w:rsid w:val="00D30C83"/>
    <w:rsid w:val="00D30CA4"/>
    <w:rsid w:val="00D30CCC"/>
    <w:rsid w:val="00D30CD8"/>
    <w:rsid w:val="00D30D74"/>
    <w:rsid w:val="00D30D81"/>
    <w:rsid w:val="00D30DA8"/>
    <w:rsid w:val="00D30DE7"/>
    <w:rsid w:val="00D30E10"/>
    <w:rsid w:val="00D30EE4"/>
    <w:rsid w:val="00D30EFD"/>
    <w:rsid w:val="00D30F12"/>
    <w:rsid w:val="00D31068"/>
    <w:rsid w:val="00D31083"/>
    <w:rsid w:val="00D310C7"/>
    <w:rsid w:val="00D310F9"/>
    <w:rsid w:val="00D31106"/>
    <w:rsid w:val="00D31115"/>
    <w:rsid w:val="00D31279"/>
    <w:rsid w:val="00D312CD"/>
    <w:rsid w:val="00D3135B"/>
    <w:rsid w:val="00D313C0"/>
    <w:rsid w:val="00D314BA"/>
    <w:rsid w:val="00D314EC"/>
    <w:rsid w:val="00D314ED"/>
    <w:rsid w:val="00D31611"/>
    <w:rsid w:val="00D31646"/>
    <w:rsid w:val="00D316C8"/>
    <w:rsid w:val="00D31809"/>
    <w:rsid w:val="00D31836"/>
    <w:rsid w:val="00D3185C"/>
    <w:rsid w:val="00D31896"/>
    <w:rsid w:val="00D31937"/>
    <w:rsid w:val="00D31948"/>
    <w:rsid w:val="00D31992"/>
    <w:rsid w:val="00D319B1"/>
    <w:rsid w:val="00D319E3"/>
    <w:rsid w:val="00D31ACA"/>
    <w:rsid w:val="00D31BA5"/>
    <w:rsid w:val="00D31BCE"/>
    <w:rsid w:val="00D31C3D"/>
    <w:rsid w:val="00D31C80"/>
    <w:rsid w:val="00D31C8B"/>
    <w:rsid w:val="00D31D13"/>
    <w:rsid w:val="00D31D84"/>
    <w:rsid w:val="00D31E19"/>
    <w:rsid w:val="00D31E85"/>
    <w:rsid w:val="00D31ECF"/>
    <w:rsid w:val="00D31EE2"/>
    <w:rsid w:val="00D31F26"/>
    <w:rsid w:val="00D31F62"/>
    <w:rsid w:val="00D31FBA"/>
    <w:rsid w:val="00D31FC1"/>
    <w:rsid w:val="00D3223E"/>
    <w:rsid w:val="00D32322"/>
    <w:rsid w:val="00D32363"/>
    <w:rsid w:val="00D32364"/>
    <w:rsid w:val="00D323C8"/>
    <w:rsid w:val="00D323C9"/>
    <w:rsid w:val="00D323EB"/>
    <w:rsid w:val="00D32477"/>
    <w:rsid w:val="00D324D1"/>
    <w:rsid w:val="00D32564"/>
    <w:rsid w:val="00D3257C"/>
    <w:rsid w:val="00D325D2"/>
    <w:rsid w:val="00D3266B"/>
    <w:rsid w:val="00D3268E"/>
    <w:rsid w:val="00D327E5"/>
    <w:rsid w:val="00D3286F"/>
    <w:rsid w:val="00D32881"/>
    <w:rsid w:val="00D328C8"/>
    <w:rsid w:val="00D32919"/>
    <w:rsid w:val="00D3292C"/>
    <w:rsid w:val="00D32942"/>
    <w:rsid w:val="00D3299B"/>
    <w:rsid w:val="00D32A91"/>
    <w:rsid w:val="00D32B18"/>
    <w:rsid w:val="00D32C2E"/>
    <w:rsid w:val="00D32C7C"/>
    <w:rsid w:val="00D32C7F"/>
    <w:rsid w:val="00D32D83"/>
    <w:rsid w:val="00D32F41"/>
    <w:rsid w:val="00D32FBC"/>
    <w:rsid w:val="00D32FCE"/>
    <w:rsid w:val="00D33058"/>
    <w:rsid w:val="00D3308A"/>
    <w:rsid w:val="00D33100"/>
    <w:rsid w:val="00D3318B"/>
    <w:rsid w:val="00D33201"/>
    <w:rsid w:val="00D33365"/>
    <w:rsid w:val="00D33394"/>
    <w:rsid w:val="00D333B9"/>
    <w:rsid w:val="00D333F0"/>
    <w:rsid w:val="00D3343F"/>
    <w:rsid w:val="00D33485"/>
    <w:rsid w:val="00D3356E"/>
    <w:rsid w:val="00D33592"/>
    <w:rsid w:val="00D3363E"/>
    <w:rsid w:val="00D33661"/>
    <w:rsid w:val="00D3377D"/>
    <w:rsid w:val="00D33784"/>
    <w:rsid w:val="00D337F6"/>
    <w:rsid w:val="00D337F9"/>
    <w:rsid w:val="00D3381E"/>
    <w:rsid w:val="00D33829"/>
    <w:rsid w:val="00D3384B"/>
    <w:rsid w:val="00D338C1"/>
    <w:rsid w:val="00D338F4"/>
    <w:rsid w:val="00D33902"/>
    <w:rsid w:val="00D3393C"/>
    <w:rsid w:val="00D3397A"/>
    <w:rsid w:val="00D33A80"/>
    <w:rsid w:val="00D33A98"/>
    <w:rsid w:val="00D33AC3"/>
    <w:rsid w:val="00D33AD1"/>
    <w:rsid w:val="00D33B44"/>
    <w:rsid w:val="00D33C20"/>
    <w:rsid w:val="00D33C2B"/>
    <w:rsid w:val="00D33CE0"/>
    <w:rsid w:val="00D33DBF"/>
    <w:rsid w:val="00D33E40"/>
    <w:rsid w:val="00D33F12"/>
    <w:rsid w:val="00D33F63"/>
    <w:rsid w:val="00D33FA9"/>
    <w:rsid w:val="00D33FB5"/>
    <w:rsid w:val="00D33FC8"/>
    <w:rsid w:val="00D3401E"/>
    <w:rsid w:val="00D34027"/>
    <w:rsid w:val="00D340EE"/>
    <w:rsid w:val="00D34150"/>
    <w:rsid w:val="00D3418C"/>
    <w:rsid w:val="00D341CA"/>
    <w:rsid w:val="00D34253"/>
    <w:rsid w:val="00D3432C"/>
    <w:rsid w:val="00D3434D"/>
    <w:rsid w:val="00D343A1"/>
    <w:rsid w:val="00D34400"/>
    <w:rsid w:val="00D34470"/>
    <w:rsid w:val="00D3450E"/>
    <w:rsid w:val="00D34540"/>
    <w:rsid w:val="00D3459B"/>
    <w:rsid w:val="00D345E5"/>
    <w:rsid w:val="00D34679"/>
    <w:rsid w:val="00D346D0"/>
    <w:rsid w:val="00D34791"/>
    <w:rsid w:val="00D3479E"/>
    <w:rsid w:val="00D347AC"/>
    <w:rsid w:val="00D34842"/>
    <w:rsid w:val="00D34858"/>
    <w:rsid w:val="00D3485C"/>
    <w:rsid w:val="00D3489D"/>
    <w:rsid w:val="00D348B9"/>
    <w:rsid w:val="00D348E8"/>
    <w:rsid w:val="00D34964"/>
    <w:rsid w:val="00D34A25"/>
    <w:rsid w:val="00D34B79"/>
    <w:rsid w:val="00D34BB8"/>
    <w:rsid w:val="00D34C08"/>
    <w:rsid w:val="00D34C7B"/>
    <w:rsid w:val="00D34CAC"/>
    <w:rsid w:val="00D34CC1"/>
    <w:rsid w:val="00D34EA7"/>
    <w:rsid w:val="00D34F0F"/>
    <w:rsid w:val="00D35015"/>
    <w:rsid w:val="00D35147"/>
    <w:rsid w:val="00D35255"/>
    <w:rsid w:val="00D35397"/>
    <w:rsid w:val="00D353B4"/>
    <w:rsid w:val="00D353F9"/>
    <w:rsid w:val="00D3543B"/>
    <w:rsid w:val="00D35537"/>
    <w:rsid w:val="00D3560A"/>
    <w:rsid w:val="00D3563B"/>
    <w:rsid w:val="00D35661"/>
    <w:rsid w:val="00D3575D"/>
    <w:rsid w:val="00D357AE"/>
    <w:rsid w:val="00D358F9"/>
    <w:rsid w:val="00D35923"/>
    <w:rsid w:val="00D359E6"/>
    <w:rsid w:val="00D35A95"/>
    <w:rsid w:val="00D35AB9"/>
    <w:rsid w:val="00D35C2A"/>
    <w:rsid w:val="00D35D32"/>
    <w:rsid w:val="00D35E1D"/>
    <w:rsid w:val="00D35EEF"/>
    <w:rsid w:val="00D35F2A"/>
    <w:rsid w:val="00D35F7F"/>
    <w:rsid w:val="00D35F91"/>
    <w:rsid w:val="00D3602D"/>
    <w:rsid w:val="00D36075"/>
    <w:rsid w:val="00D36087"/>
    <w:rsid w:val="00D36090"/>
    <w:rsid w:val="00D3620F"/>
    <w:rsid w:val="00D36250"/>
    <w:rsid w:val="00D362B3"/>
    <w:rsid w:val="00D36344"/>
    <w:rsid w:val="00D36357"/>
    <w:rsid w:val="00D36361"/>
    <w:rsid w:val="00D363C7"/>
    <w:rsid w:val="00D36405"/>
    <w:rsid w:val="00D36462"/>
    <w:rsid w:val="00D3650E"/>
    <w:rsid w:val="00D3654A"/>
    <w:rsid w:val="00D365D0"/>
    <w:rsid w:val="00D36868"/>
    <w:rsid w:val="00D3692C"/>
    <w:rsid w:val="00D369A8"/>
    <w:rsid w:val="00D36ADB"/>
    <w:rsid w:val="00D36BCC"/>
    <w:rsid w:val="00D36C5F"/>
    <w:rsid w:val="00D36C9B"/>
    <w:rsid w:val="00D36E08"/>
    <w:rsid w:val="00D36E36"/>
    <w:rsid w:val="00D36E9F"/>
    <w:rsid w:val="00D36F37"/>
    <w:rsid w:val="00D37007"/>
    <w:rsid w:val="00D37183"/>
    <w:rsid w:val="00D3722A"/>
    <w:rsid w:val="00D37247"/>
    <w:rsid w:val="00D37333"/>
    <w:rsid w:val="00D3738D"/>
    <w:rsid w:val="00D373A6"/>
    <w:rsid w:val="00D373C4"/>
    <w:rsid w:val="00D374A0"/>
    <w:rsid w:val="00D374E7"/>
    <w:rsid w:val="00D3761E"/>
    <w:rsid w:val="00D3764B"/>
    <w:rsid w:val="00D37700"/>
    <w:rsid w:val="00D37726"/>
    <w:rsid w:val="00D37740"/>
    <w:rsid w:val="00D37753"/>
    <w:rsid w:val="00D37789"/>
    <w:rsid w:val="00D3788A"/>
    <w:rsid w:val="00D378AE"/>
    <w:rsid w:val="00D3790A"/>
    <w:rsid w:val="00D3795B"/>
    <w:rsid w:val="00D379FD"/>
    <w:rsid w:val="00D37A23"/>
    <w:rsid w:val="00D37ACB"/>
    <w:rsid w:val="00D37B00"/>
    <w:rsid w:val="00D37BCF"/>
    <w:rsid w:val="00D37CAE"/>
    <w:rsid w:val="00D37E35"/>
    <w:rsid w:val="00D37E55"/>
    <w:rsid w:val="00D37F4F"/>
    <w:rsid w:val="00D37F9F"/>
    <w:rsid w:val="00D37FA6"/>
    <w:rsid w:val="00D37FF9"/>
    <w:rsid w:val="00D40044"/>
    <w:rsid w:val="00D40106"/>
    <w:rsid w:val="00D4021C"/>
    <w:rsid w:val="00D40221"/>
    <w:rsid w:val="00D402E4"/>
    <w:rsid w:val="00D402E5"/>
    <w:rsid w:val="00D403DE"/>
    <w:rsid w:val="00D4041D"/>
    <w:rsid w:val="00D404B9"/>
    <w:rsid w:val="00D40503"/>
    <w:rsid w:val="00D40591"/>
    <w:rsid w:val="00D405FE"/>
    <w:rsid w:val="00D40647"/>
    <w:rsid w:val="00D406F2"/>
    <w:rsid w:val="00D40878"/>
    <w:rsid w:val="00D40953"/>
    <w:rsid w:val="00D409B6"/>
    <w:rsid w:val="00D409DA"/>
    <w:rsid w:val="00D40AA7"/>
    <w:rsid w:val="00D40B08"/>
    <w:rsid w:val="00D40B38"/>
    <w:rsid w:val="00D40B89"/>
    <w:rsid w:val="00D40BE1"/>
    <w:rsid w:val="00D40CB3"/>
    <w:rsid w:val="00D40CC2"/>
    <w:rsid w:val="00D40CC4"/>
    <w:rsid w:val="00D40D6F"/>
    <w:rsid w:val="00D40D79"/>
    <w:rsid w:val="00D40DD6"/>
    <w:rsid w:val="00D40E0C"/>
    <w:rsid w:val="00D40E44"/>
    <w:rsid w:val="00D40EC9"/>
    <w:rsid w:val="00D40ECD"/>
    <w:rsid w:val="00D40F0D"/>
    <w:rsid w:val="00D40F19"/>
    <w:rsid w:val="00D40FB1"/>
    <w:rsid w:val="00D4104E"/>
    <w:rsid w:val="00D410B8"/>
    <w:rsid w:val="00D410D8"/>
    <w:rsid w:val="00D4127E"/>
    <w:rsid w:val="00D41316"/>
    <w:rsid w:val="00D41366"/>
    <w:rsid w:val="00D41390"/>
    <w:rsid w:val="00D4146F"/>
    <w:rsid w:val="00D41495"/>
    <w:rsid w:val="00D41599"/>
    <w:rsid w:val="00D41639"/>
    <w:rsid w:val="00D4163C"/>
    <w:rsid w:val="00D4163F"/>
    <w:rsid w:val="00D416FC"/>
    <w:rsid w:val="00D4173C"/>
    <w:rsid w:val="00D41751"/>
    <w:rsid w:val="00D41794"/>
    <w:rsid w:val="00D417A7"/>
    <w:rsid w:val="00D41882"/>
    <w:rsid w:val="00D418D4"/>
    <w:rsid w:val="00D41966"/>
    <w:rsid w:val="00D419F3"/>
    <w:rsid w:val="00D419FF"/>
    <w:rsid w:val="00D41AD0"/>
    <w:rsid w:val="00D41BCA"/>
    <w:rsid w:val="00D41C71"/>
    <w:rsid w:val="00D41C84"/>
    <w:rsid w:val="00D41C87"/>
    <w:rsid w:val="00D41C9C"/>
    <w:rsid w:val="00D41CCA"/>
    <w:rsid w:val="00D41D2D"/>
    <w:rsid w:val="00D41D30"/>
    <w:rsid w:val="00D41D72"/>
    <w:rsid w:val="00D41EB6"/>
    <w:rsid w:val="00D41EC3"/>
    <w:rsid w:val="00D41EE6"/>
    <w:rsid w:val="00D41F9F"/>
    <w:rsid w:val="00D41FC1"/>
    <w:rsid w:val="00D4209A"/>
    <w:rsid w:val="00D421A1"/>
    <w:rsid w:val="00D421D2"/>
    <w:rsid w:val="00D42327"/>
    <w:rsid w:val="00D423B5"/>
    <w:rsid w:val="00D42410"/>
    <w:rsid w:val="00D424EB"/>
    <w:rsid w:val="00D42532"/>
    <w:rsid w:val="00D42557"/>
    <w:rsid w:val="00D42577"/>
    <w:rsid w:val="00D425B4"/>
    <w:rsid w:val="00D426F1"/>
    <w:rsid w:val="00D427DB"/>
    <w:rsid w:val="00D4284F"/>
    <w:rsid w:val="00D42889"/>
    <w:rsid w:val="00D4288B"/>
    <w:rsid w:val="00D428E3"/>
    <w:rsid w:val="00D4292A"/>
    <w:rsid w:val="00D42974"/>
    <w:rsid w:val="00D429BE"/>
    <w:rsid w:val="00D42ACF"/>
    <w:rsid w:val="00D42AF5"/>
    <w:rsid w:val="00D42B32"/>
    <w:rsid w:val="00D42B77"/>
    <w:rsid w:val="00D42C6F"/>
    <w:rsid w:val="00D42DA8"/>
    <w:rsid w:val="00D42E24"/>
    <w:rsid w:val="00D42E55"/>
    <w:rsid w:val="00D42E82"/>
    <w:rsid w:val="00D42EA1"/>
    <w:rsid w:val="00D42FF6"/>
    <w:rsid w:val="00D43028"/>
    <w:rsid w:val="00D43039"/>
    <w:rsid w:val="00D43124"/>
    <w:rsid w:val="00D4313E"/>
    <w:rsid w:val="00D43152"/>
    <w:rsid w:val="00D431EE"/>
    <w:rsid w:val="00D4323F"/>
    <w:rsid w:val="00D43249"/>
    <w:rsid w:val="00D432B4"/>
    <w:rsid w:val="00D432C7"/>
    <w:rsid w:val="00D432E4"/>
    <w:rsid w:val="00D43315"/>
    <w:rsid w:val="00D43320"/>
    <w:rsid w:val="00D43379"/>
    <w:rsid w:val="00D43412"/>
    <w:rsid w:val="00D4341F"/>
    <w:rsid w:val="00D4342B"/>
    <w:rsid w:val="00D434A6"/>
    <w:rsid w:val="00D43521"/>
    <w:rsid w:val="00D435C0"/>
    <w:rsid w:val="00D436DC"/>
    <w:rsid w:val="00D43755"/>
    <w:rsid w:val="00D43775"/>
    <w:rsid w:val="00D43858"/>
    <w:rsid w:val="00D438DD"/>
    <w:rsid w:val="00D4398D"/>
    <w:rsid w:val="00D439C3"/>
    <w:rsid w:val="00D43A16"/>
    <w:rsid w:val="00D43C43"/>
    <w:rsid w:val="00D43C6B"/>
    <w:rsid w:val="00D43C81"/>
    <w:rsid w:val="00D43CFB"/>
    <w:rsid w:val="00D43EBB"/>
    <w:rsid w:val="00D43ED9"/>
    <w:rsid w:val="00D43F3E"/>
    <w:rsid w:val="00D43F42"/>
    <w:rsid w:val="00D4403D"/>
    <w:rsid w:val="00D4409F"/>
    <w:rsid w:val="00D440B5"/>
    <w:rsid w:val="00D440D5"/>
    <w:rsid w:val="00D44122"/>
    <w:rsid w:val="00D441C4"/>
    <w:rsid w:val="00D441DD"/>
    <w:rsid w:val="00D44282"/>
    <w:rsid w:val="00D442A0"/>
    <w:rsid w:val="00D44348"/>
    <w:rsid w:val="00D4436A"/>
    <w:rsid w:val="00D44393"/>
    <w:rsid w:val="00D44512"/>
    <w:rsid w:val="00D44586"/>
    <w:rsid w:val="00D445E6"/>
    <w:rsid w:val="00D4465D"/>
    <w:rsid w:val="00D44748"/>
    <w:rsid w:val="00D447E8"/>
    <w:rsid w:val="00D447EC"/>
    <w:rsid w:val="00D44892"/>
    <w:rsid w:val="00D448B9"/>
    <w:rsid w:val="00D44908"/>
    <w:rsid w:val="00D44965"/>
    <w:rsid w:val="00D44A99"/>
    <w:rsid w:val="00D44AD1"/>
    <w:rsid w:val="00D44B9C"/>
    <w:rsid w:val="00D44CA1"/>
    <w:rsid w:val="00D44D8E"/>
    <w:rsid w:val="00D44D9A"/>
    <w:rsid w:val="00D44DC8"/>
    <w:rsid w:val="00D44DE6"/>
    <w:rsid w:val="00D44F1F"/>
    <w:rsid w:val="00D44F54"/>
    <w:rsid w:val="00D44F6B"/>
    <w:rsid w:val="00D44FD2"/>
    <w:rsid w:val="00D450B2"/>
    <w:rsid w:val="00D450B5"/>
    <w:rsid w:val="00D45131"/>
    <w:rsid w:val="00D451E8"/>
    <w:rsid w:val="00D45296"/>
    <w:rsid w:val="00D4534A"/>
    <w:rsid w:val="00D4537C"/>
    <w:rsid w:val="00D453AC"/>
    <w:rsid w:val="00D453C2"/>
    <w:rsid w:val="00D45424"/>
    <w:rsid w:val="00D454F9"/>
    <w:rsid w:val="00D45506"/>
    <w:rsid w:val="00D4552D"/>
    <w:rsid w:val="00D4556B"/>
    <w:rsid w:val="00D4558D"/>
    <w:rsid w:val="00D455C3"/>
    <w:rsid w:val="00D455D0"/>
    <w:rsid w:val="00D4565D"/>
    <w:rsid w:val="00D45662"/>
    <w:rsid w:val="00D45702"/>
    <w:rsid w:val="00D45732"/>
    <w:rsid w:val="00D45747"/>
    <w:rsid w:val="00D45760"/>
    <w:rsid w:val="00D4579B"/>
    <w:rsid w:val="00D4583F"/>
    <w:rsid w:val="00D45852"/>
    <w:rsid w:val="00D45870"/>
    <w:rsid w:val="00D45873"/>
    <w:rsid w:val="00D45878"/>
    <w:rsid w:val="00D458B5"/>
    <w:rsid w:val="00D458D6"/>
    <w:rsid w:val="00D458EA"/>
    <w:rsid w:val="00D45913"/>
    <w:rsid w:val="00D459AB"/>
    <w:rsid w:val="00D459BF"/>
    <w:rsid w:val="00D459EF"/>
    <w:rsid w:val="00D45A31"/>
    <w:rsid w:val="00D45A8C"/>
    <w:rsid w:val="00D45B4F"/>
    <w:rsid w:val="00D45BA0"/>
    <w:rsid w:val="00D45BBC"/>
    <w:rsid w:val="00D45C50"/>
    <w:rsid w:val="00D45CAA"/>
    <w:rsid w:val="00D45D4A"/>
    <w:rsid w:val="00D45E40"/>
    <w:rsid w:val="00D45EC3"/>
    <w:rsid w:val="00D45FE8"/>
    <w:rsid w:val="00D46003"/>
    <w:rsid w:val="00D460C0"/>
    <w:rsid w:val="00D4615F"/>
    <w:rsid w:val="00D46181"/>
    <w:rsid w:val="00D46203"/>
    <w:rsid w:val="00D4626B"/>
    <w:rsid w:val="00D462F4"/>
    <w:rsid w:val="00D4631A"/>
    <w:rsid w:val="00D46348"/>
    <w:rsid w:val="00D46387"/>
    <w:rsid w:val="00D4639A"/>
    <w:rsid w:val="00D463AA"/>
    <w:rsid w:val="00D463FF"/>
    <w:rsid w:val="00D4666D"/>
    <w:rsid w:val="00D466A2"/>
    <w:rsid w:val="00D466E9"/>
    <w:rsid w:val="00D46714"/>
    <w:rsid w:val="00D46736"/>
    <w:rsid w:val="00D46806"/>
    <w:rsid w:val="00D4685F"/>
    <w:rsid w:val="00D4696C"/>
    <w:rsid w:val="00D469B5"/>
    <w:rsid w:val="00D46A83"/>
    <w:rsid w:val="00D46AAC"/>
    <w:rsid w:val="00D46B02"/>
    <w:rsid w:val="00D46B40"/>
    <w:rsid w:val="00D46B73"/>
    <w:rsid w:val="00D46B9C"/>
    <w:rsid w:val="00D46BAF"/>
    <w:rsid w:val="00D46C30"/>
    <w:rsid w:val="00D46C34"/>
    <w:rsid w:val="00D46C71"/>
    <w:rsid w:val="00D46CA1"/>
    <w:rsid w:val="00D46CF9"/>
    <w:rsid w:val="00D46D7A"/>
    <w:rsid w:val="00D46EFA"/>
    <w:rsid w:val="00D46FD4"/>
    <w:rsid w:val="00D47043"/>
    <w:rsid w:val="00D47069"/>
    <w:rsid w:val="00D47190"/>
    <w:rsid w:val="00D471A3"/>
    <w:rsid w:val="00D4724B"/>
    <w:rsid w:val="00D47259"/>
    <w:rsid w:val="00D472AB"/>
    <w:rsid w:val="00D4736B"/>
    <w:rsid w:val="00D47383"/>
    <w:rsid w:val="00D473E8"/>
    <w:rsid w:val="00D47422"/>
    <w:rsid w:val="00D47542"/>
    <w:rsid w:val="00D47696"/>
    <w:rsid w:val="00D476BF"/>
    <w:rsid w:val="00D47797"/>
    <w:rsid w:val="00D477CC"/>
    <w:rsid w:val="00D47896"/>
    <w:rsid w:val="00D47945"/>
    <w:rsid w:val="00D47985"/>
    <w:rsid w:val="00D479A5"/>
    <w:rsid w:val="00D479F3"/>
    <w:rsid w:val="00D479FE"/>
    <w:rsid w:val="00D47AC4"/>
    <w:rsid w:val="00D47B27"/>
    <w:rsid w:val="00D47B4F"/>
    <w:rsid w:val="00D47B97"/>
    <w:rsid w:val="00D47BE1"/>
    <w:rsid w:val="00D47C0B"/>
    <w:rsid w:val="00D47C47"/>
    <w:rsid w:val="00D47CEE"/>
    <w:rsid w:val="00D47DA4"/>
    <w:rsid w:val="00D47E8F"/>
    <w:rsid w:val="00D47E9B"/>
    <w:rsid w:val="00D47ECD"/>
    <w:rsid w:val="00D47F15"/>
    <w:rsid w:val="00D47F57"/>
    <w:rsid w:val="00D47F5C"/>
    <w:rsid w:val="00D47F6E"/>
    <w:rsid w:val="00D50022"/>
    <w:rsid w:val="00D500A7"/>
    <w:rsid w:val="00D500AC"/>
    <w:rsid w:val="00D500D6"/>
    <w:rsid w:val="00D500ED"/>
    <w:rsid w:val="00D50106"/>
    <w:rsid w:val="00D50130"/>
    <w:rsid w:val="00D5013D"/>
    <w:rsid w:val="00D501E4"/>
    <w:rsid w:val="00D5022A"/>
    <w:rsid w:val="00D50232"/>
    <w:rsid w:val="00D50240"/>
    <w:rsid w:val="00D5027B"/>
    <w:rsid w:val="00D5029E"/>
    <w:rsid w:val="00D50318"/>
    <w:rsid w:val="00D50386"/>
    <w:rsid w:val="00D503AD"/>
    <w:rsid w:val="00D5044F"/>
    <w:rsid w:val="00D50474"/>
    <w:rsid w:val="00D504AF"/>
    <w:rsid w:val="00D505B5"/>
    <w:rsid w:val="00D50749"/>
    <w:rsid w:val="00D50831"/>
    <w:rsid w:val="00D50939"/>
    <w:rsid w:val="00D5093E"/>
    <w:rsid w:val="00D509BA"/>
    <w:rsid w:val="00D50A4E"/>
    <w:rsid w:val="00D50A7F"/>
    <w:rsid w:val="00D50B09"/>
    <w:rsid w:val="00D50C13"/>
    <w:rsid w:val="00D50D70"/>
    <w:rsid w:val="00D50D97"/>
    <w:rsid w:val="00D50DA1"/>
    <w:rsid w:val="00D50E3F"/>
    <w:rsid w:val="00D50E5C"/>
    <w:rsid w:val="00D50EE0"/>
    <w:rsid w:val="00D50F17"/>
    <w:rsid w:val="00D50F37"/>
    <w:rsid w:val="00D50F52"/>
    <w:rsid w:val="00D51038"/>
    <w:rsid w:val="00D5103F"/>
    <w:rsid w:val="00D51053"/>
    <w:rsid w:val="00D51056"/>
    <w:rsid w:val="00D5110E"/>
    <w:rsid w:val="00D511A0"/>
    <w:rsid w:val="00D511B2"/>
    <w:rsid w:val="00D5127B"/>
    <w:rsid w:val="00D5130F"/>
    <w:rsid w:val="00D51397"/>
    <w:rsid w:val="00D513F2"/>
    <w:rsid w:val="00D5149B"/>
    <w:rsid w:val="00D514C5"/>
    <w:rsid w:val="00D51570"/>
    <w:rsid w:val="00D5158B"/>
    <w:rsid w:val="00D51590"/>
    <w:rsid w:val="00D515CF"/>
    <w:rsid w:val="00D5167F"/>
    <w:rsid w:val="00D51714"/>
    <w:rsid w:val="00D5172C"/>
    <w:rsid w:val="00D51780"/>
    <w:rsid w:val="00D517AF"/>
    <w:rsid w:val="00D517DC"/>
    <w:rsid w:val="00D51836"/>
    <w:rsid w:val="00D5184F"/>
    <w:rsid w:val="00D518E9"/>
    <w:rsid w:val="00D51959"/>
    <w:rsid w:val="00D51991"/>
    <w:rsid w:val="00D51A01"/>
    <w:rsid w:val="00D51A58"/>
    <w:rsid w:val="00D51AB7"/>
    <w:rsid w:val="00D51AC0"/>
    <w:rsid w:val="00D51B49"/>
    <w:rsid w:val="00D51BA1"/>
    <w:rsid w:val="00D51BA2"/>
    <w:rsid w:val="00D51BD7"/>
    <w:rsid w:val="00D51BD9"/>
    <w:rsid w:val="00D51C53"/>
    <w:rsid w:val="00D51CBF"/>
    <w:rsid w:val="00D51D12"/>
    <w:rsid w:val="00D51D40"/>
    <w:rsid w:val="00D51DC2"/>
    <w:rsid w:val="00D51EC8"/>
    <w:rsid w:val="00D51F13"/>
    <w:rsid w:val="00D51F30"/>
    <w:rsid w:val="00D51F53"/>
    <w:rsid w:val="00D51FBC"/>
    <w:rsid w:val="00D51FEC"/>
    <w:rsid w:val="00D520D0"/>
    <w:rsid w:val="00D520DA"/>
    <w:rsid w:val="00D52122"/>
    <w:rsid w:val="00D52130"/>
    <w:rsid w:val="00D52162"/>
    <w:rsid w:val="00D5218E"/>
    <w:rsid w:val="00D52279"/>
    <w:rsid w:val="00D52291"/>
    <w:rsid w:val="00D522A4"/>
    <w:rsid w:val="00D52301"/>
    <w:rsid w:val="00D5232A"/>
    <w:rsid w:val="00D5236F"/>
    <w:rsid w:val="00D5239C"/>
    <w:rsid w:val="00D5241E"/>
    <w:rsid w:val="00D5244E"/>
    <w:rsid w:val="00D52464"/>
    <w:rsid w:val="00D524D6"/>
    <w:rsid w:val="00D52699"/>
    <w:rsid w:val="00D5271C"/>
    <w:rsid w:val="00D52730"/>
    <w:rsid w:val="00D52773"/>
    <w:rsid w:val="00D52785"/>
    <w:rsid w:val="00D527A0"/>
    <w:rsid w:val="00D528CF"/>
    <w:rsid w:val="00D528D2"/>
    <w:rsid w:val="00D528FF"/>
    <w:rsid w:val="00D5294D"/>
    <w:rsid w:val="00D529C7"/>
    <w:rsid w:val="00D52A5B"/>
    <w:rsid w:val="00D52AC2"/>
    <w:rsid w:val="00D52AD2"/>
    <w:rsid w:val="00D52BDB"/>
    <w:rsid w:val="00D52C10"/>
    <w:rsid w:val="00D52C98"/>
    <w:rsid w:val="00D52CB5"/>
    <w:rsid w:val="00D52CCD"/>
    <w:rsid w:val="00D52CE4"/>
    <w:rsid w:val="00D52D23"/>
    <w:rsid w:val="00D52D73"/>
    <w:rsid w:val="00D52E1B"/>
    <w:rsid w:val="00D52E6A"/>
    <w:rsid w:val="00D5302F"/>
    <w:rsid w:val="00D5304F"/>
    <w:rsid w:val="00D5307E"/>
    <w:rsid w:val="00D53141"/>
    <w:rsid w:val="00D53151"/>
    <w:rsid w:val="00D53396"/>
    <w:rsid w:val="00D53424"/>
    <w:rsid w:val="00D534B3"/>
    <w:rsid w:val="00D535C1"/>
    <w:rsid w:val="00D535F6"/>
    <w:rsid w:val="00D53668"/>
    <w:rsid w:val="00D536C8"/>
    <w:rsid w:val="00D536CD"/>
    <w:rsid w:val="00D538CE"/>
    <w:rsid w:val="00D538DE"/>
    <w:rsid w:val="00D53955"/>
    <w:rsid w:val="00D539C2"/>
    <w:rsid w:val="00D539FD"/>
    <w:rsid w:val="00D53A38"/>
    <w:rsid w:val="00D53A58"/>
    <w:rsid w:val="00D53B43"/>
    <w:rsid w:val="00D53B7F"/>
    <w:rsid w:val="00D53BA1"/>
    <w:rsid w:val="00D53BDB"/>
    <w:rsid w:val="00D53CDE"/>
    <w:rsid w:val="00D53E1B"/>
    <w:rsid w:val="00D53E74"/>
    <w:rsid w:val="00D53EB5"/>
    <w:rsid w:val="00D53F61"/>
    <w:rsid w:val="00D53FAA"/>
    <w:rsid w:val="00D53FDF"/>
    <w:rsid w:val="00D540D4"/>
    <w:rsid w:val="00D540D9"/>
    <w:rsid w:val="00D54120"/>
    <w:rsid w:val="00D5414C"/>
    <w:rsid w:val="00D5415A"/>
    <w:rsid w:val="00D541B3"/>
    <w:rsid w:val="00D54200"/>
    <w:rsid w:val="00D54201"/>
    <w:rsid w:val="00D54237"/>
    <w:rsid w:val="00D542C5"/>
    <w:rsid w:val="00D54313"/>
    <w:rsid w:val="00D54322"/>
    <w:rsid w:val="00D5435D"/>
    <w:rsid w:val="00D54390"/>
    <w:rsid w:val="00D5439F"/>
    <w:rsid w:val="00D543E3"/>
    <w:rsid w:val="00D5449C"/>
    <w:rsid w:val="00D544A2"/>
    <w:rsid w:val="00D544F5"/>
    <w:rsid w:val="00D5455A"/>
    <w:rsid w:val="00D545AC"/>
    <w:rsid w:val="00D5467B"/>
    <w:rsid w:val="00D546D4"/>
    <w:rsid w:val="00D54789"/>
    <w:rsid w:val="00D5479A"/>
    <w:rsid w:val="00D5484B"/>
    <w:rsid w:val="00D54858"/>
    <w:rsid w:val="00D54870"/>
    <w:rsid w:val="00D548DD"/>
    <w:rsid w:val="00D54A01"/>
    <w:rsid w:val="00D54A6D"/>
    <w:rsid w:val="00D54A9F"/>
    <w:rsid w:val="00D54AFD"/>
    <w:rsid w:val="00D54B3C"/>
    <w:rsid w:val="00D54BA0"/>
    <w:rsid w:val="00D54BD1"/>
    <w:rsid w:val="00D54C33"/>
    <w:rsid w:val="00D54C6F"/>
    <w:rsid w:val="00D54CA4"/>
    <w:rsid w:val="00D54CA9"/>
    <w:rsid w:val="00D54E15"/>
    <w:rsid w:val="00D54E7F"/>
    <w:rsid w:val="00D54F46"/>
    <w:rsid w:val="00D54FA7"/>
    <w:rsid w:val="00D55083"/>
    <w:rsid w:val="00D550FE"/>
    <w:rsid w:val="00D55129"/>
    <w:rsid w:val="00D55131"/>
    <w:rsid w:val="00D5515D"/>
    <w:rsid w:val="00D5518D"/>
    <w:rsid w:val="00D55254"/>
    <w:rsid w:val="00D553CB"/>
    <w:rsid w:val="00D55412"/>
    <w:rsid w:val="00D5551A"/>
    <w:rsid w:val="00D5551F"/>
    <w:rsid w:val="00D55534"/>
    <w:rsid w:val="00D5556B"/>
    <w:rsid w:val="00D555EF"/>
    <w:rsid w:val="00D55635"/>
    <w:rsid w:val="00D5567F"/>
    <w:rsid w:val="00D55685"/>
    <w:rsid w:val="00D556A8"/>
    <w:rsid w:val="00D556BA"/>
    <w:rsid w:val="00D556FB"/>
    <w:rsid w:val="00D55771"/>
    <w:rsid w:val="00D557C1"/>
    <w:rsid w:val="00D557FD"/>
    <w:rsid w:val="00D55832"/>
    <w:rsid w:val="00D5584D"/>
    <w:rsid w:val="00D558A4"/>
    <w:rsid w:val="00D558B8"/>
    <w:rsid w:val="00D55953"/>
    <w:rsid w:val="00D559EB"/>
    <w:rsid w:val="00D559EE"/>
    <w:rsid w:val="00D55A33"/>
    <w:rsid w:val="00D55A67"/>
    <w:rsid w:val="00D55AD9"/>
    <w:rsid w:val="00D55B06"/>
    <w:rsid w:val="00D55B47"/>
    <w:rsid w:val="00D55B81"/>
    <w:rsid w:val="00D55C6F"/>
    <w:rsid w:val="00D55D8B"/>
    <w:rsid w:val="00D55D91"/>
    <w:rsid w:val="00D55ED4"/>
    <w:rsid w:val="00D55F20"/>
    <w:rsid w:val="00D55F62"/>
    <w:rsid w:val="00D56013"/>
    <w:rsid w:val="00D5601E"/>
    <w:rsid w:val="00D5606A"/>
    <w:rsid w:val="00D56081"/>
    <w:rsid w:val="00D560AE"/>
    <w:rsid w:val="00D560E0"/>
    <w:rsid w:val="00D56163"/>
    <w:rsid w:val="00D56166"/>
    <w:rsid w:val="00D5636D"/>
    <w:rsid w:val="00D5638E"/>
    <w:rsid w:val="00D5639C"/>
    <w:rsid w:val="00D56432"/>
    <w:rsid w:val="00D564AD"/>
    <w:rsid w:val="00D56604"/>
    <w:rsid w:val="00D5667B"/>
    <w:rsid w:val="00D56683"/>
    <w:rsid w:val="00D566B5"/>
    <w:rsid w:val="00D56728"/>
    <w:rsid w:val="00D5672B"/>
    <w:rsid w:val="00D56749"/>
    <w:rsid w:val="00D56795"/>
    <w:rsid w:val="00D567A5"/>
    <w:rsid w:val="00D567E0"/>
    <w:rsid w:val="00D5680F"/>
    <w:rsid w:val="00D56851"/>
    <w:rsid w:val="00D5687C"/>
    <w:rsid w:val="00D56885"/>
    <w:rsid w:val="00D568AC"/>
    <w:rsid w:val="00D56986"/>
    <w:rsid w:val="00D569A0"/>
    <w:rsid w:val="00D56AA2"/>
    <w:rsid w:val="00D56B75"/>
    <w:rsid w:val="00D56BE0"/>
    <w:rsid w:val="00D56BEB"/>
    <w:rsid w:val="00D56D4D"/>
    <w:rsid w:val="00D56D7B"/>
    <w:rsid w:val="00D56E2F"/>
    <w:rsid w:val="00D56E41"/>
    <w:rsid w:val="00D56E8C"/>
    <w:rsid w:val="00D56EF0"/>
    <w:rsid w:val="00D56EF8"/>
    <w:rsid w:val="00D56F0F"/>
    <w:rsid w:val="00D570BF"/>
    <w:rsid w:val="00D570F2"/>
    <w:rsid w:val="00D5711B"/>
    <w:rsid w:val="00D57134"/>
    <w:rsid w:val="00D57176"/>
    <w:rsid w:val="00D571D1"/>
    <w:rsid w:val="00D57207"/>
    <w:rsid w:val="00D57282"/>
    <w:rsid w:val="00D572A5"/>
    <w:rsid w:val="00D57301"/>
    <w:rsid w:val="00D5734A"/>
    <w:rsid w:val="00D57376"/>
    <w:rsid w:val="00D573CE"/>
    <w:rsid w:val="00D57458"/>
    <w:rsid w:val="00D574C7"/>
    <w:rsid w:val="00D575D3"/>
    <w:rsid w:val="00D5760A"/>
    <w:rsid w:val="00D57673"/>
    <w:rsid w:val="00D57747"/>
    <w:rsid w:val="00D577F4"/>
    <w:rsid w:val="00D57807"/>
    <w:rsid w:val="00D57928"/>
    <w:rsid w:val="00D57A54"/>
    <w:rsid w:val="00D57A84"/>
    <w:rsid w:val="00D57A94"/>
    <w:rsid w:val="00D57AC1"/>
    <w:rsid w:val="00D57CDC"/>
    <w:rsid w:val="00D57DAA"/>
    <w:rsid w:val="00D57DAD"/>
    <w:rsid w:val="00D57E06"/>
    <w:rsid w:val="00D57E69"/>
    <w:rsid w:val="00D57E74"/>
    <w:rsid w:val="00D57E8F"/>
    <w:rsid w:val="00D57EE5"/>
    <w:rsid w:val="00D57F89"/>
    <w:rsid w:val="00D57FD6"/>
    <w:rsid w:val="00D57FE1"/>
    <w:rsid w:val="00D60090"/>
    <w:rsid w:val="00D600B3"/>
    <w:rsid w:val="00D6011F"/>
    <w:rsid w:val="00D6014B"/>
    <w:rsid w:val="00D60175"/>
    <w:rsid w:val="00D6017B"/>
    <w:rsid w:val="00D601B4"/>
    <w:rsid w:val="00D601FE"/>
    <w:rsid w:val="00D6020F"/>
    <w:rsid w:val="00D60229"/>
    <w:rsid w:val="00D6022C"/>
    <w:rsid w:val="00D6023E"/>
    <w:rsid w:val="00D60241"/>
    <w:rsid w:val="00D60258"/>
    <w:rsid w:val="00D602B9"/>
    <w:rsid w:val="00D602EA"/>
    <w:rsid w:val="00D6031F"/>
    <w:rsid w:val="00D60333"/>
    <w:rsid w:val="00D6033E"/>
    <w:rsid w:val="00D6035E"/>
    <w:rsid w:val="00D6038B"/>
    <w:rsid w:val="00D6048F"/>
    <w:rsid w:val="00D60492"/>
    <w:rsid w:val="00D6056F"/>
    <w:rsid w:val="00D605D7"/>
    <w:rsid w:val="00D605F2"/>
    <w:rsid w:val="00D60776"/>
    <w:rsid w:val="00D607FA"/>
    <w:rsid w:val="00D6083D"/>
    <w:rsid w:val="00D6087A"/>
    <w:rsid w:val="00D60897"/>
    <w:rsid w:val="00D60917"/>
    <w:rsid w:val="00D60963"/>
    <w:rsid w:val="00D6098B"/>
    <w:rsid w:val="00D609FB"/>
    <w:rsid w:val="00D60AB8"/>
    <w:rsid w:val="00D60AED"/>
    <w:rsid w:val="00D60B21"/>
    <w:rsid w:val="00D60B91"/>
    <w:rsid w:val="00D60BAA"/>
    <w:rsid w:val="00D60C43"/>
    <w:rsid w:val="00D60DC8"/>
    <w:rsid w:val="00D60DFF"/>
    <w:rsid w:val="00D60E7B"/>
    <w:rsid w:val="00D60F0B"/>
    <w:rsid w:val="00D6100B"/>
    <w:rsid w:val="00D61074"/>
    <w:rsid w:val="00D6113A"/>
    <w:rsid w:val="00D61168"/>
    <w:rsid w:val="00D6122B"/>
    <w:rsid w:val="00D61248"/>
    <w:rsid w:val="00D61278"/>
    <w:rsid w:val="00D61287"/>
    <w:rsid w:val="00D612E9"/>
    <w:rsid w:val="00D6137C"/>
    <w:rsid w:val="00D613E9"/>
    <w:rsid w:val="00D61421"/>
    <w:rsid w:val="00D614C7"/>
    <w:rsid w:val="00D614CD"/>
    <w:rsid w:val="00D6162A"/>
    <w:rsid w:val="00D61658"/>
    <w:rsid w:val="00D6167B"/>
    <w:rsid w:val="00D616E4"/>
    <w:rsid w:val="00D6181C"/>
    <w:rsid w:val="00D61896"/>
    <w:rsid w:val="00D619C9"/>
    <w:rsid w:val="00D61A0F"/>
    <w:rsid w:val="00D61AA0"/>
    <w:rsid w:val="00D61AA9"/>
    <w:rsid w:val="00D61BB8"/>
    <w:rsid w:val="00D61BCA"/>
    <w:rsid w:val="00D61BD7"/>
    <w:rsid w:val="00D61BE8"/>
    <w:rsid w:val="00D61C98"/>
    <w:rsid w:val="00D61CCC"/>
    <w:rsid w:val="00D61DA7"/>
    <w:rsid w:val="00D61E13"/>
    <w:rsid w:val="00D61E7D"/>
    <w:rsid w:val="00D61E91"/>
    <w:rsid w:val="00D61EAE"/>
    <w:rsid w:val="00D61FF7"/>
    <w:rsid w:val="00D6213E"/>
    <w:rsid w:val="00D62168"/>
    <w:rsid w:val="00D622BA"/>
    <w:rsid w:val="00D62387"/>
    <w:rsid w:val="00D623A4"/>
    <w:rsid w:val="00D623A7"/>
    <w:rsid w:val="00D6243E"/>
    <w:rsid w:val="00D62459"/>
    <w:rsid w:val="00D62498"/>
    <w:rsid w:val="00D62581"/>
    <w:rsid w:val="00D6265D"/>
    <w:rsid w:val="00D626B6"/>
    <w:rsid w:val="00D626FE"/>
    <w:rsid w:val="00D62708"/>
    <w:rsid w:val="00D6271D"/>
    <w:rsid w:val="00D62765"/>
    <w:rsid w:val="00D627BC"/>
    <w:rsid w:val="00D62824"/>
    <w:rsid w:val="00D628BD"/>
    <w:rsid w:val="00D62948"/>
    <w:rsid w:val="00D629A4"/>
    <w:rsid w:val="00D629B8"/>
    <w:rsid w:val="00D62AD9"/>
    <w:rsid w:val="00D62B97"/>
    <w:rsid w:val="00D62BE9"/>
    <w:rsid w:val="00D62C5B"/>
    <w:rsid w:val="00D62D58"/>
    <w:rsid w:val="00D62D61"/>
    <w:rsid w:val="00D62D62"/>
    <w:rsid w:val="00D62DAB"/>
    <w:rsid w:val="00D62E14"/>
    <w:rsid w:val="00D62E61"/>
    <w:rsid w:val="00D62F26"/>
    <w:rsid w:val="00D62F2E"/>
    <w:rsid w:val="00D62F79"/>
    <w:rsid w:val="00D63017"/>
    <w:rsid w:val="00D630C7"/>
    <w:rsid w:val="00D630D4"/>
    <w:rsid w:val="00D630D9"/>
    <w:rsid w:val="00D63129"/>
    <w:rsid w:val="00D63166"/>
    <w:rsid w:val="00D631D3"/>
    <w:rsid w:val="00D632AA"/>
    <w:rsid w:val="00D632CB"/>
    <w:rsid w:val="00D633D7"/>
    <w:rsid w:val="00D63433"/>
    <w:rsid w:val="00D63489"/>
    <w:rsid w:val="00D6357B"/>
    <w:rsid w:val="00D6363D"/>
    <w:rsid w:val="00D63697"/>
    <w:rsid w:val="00D636F3"/>
    <w:rsid w:val="00D638C9"/>
    <w:rsid w:val="00D638D0"/>
    <w:rsid w:val="00D63920"/>
    <w:rsid w:val="00D63A16"/>
    <w:rsid w:val="00D63A33"/>
    <w:rsid w:val="00D63A6A"/>
    <w:rsid w:val="00D63A8D"/>
    <w:rsid w:val="00D63B32"/>
    <w:rsid w:val="00D63BCD"/>
    <w:rsid w:val="00D63BED"/>
    <w:rsid w:val="00D63C34"/>
    <w:rsid w:val="00D63C48"/>
    <w:rsid w:val="00D63D92"/>
    <w:rsid w:val="00D63EB0"/>
    <w:rsid w:val="00D63F04"/>
    <w:rsid w:val="00D63FAD"/>
    <w:rsid w:val="00D63FAE"/>
    <w:rsid w:val="00D63FC9"/>
    <w:rsid w:val="00D64020"/>
    <w:rsid w:val="00D6420A"/>
    <w:rsid w:val="00D64292"/>
    <w:rsid w:val="00D642A8"/>
    <w:rsid w:val="00D642A9"/>
    <w:rsid w:val="00D642F8"/>
    <w:rsid w:val="00D6438D"/>
    <w:rsid w:val="00D643C9"/>
    <w:rsid w:val="00D64469"/>
    <w:rsid w:val="00D644BC"/>
    <w:rsid w:val="00D64573"/>
    <w:rsid w:val="00D645A3"/>
    <w:rsid w:val="00D64653"/>
    <w:rsid w:val="00D64669"/>
    <w:rsid w:val="00D6467E"/>
    <w:rsid w:val="00D64687"/>
    <w:rsid w:val="00D647C9"/>
    <w:rsid w:val="00D647FA"/>
    <w:rsid w:val="00D64816"/>
    <w:rsid w:val="00D64896"/>
    <w:rsid w:val="00D648DE"/>
    <w:rsid w:val="00D648EB"/>
    <w:rsid w:val="00D649C2"/>
    <w:rsid w:val="00D64A30"/>
    <w:rsid w:val="00D64A7D"/>
    <w:rsid w:val="00D64AA0"/>
    <w:rsid w:val="00D64AD2"/>
    <w:rsid w:val="00D64AFC"/>
    <w:rsid w:val="00D64C5D"/>
    <w:rsid w:val="00D64C94"/>
    <w:rsid w:val="00D64D0C"/>
    <w:rsid w:val="00D64E28"/>
    <w:rsid w:val="00D64E42"/>
    <w:rsid w:val="00D64F76"/>
    <w:rsid w:val="00D64FB6"/>
    <w:rsid w:val="00D64FDF"/>
    <w:rsid w:val="00D65073"/>
    <w:rsid w:val="00D65193"/>
    <w:rsid w:val="00D65209"/>
    <w:rsid w:val="00D652CC"/>
    <w:rsid w:val="00D652E4"/>
    <w:rsid w:val="00D653D3"/>
    <w:rsid w:val="00D6540A"/>
    <w:rsid w:val="00D65448"/>
    <w:rsid w:val="00D65451"/>
    <w:rsid w:val="00D654B9"/>
    <w:rsid w:val="00D6550B"/>
    <w:rsid w:val="00D6553A"/>
    <w:rsid w:val="00D65578"/>
    <w:rsid w:val="00D655B3"/>
    <w:rsid w:val="00D65676"/>
    <w:rsid w:val="00D65679"/>
    <w:rsid w:val="00D656B2"/>
    <w:rsid w:val="00D656C0"/>
    <w:rsid w:val="00D656CD"/>
    <w:rsid w:val="00D65812"/>
    <w:rsid w:val="00D65979"/>
    <w:rsid w:val="00D65983"/>
    <w:rsid w:val="00D65A26"/>
    <w:rsid w:val="00D65A48"/>
    <w:rsid w:val="00D65ADA"/>
    <w:rsid w:val="00D65B22"/>
    <w:rsid w:val="00D65B2E"/>
    <w:rsid w:val="00D65BEB"/>
    <w:rsid w:val="00D65C6F"/>
    <w:rsid w:val="00D65D28"/>
    <w:rsid w:val="00D65D6C"/>
    <w:rsid w:val="00D65DB6"/>
    <w:rsid w:val="00D65DFA"/>
    <w:rsid w:val="00D65E7E"/>
    <w:rsid w:val="00D65F26"/>
    <w:rsid w:val="00D65F68"/>
    <w:rsid w:val="00D6604E"/>
    <w:rsid w:val="00D66068"/>
    <w:rsid w:val="00D66084"/>
    <w:rsid w:val="00D6610F"/>
    <w:rsid w:val="00D6613A"/>
    <w:rsid w:val="00D662C2"/>
    <w:rsid w:val="00D663BA"/>
    <w:rsid w:val="00D664E1"/>
    <w:rsid w:val="00D66530"/>
    <w:rsid w:val="00D66543"/>
    <w:rsid w:val="00D665E8"/>
    <w:rsid w:val="00D66651"/>
    <w:rsid w:val="00D6665D"/>
    <w:rsid w:val="00D66663"/>
    <w:rsid w:val="00D666BB"/>
    <w:rsid w:val="00D666F0"/>
    <w:rsid w:val="00D66735"/>
    <w:rsid w:val="00D6673B"/>
    <w:rsid w:val="00D6679E"/>
    <w:rsid w:val="00D667AD"/>
    <w:rsid w:val="00D667BC"/>
    <w:rsid w:val="00D6680F"/>
    <w:rsid w:val="00D66837"/>
    <w:rsid w:val="00D66854"/>
    <w:rsid w:val="00D66869"/>
    <w:rsid w:val="00D668B2"/>
    <w:rsid w:val="00D6692D"/>
    <w:rsid w:val="00D66A27"/>
    <w:rsid w:val="00D66A2C"/>
    <w:rsid w:val="00D66AC2"/>
    <w:rsid w:val="00D66AD9"/>
    <w:rsid w:val="00D66ADC"/>
    <w:rsid w:val="00D66B02"/>
    <w:rsid w:val="00D66C2B"/>
    <w:rsid w:val="00D66C33"/>
    <w:rsid w:val="00D66C47"/>
    <w:rsid w:val="00D66CEE"/>
    <w:rsid w:val="00D66D45"/>
    <w:rsid w:val="00D66D77"/>
    <w:rsid w:val="00D66DC2"/>
    <w:rsid w:val="00D66E6F"/>
    <w:rsid w:val="00D66E92"/>
    <w:rsid w:val="00D66E9C"/>
    <w:rsid w:val="00D66EDB"/>
    <w:rsid w:val="00D67035"/>
    <w:rsid w:val="00D67083"/>
    <w:rsid w:val="00D671BF"/>
    <w:rsid w:val="00D67220"/>
    <w:rsid w:val="00D67228"/>
    <w:rsid w:val="00D67281"/>
    <w:rsid w:val="00D6728A"/>
    <w:rsid w:val="00D672D1"/>
    <w:rsid w:val="00D67348"/>
    <w:rsid w:val="00D67381"/>
    <w:rsid w:val="00D673E2"/>
    <w:rsid w:val="00D67493"/>
    <w:rsid w:val="00D674F0"/>
    <w:rsid w:val="00D675E7"/>
    <w:rsid w:val="00D67633"/>
    <w:rsid w:val="00D67668"/>
    <w:rsid w:val="00D67673"/>
    <w:rsid w:val="00D676CD"/>
    <w:rsid w:val="00D676D9"/>
    <w:rsid w:val="00D67788"/>
    <w:rsid w:val="00D677A6"/>
    <w:rsid w:val="00D67822"/>
    <w:rsid w:val="00D67893"/>
    <w:rsid w:val="00D678A8"/>
    <w:rsid w:val="00D678BE"/>
    <w:rsid w:val="00D67930"/>
    <w:rsid w:val="00D67AE7"/>
    <w:rsid w:val="00D67AF5"/>
    <w:rsid w:val="00D67B54"/>
    <w:rsid w:val="00D67B87"/>
    <w:rsid w:val="00D67BC5"/>
    <w:rsid w:val="00D67D09"/>
    <w:rsid w:val="00D67F3F"/>
    <w:rsid w:val="00D67F99"/>
    <w:rsid w:val="00D7007C"/>
    <w:rsid w:val="00D7010F"/>
    <w:rsid w:val="00D70177"/>
    <w:rsid w:val="00D7017C"/>
    <w:rsid w:val="00D701AF"/>
    <w:rsid w:val="00D7022A"/>
    <w:rsid w:val="00D702A8"/>
    <w:rsid w:val="00D702CE"/>
    <w:rsid w:val="00D702DD"/>
    <w:rsid w:val="00D7042E"/>
    <w:rsid w:val="00D704A8"/>
    <w:rsid w:val="00D7051B"/>
    <w:rsid w:val="00D705D4"/>
    <w:rsid w:val="00D705DD"/>
    <w:rsid w:val="00D70601"/>
    <w:rsid w:val="00D70718"/>
    <w:rsid w:val="00D7074D"/>
    <w:rsid w:val="00D70758"/>
    <w:rsid w:val="00D70760"/>
    <w:rsid w:val="00D70783"/>
    <w:rsid w:val="00D707A9"/>
    <w:rsid w:val="00D707D1"/>
    <w:rsid w:val="00D708F0"/>
    <w:rsid w:val="00D70922"/>
    <w:rsid w:val="00D7093B"/>
    <w:rsid w:val="00D70947"/>
    <w:rsid w:val="00D70966"/>
    <w:rsid w:val="00D709B1"/>
    <w:rsid w:val="00D709B7"/>
    <w:rsid w:val="00D70A04"/>
    <w:rsid w:val="00D70A16"/>
    <w:rsid w:val="00D70A3B"/>
    <w:rsid w:val="00D70B8A"/>
    <w:rsid w:val="00D70C43"/>
    <w:rsid w:val="00D70D60"/>
    <w:rsid w:val="00D70DEA"/>
    <w:rsid w:val="00D710A7"/>
    <w:rsid w:val="00D711E5"/>
    <w:rsid w:val="00D71218"/>
    <w:rsid w:val="00D712CB"/>
    <w:rsid w:val="00D71409"/>
    <w:rsid w:val="00D714B0"/>
    <w:rsid w:val="00D71533"/>
    <w:rsid w:val="00D715F0"/>
    <w:rsid w:val="00D71616"/>
    <w:rsid w:val="00D71671"/>
    <w:rsid w:val="00D71687"/>
    <w:rsid w:val="00D716BC"/>
    <w:rsid w:val="00D7174D"/>
    <w:rsid w:val="00D71796"/>
    <w:rsid w:val="00D717E7"/>
    <w:rsid w:val="00D7184A"/>
    <w:rsid w:val="00D71874"/>
    <w:rsid w:val="00D719A8"/>
    <w:rsid w:val="00D719EF"/>
    <w:rsid w:val="00D719F1"/>
    <w:rsid w:val="00D71A56"/>
    <w:rsid w:val="00D71A59"/>
    <w:rsid w:val="00D71A8A"/>
    <w:rsid w:val="00D71C12"/>
    <w:rsid w:val="00D71CC0"/>
    <w:rsid w:val="00D71D04"/>
    <w:rsid w:val="00D71D43"/>
    <w:rsid w:val="00D71D71"/>
    <w:rsid w:val="00D71DA9"/>
    <w:rsid w:val="00D71DB6"/>
    <w:rsid w:val="00D71EC2"/>
    <w:rsid w:val="00D71F56"/>
    <w:rsid w:val="00D72009"/>
    <w:rsid w:val="00D720CA"/>
    <w:rsid w:val="00D72248"/>
    <w:rsid w:val="00D722E6"/>
    <w:rsid w:val="00D7231C"/>
    <w:rsid w:val="00D7239F"/>
    <w:rsid w:val="00D723D5"/>
    <w:rsid w:val="00D723E0"/>
    <w:rsid w:val="00D724D1"/>
    <w:rsid w:val="00D724E4"/>
    <w:rsid w:val="00D724F8"/>
    <w:rsid w:val="00D7250F"/>
    <w:rsid w:val="00D72514"/>
    <w:rsid w:val="00D725B3"/>
    <w:rsid w:val="00D725C5"/>
    <w:rsid w:val="00D7263C"/>
    <w:rsid w:val="00D72656"/>
    <w:rsid w:val="00D72658"/>
    <w:rsid w:val="00D7268B"/>
    <w:rsid w:val="00D72710"/>
    <w:rsid w:val="00D7274A"/>
    <w:rsid w:val="00D727F0"/>
    <w:rsid w:val="00D729B4"/>
    <w:rsid w:val="00D729E8"/>
    <w:rsid w:val="00D72A47"/>
    <w:rsid w:val="00D72B1D"/>
    <w:rsid w:val="00D72B33"/>
    <w:rsid w:val="00D72BA7"/>
    <w:rsid w:val="00D72C97"/>
    <w:rsid w:val="00D72CBB"/>
    <w:rsid w:val="00D72D94"/>
    <w:rsid w:val="00D72DE8"/>
    <w:rsid w:val="00D72EE9"/>
    <w:rsid w:val="00D72F00"/>
    <w:rsid w:val="00D730FC"/>
    <w:rsid w:val="00D73165"/>
    <w:rsid w:val="00D73172"/>
    <w:rsid w:val="00D731CF"/>
    <w:rsid w:val="00D731DC"/>
    <w:rsid w:val="00D73291"/>
    <w:rsid w:val="00D732B9"/>
    <w:rsid w:val="00D73359"/>
    <w:rsid w:val="00D733AE"/>
    <w:rsid w:val="00D733D5"/>
    <w:rsid w:val="00D733E3"/>
    <w:rsid w:val="00D73426"/>
    <w:rsid w:val="00D734BA"/>
    <w:rsid w:val="00D73536"/>
    <w:rsid w:val="00D73553"/>
    <w:rsid w:val="00D7356E"/>
    <w:rsid w:val="00D735C0"/>
    <w:rsid w:val="00D735C9"/>
    <w:rsid w:val="00D735DD"/>
    <w:rsid w:val="00D73613"/>
    <w:rsid w:val="00D7361B"/>
    <w:rsid w:val="00D73687"/>
    <w:rsid w:val="00D736B8"/>
    <w:rsid w:val="00D7370A"/>
    <w:rsid w:val="00D7370F"/>
    <w:rsid w:val="00D73743"/>
    <w:rsid w:val="00D737AB"/>
    <w:rsid w:val="00D737C9"/>
    <w:rsid w:val="00D737D1"/>
    <w:rsid w:val="00D73831"/>
    <w:rsid w:val="00D73865"/>
    <w:rsid w:val="00D7387D"/>
    <w:rsid w:val="00D738F9"/>
    <w:rsid w:val="00D738FF"/>
    <w:rsid w:val="00D7397D"/>
    <w:rsid w:val="00D73AA8"/>
    <w:rsid w:val="00D73AD5"/>
    <w:rsid w:val="00D73BD6"/>
    <w:rsid w:val="00D73CA7"/>
    <w:rsid w:val="00D73CB4"/>
    <w:rsid w:val="00D73D8F"/>
    <w:rsid w:val="00D73E3B"/>
    <w:rsid w:val="00D73E77"/>
    <w:rsid w:val="00D73FF4"/>
    <w:rsid w:val="00D74043"/>
    <w:rsid w:val="00D740B3"/>
    <w:rsid w:val="00D74103"/>
    <w:rsid w:val="00D74167"/>
    <w:rsid w:val="00D74180"/>
    <w:rsid w:val="00D74221"/>
    <w:rsid w:val="00D7432A"/>
    <w:rsid w:val="00D74416"/>
    <w:rsid w:val="00D7442C"/>
    <w:rsid w:val="00D744D9"/>
    <w:rsid w:val="00D744F3"/>
    <w:rsid w:val="00D745B3"/>
    <w:rsid w:val="00D746CD"/>
    <w:rsid w:val="00D74737"/>
    <w:rsid w:val="00D74784"/>
    <w:rsid w:val="00D74856"/>
    <w:rsid w:val="00D74887"/>
    <w:rsid w:val="00D7493B"/>
    <w:rsid w:val="00D74981"/>
    <w:rsid w:val="00D749CC"/>
    <w:rsid w:val="00D74A2B"/>
    <w:rsid w:val="00D74A88"/>
    <w:rsid w:val="00D74B7B"/>
    <w:rsid w:val="00D74B87"/>
    <w:rsid w:val="00D74BC0"/>
    <w:rsid w:val="00D74BCF"/>
    <w:rsid w:val="00D74C2F"/>
    <w:rsid w:val="00D74CB3"/>
    <w:rsid w:val="00D74CD3"/>
    <w:rsid w:val="00D74CF1"/>
    <w:rsid w:val="00D74D08"/>
    <w:rsid w:val="00D74D20"/>
    <w:rsid w:val="00D74D47"/>
    <w:rsid w:val="00D74D54"/>
    <w:rsid w:val="00D74DC5"/>
    <w:rsid w:val="00D74E05"/>
    <w:rsid w:val="00D74E38"/>
    <w:rsid w:val="00D74E74"/>
    <w:rsid w:val="00D74E77"/>
    <w:rsid w:val="00D74E83"/>
    <w:rsid w:val="00D74F93"/>
    <w:rsid w:val="00D74F95"/>
    <w:rsid w:val="00D74FC8"/>
    <w:rsid w:val="00D74FD1"/>
    <w:rsid w:val="00D750AB"/>
    <w:rsid w:val="00D750B2"/>
    <w:rsid w:val="00D75189"/>
    <w:rsid w:val="00D751A3"/>
    <w:rsid w:val="00D752F2"/>
    <w:rsid w:val="00D7532A"/>
    <w:rsid w:val="00D75396"/>
    <w:rsid w:val="00D7541D"/>
    <w:rsid w:val="00D7546F"/>
    <w:rsid w:val="00D754F9"/>
    <w:rsid w:val="00D75589"/>
    <w:rsid w:val="00D755D5"/>
    <w:rsid w:val="00D755DF"/>
    <w:rsid w:val="00D7562A"/>
    <w:rsid w:val="00D75766"/>
    <w:rsid w:val="00D757AA"/>
    <w:rsid w:val="00D757D3"/>
    <w:rsid w:val="00D75806"/>
    <w:rsid w:val="00D759BD"/>
    <w:rsid w:val="00D759C7"/>
    <w:rsid w:val="00D75B1D"/>
    <w:rsid w:val="00D75B72"/>
    <w:rsid w:val="00D75CCC"/>
    <w:rsid w:val="00D75D6D"/>
    <w:rsid w:val="00D75E0C"/>
    <w:rsid w:val="00D75E18"/>
    <w:rsid w:val="00D75ECE"/>
    <w:rsid w:val="00D75ED7"/>
    <w:rsid w:val="00D75F33"/>
    <w:rsid w:val="00D76023"/>
    <w:rsid w:val="00D7604A"/>
    <w:rsid w:val="00D760C2"/>
    <w:rsid w:val="00D762D9"/>
    <w:rsid w:val="00D7643E"/>
    <w:rsid w:val="00D764CD"/>
    <w:rsid w:val="00D764D5"/>
    <w:rsid w:val="00D766BA"/>
    <w:rsid w:val="00D76711"/>
    <w:rsid w:val="00D7672F"/>
    <w:rsid w:val="00D76787"/>
    <w:rsid w:val="00D76822"/>
    <w:rsid w:val="00D7687A"/>
    <w:rsid w:val="00D768B4"/>
    <w:rsid w:val="00D768DF"/>
    <w:rsid w:val="00D768F9"/>
    <w:rsid w:val="00D76922"/>
    <w:rsid w:val="00D76A28"/>
    <w:rsid w:val="00D76A7C"/>
    <w:rsid w:val="00D76AF8"/>
    <w:rsid w:val="00D76B07"/>
    <w:rsid w:val="00D76B94"/>
    <w:rsid w:val="00D76B9F"/>
    <w:rsid w:val="00D76BDC"/>
    <w:rsid w:val="00D76C15"/>
    <w:rsid w:val="00D76C18"/>
    <w:rsid w:val="00D76CED"/>
    <w:rsid w:val="00D76D0D"/>
    <w:rsid w:val="00D76D31"/>
    <w:rsid w:val="00D76D60"/>
    <w:rsid w:val="00D76D82"/>
    <w:rsid w:val="00D76E59"/>
    <w:rsid w:val="00D76F5F"/>
    <w:rsid w:val="00D76F73"/>
    <w:rsid w:val="00D76FE3"/>
    <w:rsid w:val="00D771F1"/>
    <w:rsid w:val="00D772ED"/>
    <w:rsid w:val="00D773D7"/>
    <w:rsid w:val="00D773D9"/>
    <w:rsid w:val="00D773F3"/>
    <w:rsid w:val="00D77420"/>
    <w:rsid w:val="00D77464"/>
    <w:rsid w:val="00D774E7"/>
    <w:rsid w:val="00D774F3"/>
    <w:rsid w:val="00D7758C"/>
    <w:rsid w:val="00D775A4"/>
    <w:rsid w:val="00D77601"/>
    <w:rsid w:val="00D7765B"/>
    <w:rsid w:val="00D776A8"/>
    <w:rsid w:val="00D776B5"/>
    <w:rsid w:val="00D77710"/>
    <w:rsid w:val="00D7771D"/>
    <w:rsid w:val="00D7772F"/>
    <w:rsid w:val="00D77773"/>
    <w:rsid w:val="00D77778"/>
    <w:rsid w:val="00D777A8"/>
    <w:rsid w:val="00D777E8"/>
    <w:rsid w:val="00D77839"/>
    <w:rsid w:val="00D77891"/>
    <w:rsid w:val="00D778EA"/>
    <w:rsid w:val="00D779E3"/>
    <w:rsid w:val="00D77A46"/>
    <w:rsid w:val="00D77AE1"/>
    <w:rsid w:val="00D77B2D"/>
    <w:rsid w:val="00D77B39"/>
    <w:rsid w:val="00D77B5D"/>
    <w:rsid w:val="00D77B67"/>
    <w:rsid w:val="00D77C1A"/>
    <w:rsid w:val="00D77C2D"/>
    <w:rsid w:val="00D77C51"/>
    <w:rsid w:val="00D77CA0"/>
    <w:rsid w:val="00D77CB0"/>
    <w:rsid w:val="00D77CB7"/>
    <w:rsid w:val="00D77CE9"/>
    <w:rsid w:val="00D77CEF"/>
    <w:rsid w:val="00D77CF9"/>
    <w:rsid w:val="00D77E97"/>
    <w:rsid w:val="00D77EC8"/>
    <w:rsid w:val="00D77F7F"/>
    <w:rsid w:val="00D77F92"/>
    <w:rsid w:val="00D77FD4"/>
    <w:rsid w:val="00D8019F"/>
    <w:rsid w:val="00D801CF"/>
    <w:rsid w:val="00D801EE"/>
    <w:rsid w:val="00D80211"/>
    <w:rsid w:val="00D80277"/>
    <w:rsid w:val="00D802C7"/>
    <w:rsid w:val="00D80357"/>
    <w:rsid w:val="00D80417"/>
    <w:rsid w:val="00D80560"/>
    <w:rsid w:val="00D805A3"/>
    <w:rsid w:val="00D805E3"/>
    <w:rsid w:val="00D8071C"/>
    <w:rsid w:val="00D80844"/>
    <w:rsid w:val="00D808A5"/>
    <w:rsid w:val="00D808FF"/>
    <w:rsid w:val="00D8099D"/>
    <w:rsid w:val="00D809FE"/>
    <w:rsid w:val="00D80AA8"/>
    <w:rsid w:val="00D80AC9"/>
    <w:rsid w:val="00D80B6B"/>
    <w:rsid w:val="00D80B79"/>
    <w:rsid w:val="00D80C74"/>
    <w:rsid w:val="00D80D3F"/>
    <w:rsid w:val="00D80D8A"/>
    <w:rsid w:val="00D80DE9"/>
    <w:rsid w:val="00D80E35"/>
    <w:rsid w:val="00D80E8E"/>
    <w:rsid w:val="00D80E9C"/>
    <w:rsid w:val="00D80EAC"/>
    <w:rsid w:val="00D80F8D"/>
    <w:rsid w:val="00D80FE8"/>
    <w:rsid w:val="00D810AA"/>
    <w:rsid w:val="00D8110A"/>
    <w:rsid w:val="00D81148"/>
    <w:rsid w:val="00D81168"/>
    <w:rsid w:val="00D811C0"/>
    <w:rsid w:val="00D81261"/>
    <w:rsid w:val="00D81293"/>
    <w:rsid w:val="00D812A6"/>
    <w:rsid w:val="00D81300"/>
    <w:rsid w:val="00D81345"/>
    <w:rsid w:val="00D81365"/>
    <w:rsid w:val="00D813B1"/>
    <w:rsid w:val="00D81407"/>
    <w:rsid w:val="00D81446"/>
    <w:rsid w:val="00D81554"/>
    <w:rsid w:val="00D815A5"/>
    <w:rsid w:val="00D81663"/>
    <w:rsid w:val="00D81688"/>
    <w:rsid w:val="00D8169E"/>
    <w:rsid w:val="00D816CA"/>
    <w:rsid w:val="00D81712"/>
    <w:rsid w:val="00D81715"/>
    <w:rsid w:val="00D81741"/>
    <w:rsid w:val="00D8174D"/>
    <w:rsid w:val="00D81771"/>
    <w:rsid w:val="00D81791"/>
    <w:rsid w:val="00D81927"/>
    <w:rsid w:val="00D81A5E"/>
    <w:rsid w:val="00D81AAA"/>
    <w:rsid w:val="00D81B80"/>
    <w:rsid w:val="00D81BF3"/>
    <w:rsid w:val="00D81C6F"/>
    <w:rsid w:val="00D81CBC"/>
    <w:rsid w:val="00D81CD0"/>
    <w:rsid w:val="00D81D54"/>
    <w:rsid w:val="00D81D9E"/>
    <w:rsid w:val="00D81DE8"/>
    <w:rsid w:val="00D81DED"/>
    <w:rsid w:val="00D81E9D"/>
    <w:rsid w:val="00D81EAC"/>
    <w:rsid w:val="00D81EAF"/>
    <w:rsid w:val="00D81F0D"/>
    <w:rsid w:val="00D81F31"/>
    <w:rsid w:val="00D81F34"/>
    <w:rsid w:val="00D81F74"/>
    <w:rsid w:val="00D81FE6"/>
    <w:rsid w:val="00D81FEA"/>
    <w:rsid w:val="00D8207C"/>
    <w:rsid w:val="00D820F9"/>
    <w:rsid w:val="00D82195"/>
    <w:rsid w:val="00D82259"/>
    <w:rsid w:val="00D82290"/>
    <w:rsid w:val="00D822A9"/>
    <w:rsid w:val="00D822CE"/>
    <w:rsid w:val="00D82325"/>
    <w:rsid w:val="00D8232B"/>
    <w:rsid w:val="00D8234F"/>
    <w:rsid w:val="00D82386"/>
    <w:rsid w:val="00D823A7"/>
    <w:rsid w:val="00D824B5"/>
    <w:rsid w:val="00D825BF"/>
    <w:rsid w:val="00D825C9"/>
    <w:rsid w:val="00D825CB"/>
    <w:rsid w:val="00D82705"/>
    <w:rsid w:val="00D8281D"/>
    <w:rsid w:val="00D82825"/>
    <w:rsid w:val="00D828CA"/>
    <w:rsid w:val="00D828CD"/>
    <w:rsid w:val="00D828FF"/>
    <w:rsid w:val="00D829A3"/>
    <w:rsid w:val="00D82A97"/>
    <w:rsid w:val="00D82AA5"/>
    <w:rsid w:val="00D82B83"/>
    <w:rsid w:val="00D82B94"/>
    <w:rsid w:val="00D82BBB"/>
    <w:rsid w:val="00D82BF6"/>
    <w:rsid w:val="00D82C4E"/>
    <w:rsid w:val="00D82CAF"/>
    <w:rsid w:val="00D82D8E"/>
    <w:rsid w:val="00D82E7A"/>
    <w:rsid w:val="00D82E8C"/>
    <w:rsid w:val="00D82EEE"/>
    <w:rsid w:val="00D82F08"/>
    <w:rsid w:val="00D82F0E"/>
    <w:rsid w:val="00D82F86"/>
    <w:rsid w:val="00D82FC9"/>
    <w:rsid w:val="00D8309A"/>
    <w:rsid w:val="00D8313C"/>
    <w:rsid w:val="00D83181"/>
    <w:rsid w:val="00D832DB"/>
    <w:rsid w:val="00D83314"/>
    <w:rsid w:val="00D83415"/>
    <w:rsid w:val="00D83498"/>
    <w:rsid w:val="00D834A5"/>
    <w:rsid w:val="00D83563"/>
    <w:rsid w:val="00D8364A"/>
    <w:rsid w:val="00D8371C"/>
    <w:rsid w:val="00D83752"/>
    <w:rsid w:val="00D8375E"/>
    <w:rsid w:val="00D837AB"/>
    <w:rsid w:val="00D838CC"/>
    <w:rsid w:val="00D838EA"/>
    <w:rsid w:val="00D83A00"/>
    <w:rsid w:val="00D83A7F"/>
    <w:rsid w:val="00D83AB3"/>
    <w:rsid w:val="00D83B19"/>
    <w:rsid w:val="00D83BEE"/>
    <w:rsid w:val="00D83C78"/>
    <w:rsid w:val="00D83CC9"/>
    <w:rsid w:val="00D83CCB"/>
    <w:rsid w:val="00D83D45"/>
    <w:rsid w:val="00D83DDA"/>
    <w:rsid w:val="00D83E4F"/>
    <w:rsid w:val="00D83E6B"/>
    <w:rsid w:val="00D83F88"/>
    <w:rsid w:val="00D8405D"/>
    <w:rsid w:val="00D8407C"/>
    <w:rsid w:val="00D840AD"/>
    <w:rsid w:val="00D84115"/>
    <w:rsid w:val="00D84156"/>
    <w:rsid w:val="00D84175"/>
    <w:rsid w:val="00D8421C"/>
    <w:rsid w:val="00D84256"/>
    <w:rsid w:val="00D84268"/>
    <w:rsid w:val="00D842E4"/>
    <w:rsid w:val="00D843CE"/>
    <w:rsid w:val="00D843E7"/>
    <w:rsid w:val="00D8443B"/>
    <w:rsid w:val="00D846A1"/>
    <w:rsid w:val="00D846D8"/>
    <w:rsid w:val="00D84807"/>
    <w:rsid w:val="00D849DE"/>
    <w:rsid w:val="00D849FE"/>
    <w:rsid w:val="00D84A7F"/>
    <w:rsid w:val="00D84B52"/>
    <w:rsid w:val="00D84B98"/>
    <w:rsid w:val="00D84C14"/>
    <w:rsid w:val="00D84C2E"/>
    <w:rsid w:val="00D84D3B"/>
    <w:rsid w:val="00D84D76"/>
    <w:rsid w:val="00D84DC8"/>
    <w:rsid w:val="00D84E6D"/>
    <w:rsid w:val="00D84E84"/>
    <w:rsid w:val="00D84EBA"/>
    <w:rsid w:val="00D84FBF"/>
    <w:rsid w:val="00D84FD2"/>
    <w:rsid w:val="00D84FF6"/>
    <w:rsid w:val="00D85046"/>
    <w:rsid w:val="00D8509C"/>
    <w:rsid w:val="00D850D9"/>
    <w:rsid w:val="00D850E0"/>
    <w:rsid w:val="00D8511B"/>
    <w:rsid w:val="00D8518F"/>
    <w:rsid w:val="00D85234"/>
    <w:rsid w:val="00D852D1"/>
    <w:rsid w:val="00D8530E"/>
    <w:rsid w:val="00D85387"/>
    <w:rsid w:val="00D8538D"/>
    <w:rsid w:val="00D8545A"/>
    <w:rsid w:val="00D85474"/>
    <w:rsid w:val="00D854B0"/>
    <w:rsid w:val="00D85564"/>
    <w:rsid w:val="00D855DB"/>
    <w:rsid w:val="00D8577B"/>
    <w:rsid w:val="00D85AE9"/>
    <w:rsid w:val="00D85B36"/>
    <w:rsid w:val="00D85B88"/>
    <w:rsid w:val="00D85BA1"/>
    <w:rsid w:val="00D85BF1"/>
    <w:rsid w:val="00D85C02"/>
    <w:rsid w:val="00D85C15"/>
    <w:rsid w:val="00D85C6F"/>
    <w:rsid w:val="00D85D79"/>
    <w:rsid w:val="00D85DF7"/>
    <w:rsid w:val="00D85F41"/>
    <w:rsid w:val="00D86000"/>
    <w:rsid w:val="00D8600B"/>
    <w:rsid w:val="00D8617F"/>
    <w:rsid w:val="00D86251"/>
    <w:rsid w:val="00D86333"/>
    <w:rsid w:val="00D864AF"/>
    <w:rsid w:val="00D86535"/>
    <w:rsid w:val="00D8653E"/>
    <w:rsid w:val="00D86541"/>
    <w:rsid w:val="00D86568"/>
    <w:rsid w:val="00D8659F"/>
    <w:rsid w:val="00D865C7"/>
    <w:rsid w:val="00D86629"/>
    <w:rsid w:val="00D8663F"/>
    <w:rsid w:val="00D86678"/>
    <w:rsid w:val="00D866A6"/>
    <w:rsid w:val="00D866BD"/>
    <w:rsid w:val="00D866D2"/>
    <w:rsid w:val="00D8670A"/>
    <w:rsid w:val="00D86735"/>
    <w:rsid w:val="00D8675D"/>
    <w:rsid w:val="00D867A5"/>
    <w:rsid w:val="00D867DD"/>
    <w:rsid w:val="00D867F4"/>
    <w:rsid w:val="00D86888"/>
    <w:rsid w:val="00D868A3"/>
    <w:rsid w:val="00D868D7"/>
    <w:rsid w:val="00D8698D"/>
    <w:rsid w:val="00D869C1"/>
    <w:rsid w:val="00D86A17"/>
    <w:rsid w:val="00D86A4B"/>
    <w:rsid w:val="00D86A8C"/>
    <w:rsid w:val="00D86C5F"/>
    <w:rsid w:val="00D86C65"/>
    <w:rsid w:val="00D86C72"/>
    <w:rsid w:val="00D86C9E"/>
    <w:rsid w:val="00D86CA6"/>
    <w:rsid w:val="00D86CBC"/>
    <w:rsid w:val="00D86CEC"/>
    <w:rsid w:val="00D86D22"/>
    <w:rsid w:val="00D86D26"/>
    <w:rsid w:val="00D86E13"/>
    <w:rsid w:val="00D86EA4"/>
    <w:rsid w:val="00D86EE3"/>
    <w:rsid w:val="00D86F5B"/>
    <w:rsid w:val="00D86FCB"/>
    <w:rsid w:val="00D86FF7"/>
    <w:rsid w:val="00D87084"/>
    <w:rsid w:val="00D870D9"/>
    <w:rsid w:val="00D870E4"/>
    <w:rsid w:val="00D8711B"/>
    <w:rsid w:val="00D871FC"/>
    <w:rsid w:val="00D8729B"/>
    <w:rsid w:val="00D872DC"/>
    <w:rsid w:val="00D8733C"/>
    <w:rsid w:val="00D87375"/>
    <w:rsid w:val="00D873B9"/>
    <w:rsid w:val="00D87517"/>
    <w:rsid w:val="00D87565"/>
    <w:rsid w:val="00D87570"/>
    <w:rsid w:val="00D875D0"/>
    <w:rsid w:val="00D8769D"/>
    <w:rsid w:val="00D876AB"/>
    <w:rsid w:val="00D87820"/>
    <w:rsid w:val="00D8785D"/>
    <w:rsid w:val="00D87914"/>
    <w:rsid w:val="00D87975"/>
    <w:rsid w:val="00D879FC"/>
    <w:rsid w:val="00D87AB4"/>
    <w:rsid w:val="00D87AE9"/>
    <w:rsid w:val="00D87B61"/>
    <w:rsid w:val="00D87BC2"/>
    <w:rsid w:val="00D87C4F"/>
    <w:rsid w:val="00D87C8E"/>
    <w:rsid w:val="00D87CE2"/>
    <w:rsid w:val="00D87CE9"/>
    <w:rsid w:val="00D87D2F"/>
    <w:rsid w:val="00D87DFD"/>
    <w:rsid w:val="00D87E4A"/>
    <w:rsid w:val="00D87E92"/>
    <w:rsid w:val="00D87EB6"/>
    <w:rsid w:val="00D87EFD"/>
    <w:rsid w:val="00D90005"/>
    <w:rsid w:val="00D90014"/>
    <w:rsid w:val="00D9001C"/>
    <w:rsid w:val="00D90035"/>
    <w:rsid w:val="00D9009D"/>
    <w:rsid w:val="00D900BD"/>
    <w:rsid w:val="00D90155"/>
    <w:rsid w:val="00D901C3"/>
    <w:rsid w:val="00D901D6"/>
    <w:rsid w:val="00D901D8"/>
    <w:rsid w:val="00D901FA"/>
    <w:rsid w:val="00D902E8"/>
    <w:rsid w:val="00D90324"/>
    <w:rsid w:val="00D903A2"/>
    <w:rsid w:val="00D9050A"/>
    <w:rsid w:val="00D9052D"/>
    <w:rsid w:val="00D90539"/>
    <w:rsid w:val="00D905A4"/>
    <w:rsid w:val="00D905CB"/>
    <w:rsid w:val="00D9064E"/>
    <w:rsid w:val="00D9066C"/>
    <w:rsid w:val="00D906A9"/>
    <w:rsid w:val="00D907AE"/>
    <w:rsid w:val="00D90802"/>
    <w:rsid w:val="00D90861"/>
    <w:rsid w:val="00D908AB"/>
    <w:rsid w:val="00D908CB"/>
    <w:rsid w:val="00D90A68"/>
    <w:rsid w:val="00D90AF9"/>
    <w:rsid w:val="00D90C02"/>
    <w:rsid w:val="00D90C6F"/>
    <w:rsid w:val="00D90D0D"/>
    <w:rsid w:val="00D90D37"/>
    <w:rsid w:val="00D90D3B"/>
    <w:rsid w:val="00D90D5F"/>
    <w:rsid w:val="00D90E94"/>
    <w:rsid w:val="00D90F51"/>
    <w:rsid w:val="00D90FC5"/>
    <w:rsid w:val="00D9102C"/>
    <w:rsid w:val="00D91048"/>
    <w:rsid w:val="00D9104B"/>
    <w:rsid w:val="00D91088"/>
    <w:rsid w:val="00D91090"/>
    <w:rsid w:val="00D910BC"/>
    <w:rsid w:val="00D910C7"/>
    <w:rsid w:val="00D9112A"/>
    <w:rsid w:val="00D91151"/>
    <w:rsid w:val="00D9126D"/>
    <w:rsid w:val="00D9132D"/>
    <w:rsid w:val="00D9137A"/>
    <w:rsid w:val="00D913B9"/>
    <w:rsid w:val="00D9144E"/>
    <w:rsid w:val="00D914A1"/>
    <w:rsid w:val="00D914BE"/>
    <w:rsid w:val="00D914CE"/>
    <w:rsid w:val="00D91539"/>
    <w:rsid w:val="00D9155D"/>
    <w:rsid w:val="00D9167C"/>
    <w:rsid w:val="00D916A1"/>
    <w:rsid w:val="00D91701"/>
    <w:rsid w:val="00D91734"/>
    <w:rsid w:val="00D917B0"/>
    <w:rsid w:val="00D917E7"/>
    <w:rsid w:val="00D9180A"/>
    <w:rsid w:val="00D91838"/>
    <w:rsid w:val="00D91945"/>
    <w:rsid w:val="00D91977"/>
    <w:rsid w:val="00D91992"/>
    <w:rsid w:val="00D9199F"/>
    <w:rsid w:val="00D919BD"/>
    <w:rsid w:val="00D91A20"/>
    <w:rsid w:val="00D91A3D"/>
    <w:rsid w:val="00D91A90"/>
    <w:rsid w:val="00D91AEA"/>
    <w:rsid w:val="00D91B2F"/>
    <w:rsid w:val="00D91B50"/>
    <w:rsid w:val="00D91B7D"/>
    <w:rsid w:val="00D91C74"/>
    <w:rsid w:val="00D91D4C"/>
    <w:rsid w:val="00D91F68"/>
    <w:rsid w:val="00D92004"/>
    <w:rsid w:val="00D9200C"/>
    <w:rsid w:val="00D920FF"/>
    <w:rsid w:val="00D9212C"/>
    <w:rsid w:val="00D92140"/>
    <w:rsid w:val="00D9214C"/>
    <w:rsid w:val="00D9218D"/>
    <w:rsid w:val="00D92192"/>
    <w:rsid w:val="00D92235"/>
    <w:rsid w:val="00D92253"/>
    <w:rsid w:val="00D922AD"/>
    <w:rsid w:val="00D922BD"/>
    <w:rsid w:val="00D92304"/>
    <w:rsid w:val="00D923F9"/>
    <w:rsid w:val="00D924A7"/>
    <w:rsid w:val="00D924BE"/>
    <w:rsid w:val="00D92505"/>
    <w:rsid w:val="00D92506"/>
    <w:rsid w:val="00D92534"/>
    <w:rsid w:val="00D92587"/>
    <w:rsid w:val="00D9262F"/>
    <w:rsid w:val="00D92686"/>
    <w:rsid w:val="00D926C9"/>
    <w:rsid w:val="00D926D5"/>
    <w:rsid w:val="00D92811"/>
    <w:rsid w:val="00D928E4"/>
    <w:rsid w:val="00D9297B"/>
    <w:rsid w:val="00D92A4C"/>
    <w:rsid w:val="00D92A9A"/>
    <w:rsid w:val="00D92B6B"/>
    <w:rsid w:val="00D92BBB"/>
    <w:rsid w:val="00D92C5D"/>
    <w:rsid w:val="00D92CCB"/>
    <w:rsid w:val="00D92CCE"/>
    <w:rsid w:val="00D92CD6"/>
    <w:rsid w:val="00D92D04"/>
    <w:rsid w:val="00D92D3A"/>
    <w:rsid w:val="00D92D8D"/>
    <w:rsid w:val="00D92F07"/>
    <w:rsid w:val="00D92FD8"/>
    <w:rsid w:val="00D930CF"/>
    <w:rsid w:val="00D93237"/>
    <w:rsid w:val="00D93398"/>
    <w:rsid w:val="00D934E5"/>
    <w:rsid w:val="00D9354D"/>
    <w:rsid w:val="00D93573"/>
    <w:rsid w:val="00D93718"/>
    <w:rsid w:val="00D93754"/>
    <w:rsid w:val="00D9379C"/>
    <w:rsid w:val="00D937B2"/>
    <w:rsid w:val="00D937C1"/>
    <w:rsid w:val="00D937CB"/>
    <w:rsid w:val="00D9381F"/>
    <w:rsid w:val="00D938B4"/>
    <w:rsid w:val="00D938B8"/>
    <w:rsid w:val="00D938D6"/>
    <w:rsid w:val="00D93919"/>
    <w:rsid w:val="00D93985"/>
    <w:rsid w:val="00D939AA"/>
    <w:rsid w:val="00D93A81"/>
    <w:rsid w:val="00D93A90"/>
    <w:rsid w:val="00D93AAF"/>
    <w:rsid w:val="00D93ADC"/>
    <w:rsid w:val="00D93B5F"/>
    <w:rsid w:val="00D93B94"/>
    <w:rsid w:val="00D93C28"/>
    <w:rsid w:val="00D93C88"/>
    <w:rsid w:val="00D93CFA"/>
    <w:rsid w:val="00D93DAE"/>
    <w:rsid w:val="00D93E17"/>
    <w:rsid w:val="00D93F39"/>
    <w:rsid w:val="00D93FA0"/>
    <w:rsid w:val="00D94033"/>
    <w:rsid w:val="00D94070"/>
    <w:rsid w:val="00D94115"/>
    <w:rsid w:val="00D94167"/>
    <w:rsid w:val="00D94182"/>
    <w:rsid w:val="00D941F8"/>
    <w:rsid w:val="00D94226"/>
    <w:rsid w:val="00D942A1"/>
    <w:rsid w:val="00D94311"/>
    <w:rsid w:val="00D94327"/>
    <w:rsid w:val="00D94378"/>
    <w:rsid w:val="00D943EA"/>
    <w:rsid w:val="00D944D0"/>
    <w:rsid w:val="00D945D6"/>
    <w:rsid w:val="00D946AC"/>
    <w:rsid w:val="00D9486D"/>
    <w:rsid w:val="00D948D2"/>
    <w:rsid w:val="00D9490B"/>
    <w:rsid w:val="00D9493F"/>
    <w:rsid w:val="00D94A00"/>
    <w:rsid w:val="00D94A5B"/>
    <w:rsid w:val="00D94B73"/>
    <w:rsid w:val="00D94B77"/>
    <w:rsid w:val="00D94BA3"/>
    <w:rsid w:val="00D94C75"/>
    <w:rsid w:val="00D94CD3"/>
    <w:rsid w:val="00D94CD5"/>
    <w:rsid w:val="00D94EAB"/>
    <w:rsid w:val="00D94EB5"/>
    <w:rsid w:val="00D94EBC"/>
    <w:rsid w:val="00D94EDF"/>
    <w:rsid w:val="00D94F65"/>
    <w:rsid w:val="00D94F9A"/>
    <w:rsid w:val="00D9500D"/>
    <w:rsid w:val="00D95010"/>
    <w:rsid w:val="00D9504D"/>
    <w:rsid w:val="00D950E6"/>
    <w:rsid w:val="00D95173"/>
    <w:rsid w:val="00D951A3"/>
    <w:rsid w:val="00D9521A"/>
    <w:rsid w:val="00D9532E"/>
    <w:rsid w:val="00D9534B"/>
    <w:rsid w:val="00D95358"/>
    <w:rsid w:val="00D95409"/>
    <w:rsid w:val="00D9555D"/>
    <w:rsid w:val="00D95737"/>
    <w:rsid w:val="00D95755"/>
    <w:rsid w:val="00D95756"/>
    <w:rsid w:val="00D95812"/>
    <w:rsid w:val="00D95823"/>
    <w:rsid w:val="00D958F7"/>
    <w:rsid w:val="00D9593E"/>
    <w:rsid w:val="00D959B3"/>
    <w:rsid w:val="00D959B6"/>
    <w:rsid w:val="00D95A53"/>
    <w:rsid w:val="00D95B0D"/>
    <w:rsid w:val="00D95C2E"/>
    <w:rsid w:val="00D95CEC"/>
    <w:rsid w:val="00D95D83"/>
    <w:rsid w:val="00D95D93"/>
    <w:rsid w:val="00D95DD3"/>
    <w:rsid w:val="00D95DE2"/>
    <w:rsid w:val="00D95E2B"/>
    <w:rsid w:val="00D95E88"/>
    <w:rsid w:val="00D95E99"/>
    <w:rsid w:val="00D95EC4"/>
    <w:rsid w:val="00D95FA2"/>
    <w:rsid w:val="00D96089"/>
    <w:rsid w:val="00D960D9"/>
    <w:rsid w:val="00D96143"/>
    <w:rsid w:val="00D96146"/>
    <w:rsid w:val="00D96173"/>
    <w:rsid w:val="00D9630E"/>
    <w:rsid w:val="00D9631D"/>
    <w:rsid w:val="00D9642A"/>
    <w:rsid w:val="00D96465"/>
    <w:rsid w:val="00D96466"/>
    <w:rsid w:val="00D9647B"/>
    <w:rsid w:val="00D96489"/>
    <w:rsid w:val="00D96547"/>
    <w:rsid w:val="00D965C5"/>
    <w:rsid w:val="00D96678"/>
    <w:rsid w:val="00D9669A"/>
    <w:rsid w:val="00D966A2"/>
    <w:rsid w:val="00D966FC"/>
    <w:rsid w:val="00D967AE"/>
    <w:rsid w:val="00D9693C"/>
    <w:rsid w:val="00D96A13"/>
    <w:rsid w:val="00D96AC0"/>
    <w:rsid w:val="00D96ADF"/>
    <w:rsid w:val="00D96B5D"/>
    <w:rsid w:val="00D96B9C"/>
    <w:rsid w:val="00D96D24"/>
    <w:rsid w:val="00D96D3A"/>
    <w:rsid w:val="00D96D7D"/>
    <w:rsid w:val="00D96DA0"/>
    <w:rsid w:val="00D96DC9"/>
    <w:rsid w:val="00D96DFF"/>
    <w:rsid w:val="00D96EB3"/>
    <w:rsid w:val="00D96F7A"/>
    <w:rsid w:val="00D970AC"/>
    <w:rsid w:val="00D970B1"/>
    <w:rsid w:val="00D970E6"/>
    <w:rsid w:val="00D970F9"/>
    <w:rsid w:val="00D971C5"/>
    <w:rsid w:val="00D97295"/>
    <w:rsid w:val="00D9729E"/>
    <w:rsid w:val="00D972FE"/>
    <w:rsid w:val="00D97321"/>
    <w:rsid w:val="00D9732D"/>
    <w:rsid w:val="00D97390"/>
    <w:rsid w:val="00D9749C"/>
    <w:rsid w:val="00D974F9"/>
    <w:rsid w:val="00D974FD"/>
    <w:rsid w:val="00D9751C"/>
    <w:rsid w:val="00D97577"/>
    <w:rsid w:val="00D975A7"/>
    <w:rsid w:val="00D9761A"/>
    <w:rsid w:val="00D9762D"/>
    <w:rsid w:val="00D976A7"/>
    <w:rsid w:val="00D9770E"/>
    <w:rsid w:val="00D9775F"/>
    <w:rsid w:val="00D978DA"/>
    <w:rsid w:val="00D979B4"/>
    <w:rsid w:val="00D97B62"/>
    <w:rsid w:val="00D97C10"/>
    <w:rsid w:val="00D97C31"/>
    <w:rsid w:val="00D97D2E"/>
    <w:rsid w:val="00D97D5C"/>
    <w:rsid w:val="00D97D6F"/>
    <w:rsid w:val="00D97D7A"/>
    <w:rsid w:val="00D97E3F"/>
    <w:rsid w:val="00D97ED3"/>
    <w:rsid w:val="00D97F2E"/>
    <w:rsid w:val="00D97FE1"/>
    <w:rsid w:val="00DA0001"/>
    <w:rsid w:val="00DA004B"/>
    <w:rsid w:val="00DA0056"/>
    <w:rsid w:val="00DA00E5"/>
    <w:rsid w:val="00DA0103"/>
    <w:rsid w:val="00DA016D"/>
    <w:rsid w:val="00DA01AE"/>
    <w:rsid w:val="00DA01C2"/>
    <w:rsid w:val="00DA02A3"/>
    <w:rsid w:val="00DA0318"/>
    <w:rsid w:val="00DA039F"/>
    <w:rsid w:val="00DA03FF"/>
    <w:rsid w:val="00DA042A"/>
    <w:rsid w:val="00DA0450"/>
    <w:rsid w:val="00DA0462"/>
    <w:rsid w:val="00DA0479"/>
    <w:rsid w:val="00DA04CB"/>
    <w:rsid w:val="00DA053E"/>
    <w:rsid w:val="00DA054D"/>
    <w:rsid w:val="00DA05DE"/>
    <w:rsid w:val="00DA0606"/>
    <w:rsid w:val="00DA0607"/>
    <w:rsid w:val="00DA0616"/>
    <w:rsid w:val="00DA06BC"/>
    <w:rsid w:val="00DA0777"/>
    <w:rsid w:val="00DA07CC"/>
    <w:rsid w:val="00DA09D8"/>
    <w:rsid w:val="00DA0ABF"/>
    <w:rsid w:val="00DA0AC0"/>
    <w:rsid w:val="00DA0B21"/>
    <w:rsid w:val="00DA0C11"/>
    <w:rsid w:val="00DA0C34"/>
    <w:rsid w:val="00DA0C60"/>
    <w:rsid w:val="00DA0CAB"/>
    <w:rsid w:val="00DA0D4C"/>
    <w:rsid w:val="00DA0DF1"/>
    <w:rsid w:val="00DA0DF7"/>
    <w:rsid w:val="00DA0EAA"/>
    <w:rsid w:val="00DA0EFA"/>
    <w:rsid w:val="00DA0F19"/>
    <w:rsid w:val="00DA0F63"/>
    <w:rsid w:val="00DA1021"/>
    <w:rsid w:val="00DA1286"/>
    <w:rsid w:val="00DA12AE"/>
    <w:rsid w:val="00DA1333"/>
    <w:rsid w:val="00DA14CE"/>
    <w:rsid w:val="00DA15D0"/>
    <w:rsid w:val="00DA168D"/>
    <w:rsid w:val="00DA16DF"/>
    <w:rsid w:val="00DA1786"/>
    <w:rsid w:val="00DA17C3"/>
    <w:rsid w:val="00DA1821"/>
    <w:rsid w:val="00DA1839"/>
    <w:rsid w:val="00DA18A7"/>
    <w:rsid w:val="00DA1946"/>
    <w:rsid w:val="00DA197C"/>
    <w:rsid w:val="00DA1987"/>
    <w:rsid w:val="00DA1A26"/>
    <w:rsid w:val="00DA1AD1"/>
    <w:rsid w:val="00DA1B4F"/>
    <w:rsid w:val="00DA1B95"/>
    <w:rsid w:val="00DA1BE9"/>
    <w:rsid w:val="00DA1C61"/>
    <w:rsid w:val="00DA1CCA"/>
    <w:rsid w:val="00DA1CDD"/>
    <w:rsid w:val="00DA1D04"/>
    <w:rsid w:val="00DA1D1B"/>
    <w:rsid w:val="00DA1D77"/>
    <w:rsid w:val="00DA1DCB"/>
    <w:rsid w:val="00DA1DD0"/>
    <w:rsid w:val="00DA1DEB"/>
    <w:rsid w:val="00DA1E30"/>
    <w:rsid w:val="00DA1ECD"/>
    <w:rsid w:val="00DA1FBD"/>
    <w:rsid w:val="00DA1FFB"/>
    <w:rsid w:val="00DA20A3"/>
    <w:rsid w:val="00DA2139"/>
    <w:rsid w:val="00DA213A"/>
    <w:rsid w:val="00DA218C"/>
    <w:rsid w:val="00DA2227"/>
    <w:rsid w:val="00DA22EF"/>
    <w:rsid w:val="00DA22F4"/>
    <w:rsid w:val="00DA2304"/>
    <w:rsid w:val="00DA2337"/>
    <w:rsid w:val="00DA233E"/>
    <w:rsid w:val="00DA2486"/>
    <w:rsid w:val="00DA2520"/>
    <w:rsid w:val="00DA25A0"/>
    <w:rsid w:val="00DA25AB"/>
    <w:rsid w:val="00DA25CD"/>
    <w:rsid w:val="00DA25D1"/>
    <w:rsid w:val="00DA2699"/>
    <w:rsid w:val="00DA26AA"/>
    <w:rsid w:val="00DA26B7"/>
    <w:rsid w:val="00DA26C6"/>
    <w:rsid w:val="00DA27D7"/>
    <w:rsid w:val="00DA2841"/>
    <w:rsid w:val="00DA28AC"/>
    <w:rsid w:val="00DA2939"/>
    <w:rsid w:val="00DA2967"/>
    <w:rsid w:val="00DA298E"/>
    <w:rsid w:val="00DA29D7"/>
    <w:rsid w:val="00DA2A3E"/>
    <w:rsid w:val="00DA2A53"/>
    <w:rsid w:val="00DA2B26"/>
    <w:rsid w:val="00DA2BD5"/>
    <w:rsid w:val="00DA2C6B"/>
    <w:rsid w:val="00DA2CB1"/>
    <w:rsid w:val="00DA2D05"/>
    <w:rsid w:val="00DA2D24"/>
    <w:rsid w:val="00DA2DD3"/>
    <w:rsid w:val="00DA2F30"/>
    <w:rsid w:val="00DA3032"/>
    <w:rsid w:val="00DA303A"/>
    <w:rsid w:val="00DA3059"/>
    <w:rsid w:val="00DA31AC"/>
    <w:rsid w:val="00DA31AF"/>
    <w:rsid w:val="00DA31E2"/>
    <w:rsid w:val="00DA3255"/>
    <w:rsid w:val="00DA3285"/>
    <w:rsid w:val="00DA32AA"/>
    <w:rsid w:val="00DA32AE"/>
    <w:rsid w:val="00DA3328"/>
    <w:rsid w:val="00DA33AC"/>
    <w:rsid w:val="00DA33BB"/>
    <w:rsid w:val="00DA33DE"/>
    <w:rsid w:val="00DA33F7"/>
    <w:rsid w:val="00DA340A"/>
    <w:rsid w:val="00DA3444"/>
    <w:rsid w:val="00DA34CB"/>
    <w:rsid w:val="00DA34CC"/>
    <w:rsid w:val="00DA359E"/>
    <w:rsid w:val="00DA3641"/>
    <w:rsid w:val="00DA3659"/>
    <w:rsid w:val="00DA365B"/>
    <w:rsid w:val="00DA36AF"/>
    <w:rsid w:val="00DA3740"/>
    <w:rsid w:val="00DA377E"/>
    <w:rsid w:val="00DA37B9"/>
    <w:rsid w:val="00DA384C"/>
    <w:rsid w:val="00DA3878"/>
    <w:rsid w:val="00DA390C"/>
    <w:rsid w:val="00DA39C1"/>
    <w:rsid w:val="00DA3A74"/>
    <w:rsid w:val="00DA3A89"/>
    <w:rsid w:val="00DA3AA1"/>
    <w:rsid w:val="00DA3AD6"/>
    <w:rsid w:val="00DA3AD7"/>
    <w:rsid w:val="00DA3B52"/>
    <w:rsid w:val="00DA3CC2"/>
    <w:rsid w:val="00DA3CD0"/>
    <w:rsid w:val="00DA3CD2"/>
    <w:rsid w:val="00DA3D2A"/>
    <w:rsid w:val="00DA3D2D"/>
    <w:rsid w:val="00DA3D48"/>
    <w:rsid w:val="00DA3E0B"/>
    <w:rsid w:val="00DA3E10"/>
    <w:rsid w:val="00DA3EE6"/>
    <w:rsid w:val="00DA3F12"/>
    <w:rsid w:val="00DA3F78"/>
    <w:rsid w:val="00DA3FB2"/>
    <w:rsid w:val="00DA4031"/>
    <w:rsid w:val="00DA403F"/>
    <w:rsid w:val="00DA413E"/>
    <w:rsid w:val="00DA41E0"/>
    <w:rsid w:val="00DA4213"/>
    <w:rsid w:val="00DA42DC"/>
    <w:rsid w:val="00DA43B1"/>
    <w:rsid w:val="00DA43BD"/>
    <w:rsid w:val="00DA4433"/>
    <w:rsid w:val="00DA45D2"/>
    <w:rsid w:val="00DA4634"/>
    <w:rsid w:val="00DA4693"/>
    <w:rsid w:val="00DA46B6"/>
    <w:rsid w:val="00DA473E"/>
    <w:rsid w:val="00DA474B"/>
    <w:rsid w:val="00DA474D"/>
    <w:rsid w:val="00DA484C"/>
    <w:rsid w:val="00DA48DB"/>
    <w:rsid w:val="00DA4981"/>
    <w:rsid w:val="00DA49F6"/>
    <w:rsid w:val="00DA4A0E"/>
    <w:rsid w:val="00DA4C45"/>
    <w:rsid w:val="00DA4CB2"/>
    <w:rsid w:val="00DA4D42"/>
    <w:rsid w:val="00DA4D46"/>
    <w:rsid w:val="00DA4D5C"/>
    <w:rsid w:val="00DA4E84"/>
    <w:rsid w:val="00DA4EB4"/>
    <w:rsid w:val="00DA4EBA"/>
    <w:rsid w:val="00DA4EBC"/>
    <w:rsid w:val="00DA4ED3"/>
    <w:rsid w:val="00DA4F2D"/>
    <w:rsid w:val="00DA4F56"/>
    <w:rsid w:val="00DA4F58"/>
    <w:rsid w:val="00DA5020"/>
    <w:rsid w:val="00DA5126"/>
    <w:rsid w:val="00DA5159"/>
    <w:rsid w:val="00DA518A"/>
    <w:rsid w:val="00DA51F5"/>
    <w:rsid w:val="00DA52D0"/>
    <w:rsid w:val="00DA530E"/>
    <w:rsid w:val="00DA5348"/>
    <w:rsid w:val="00DA53CC"/>
    <w:rsid w:val="00DA5447"/>
    <w:rsid w:val="00DA54BD"/>
    <w:rsid w:val="00DA54CF"/>
    <w:rsid w:val="00DA5621"/>
    <w:rsid w:val="00DA5680"/>
    <w:rsid w:val="00DA56B5"/>
    <w:rsid w:val="00DA573D"/>
    <w:rsid w:val="00DA575C"/>
    <w:rsid w:val="00DA576E"/>
    <w:rsid w:val="00DA5825"/>
    <w:rsid w:val="00DA5843"/>
    <w:rsid w:val="00DA586E"/>
    <w:rsid w:val="00DA58E0"/>
    <w:rsid w:val="00DA58EA"/>
    <w:rsid w:val="00DA591F"/>
    <w:rsid w:val="00DA59BA"/>
    <w:rsid w:val="00DA5A62"/>
    <w:rsid w:val="00DA5B06"/>
    <w:rsid w:val="00DA5BCB"/>
    <w:rsid w:val="00DA5BEC"/>
    <w:rsid w:val="00DA5C90"/>
    <w:rsid w:val="00DA5CA2"/>
    <w:rsid w:val="00DA5CAD"/>
    <w:rsid w:val="00DA5CDF"/>
    <w:rsid w:val="00DA5CF0"/>
    <w:rsid w:val="00DA5DB1"/>
    <w:rsid w:val="00DA5E47"/>
    <w:rsid w:val="00DA5EE5"/>
    <w:rsid w:val="00DA5FBD"/>
    <w:rsid w:val="00DA614D"/>
    <w:rsid w:val="00DA617B"/>
    <w:rsid w:val="00DA6236"/>
    <w:rsid w:val="00DA6243"/>
    <w:rsid w:val="00DA625A"/>
    <w:rsid w:val="00DA625F"/>
    <w:rsid w:val="00DA633C"/>
    <w:rsid w:val="00DA633F"/>
    <w:rsid w:val="00DA63CA"/>
    <w:rsid w:val="00DA63F0"/>
    <w:rsid w:val="00DA6417"/>
    <w:rsid w:val="00DA6468"/>
    <w:rsid w:val="00DA64F2"/>
    <w:rsid w:val="00DA6529"/>
    <w:rsid w:val="00DA6554"/>
    <w:rsid w:val="00DA6564"/>
    <w:rsid w:val="00DA6709"/>
    <w:rsid w:val="00DA67B3"/>
    <w:rsid w:val="00DA6849"/>
    <w:rsid w:val="00DA6872"/>
    <w:rsid w:val="00DA6982"/>
    <w:rsid w:val="00DA6993"/>
    <w:rsid w:val="00DA6A55"/>
    <w:rsid w:val="00DA6A61"/>
    <w:rsid w:val="00DA6AB8"/>
    <w:rsid w:val="00DA6B18"/>
    <w:rsid w:val="00DA6BF4"/>
    <w:rsid w:val="00DA6CDD"/>
    <w:rsid w:val="00DA6D39"/>
    <w:rsid w:val="00DA6E29"/>
    <w:rsid w:val="00DA6E68"/>
    <w:rsid w:val="00DA6E9B"/>
    <w:rsid w:val="00DA6EDD"/>
    <w:rsid w:val="00DA6F5D"/>
    <w:rsid w:val="00DA6F98"/>
    <w:rsid w:val="00DA6FC0"/>
    <w:rsid w:val="00DA7026"/>
    <w:rsid w:val="00DA7148"/>
    <w:rsid w:val="00DA721D"/>
    <w:rsid w:val="00DA7230"/>
    <w:rsid w:val="00DA7245"/>
    <w:rsid w:val="00DA736A"/>
    <w:rsid w:val="00DA7386"/>
    <w:rsid w:val="00DA73ED"/>
    <w:rsid w:val="00DA7422"/>
    <w:rsid w:val="00DA748C"/>
    <w:rsid w:val="00DA752B"/>
    <w:rsid w:val="00DA7586"/>
    <w:rsid w:val="00DA7610"/>
    <w:rsid w:val="00DA7615"/>
    <w:rsid w:val="00DA761D"/>
    <w:rsid w:val="00DA772A"/>
    <w:rsid w:val="00DA773C"/>
    <w:rsid w:val="00DA7759"/>
    <w:rsid w:val="00DA7797"/>
    <w:rsid w:val="00DA77A9"/>
    <w:rsid w:val="00DA7872"/>
    <w:rsid w:val="00DA78FF"/>
    <w:rsid w:val="00DA7943"/>
    <w:rsid w:val="00DA794A"/>
    <w:rsid w:val="00DA796E"/>
    <w:rsid w:val="00DA7972"/>
    <w:rsid w:val="00DA7A4D"/>
    <w:rsid w:val="00DA7B08"/>
    <w:rsid w:val="00DA7C16"/>
    <w:rsid w:val="00DA7C20"/>
    <w:rsid w:val="00DA7C49"/>
    <w:rsid w:val="00DA7DA6"/>
    <w:rsid w:val="00DA7E3F"/>
    <w:rsid w:val="00DA7EA4"/>
    <w:rsid w:val="00DA7EBC"/>
    <w:rsid w:val="00DA7F77"/>
    <w:rsid w:val="00DA7F8E"/>
    <w:rsid w:val="00DB0165"/>
    <w:rsid w:val="00DB01B9"/>
    <w:rsid w:val="00DB0267"/>
    <w:rsid w:val="00DB02A2"/>
    <w:rsid w:val="00DB02E8"/>
    <w:rsid w:val="00DB03C1"/>
    <w:rsid w:val="00DB041A"/>
    <w:rsid w:val="00DB047F"/>
    <w:rsid w:val="00DB04C7"/>
    <w:rsid w:val="00DB04DE"/>
    <w:rsid w:val="00DB04EA"/>
    <w:rsid w:val="00DB050B"/>
    <w:rsid w:val="00DB058D"/>
    <w:rsid w:val="00DB05B1"/>
    <w:rsid w:val="00DB066E"/>
    <w:rsid w:val="00DB06F5"/>
    <w:rsid w:val="00DB0745"/>
    <w:rsid w:val="00DB07A3"/>
    <w:rsid w:val="00DB07AF"/>
    <w:rsid w:val="00DB0811"/>
    <w:rsid w:val="00DB082C"/>
    <w:rsid w:val="00DB0876"/>
    <w:rsid w:val="00DB0882"/>
    <w:rsid w:val="00DB0963"/>
    <w:rsid w:val="00DB0974"/>
    <w:rsid w:val="00DB0977"/>
    <w:rsid w:val="00DB09DB"/>
    <w:rsid w:val="00DB09E1"/>
    <w:rsid w:val="00DB0A0A"/>
    <w:rsid w:val="00DB0A24"/>
    <w:rsid w:val="00DB0A2C"/>
    <w:rsid w:val="00DB0A89"/>
    <w:rsid w:val="00DB0A94"/>
    <w:rsid w:val="00DB0ABC"/>
    <w:rsid w:val="00DB0B11"/>
    <w:rsid w:val="00DB0B52"/>
    <w:rsid w:val="00DB0B75"/>
    <w:rsid w:val="00DB0CA4"/>
    <w:rsid w:val="00DB0CAA"/>
    <w:rsid w:val="00DB0D5E"/>
    <w:rsid w:val="00DB0D60"/>
    <w:rsid w:val="00DB0E00"/>
    <w:rsid w:val="00DB0E0E"/>
    <w:rsid w:val="00DB0E22"/>
    <w:rsid w:val="00DB0E71"/>
    <w:rsid w:val="00DB0F07"/>
    <w:rsid w:val="00DB107B"/>
    <w:rsid w:val="00DB1104"/>
    <w:rsid w:val="00DB1132"/>
    <w:rsid w:val="00DB1146"/>
    <w:rsid w:val="00DB120A"/>
    <w:rsid w:val="00DB1238"/>
    <w:rsid w:val="00DB128F"/>
    <w:rsid w:val="00DB130F"/>
    <w:rsid w:val="00DB1455"/>
    <w:rsid w:val="00DB14A3"/>
    <w:rsid w:val="00DB1539"/>
    <w:rsid w:val="00DB163C"/>
    <w:rsid w:val="00DB1647"/>
    <w:rsid w:val="00DB164F"/>
    <w:rsid w:val="00DB1673"/>
    <w:rsid w:val="00DB171A"/>
    <w:rsid w:val="00DB17FF"/>
    <w:rsid w:val="00DB186F"/>
    <w:rsid w:val="00DB189C"/>
    <w:rsid w:val="00DB1B02"/>
    <w:rsid w:val="00DB1B05"/>
    <w:rsid w:val="00DB1B0C"/>
    <w:rsid w:val="00DB1B59"/>
    <w:rsid w:val="00DB1CE0"/>
    <w:rsid w:val="00DB1D78"/>
    <w:rsid w:val="00DB1DFF"/>
    <w:rsid w:val="00DB1F0C"/>
    <w:rsid w:val="00DB1F0F"/>
    <w:rsid w:val="00DB1F16"/>
    <w:rsid w:val="00DB1FCA"/>
    <w:rsid w:val="00DB2043"/>
    <w:rsid w:val="00DB2067"/>
    <w:rsid w:val="00DB20ED"/>
    <w:rsid w:val="00DB2123"/>
    <w:rsid w:val="00DB2160"/>
    <w:rsid w:val="00DB21A9"/>
    <w:rsid w:val="00DB21B4"/>
    <w:rsid w:val="00DB224D"/>
    <w:rsid w:val="00DB22F4"/>
    <w:rsid w:val="00DB2304"/>
    <w:rsid w:val="00DB23F3"/>
    <w:rsid w:val="00DB241C"/>
    <w:rsid w:val="00DB2468"/>
    <w:rsid w:val="00DB248D"/>
    <w:rsid w:val="00DB24FA"/>
    <w:rsid w:val="00DB25C9"/>
    <w:rsid w:val="00DB25CC"/>
    <w:rsid w:val="00DB26C5"/>
    <w:rsid w:val="00DB26D0"/>
    <w:rsid w:val="00DB26D1"/>
    <w:rsid w:val="00DB27D0"/>
    <w:rsid w:val="00DB27FE"/>
    <w:rsid w:val="00DB2818"/>
    <w:rsid w:val="00DB2822"/>
    <w:rsid w:val="00DB288B"/>
    <w:rsid w:val="00DB28D2"/>
    <w:rsid w:val="00DB29AC"/>
    <w:rsid w:val="00DB2A09"/>
    <w:rsid w:val="00DB2A1D"/>
    <w:rsid w:val="00DB2AFC"/>
    <w:rsid w:val="00DB2AFE"/>
    <w:rsid w:val="00DB2B42"/>
    <w:rsid w:val="00DB2B5C"/>
    <w:rsid w:val="00DB2B89"/>
    <w:rsid w:val="00DB2BD6"/>
    <w:rsid w:val="00DB2BD7"/>
    <w:rsid w:val="00DB2C19"/>
    <w:rsid w:val="00DB2C88"/>
    <w:rsid w:val="00DB2C9A"/>
    <w:rsid w:val="00DB2CFA"/>
    <w:rsid w:val="00DB2CFF"/>
    <w:rsid w:val="00DB2D60"/>
    <w:rsid w:val="00DB2E8A"/>
    <w:rsid w:val="00DB2F2C"/>
    <w:rsid w:val="00DB2F44"/>
    <w:rsid w:val="00DB2F8B"/>
    <w:rsid w:val="00DB3034"/>
    <w:rsid w:val="00DB3078"/>
    <w:rsid w:val="00DB315B"/>
    <w:rsid w:val="00DB320D"/>
    <w:rsid w:val="00DB3294"/>
    <w:rsid w:val="00DB334B"/>
    <w:rsid w:val="00DB33C9"/>
    <w:rsid w:val="00DB342F"/>
    <w:rsid w:val="00DB35B8"/>
    <w:rsid w:val="00DB35F5"/>
    <w:rsid w:val="00DB3656"/>
    <w:rsid w:val="00DB3659"/>
    <w:rsid w:val="00DB3672"/>
    <w:rsid w:val="00DB367E"/>
    <w:rsid w:val="00DB36A2"/>
    <w:rsid w:val="00DB36A6"/>
    <w:rsid w:val="00DB36AB"/>
    <w:rsid w:val="00DB36AC"/>
    <w:rsid w:val="00DB3724"/>
    <w:rsid w:val="00DB3726"/>
    <w:rsid w:val="00DB372F"/>
    <w:rsid w:val="00DB378D"/>
    <w:rsid w:val="00DB398D"/>
    <w:rsid w:val="00DB3A06"/>
    <w:rsid w:val="00DB3A1B"/>
    <w:rsid w:val="00DB3AA1"/>
    <w:rsid w:val="00DB3ADB"/>
    <w:rsid w:val="00DB3B04"/>
    <w:rsid w:val="00DB3B23"/>
    <w:rsid w:val="00DB3B54"/>
    <w:rsid w:val="00DB3B69"/>
    <w:rsid w:val="00DB3C21"/>
    <w:rsid w:val="00DB3C98"/>
    <w:rsid w:val="00DB3D29"/>
    <w:rsid w:val="00DB3E5F"/>
    <w:rsid w:val="00DB3EF9"/>
    <w:rsid w:val="00DB3F13"/>
    <w:rsid w:val="00DB3F15"/>
    <w:rsid w:val="00DB407B"/>
    <w:rsid w:val="00DB40E0"/>
    <w:rsid w:val="00DB41CE"/>
    <w:rsid w:val="00DB423C"/>
    <w:rsid w:val="00DB423E"/>
    <w:rsid w:val="00DB4281"/>
    <w:rsid w:val="00DB42DB"/>
    <w:rsid w:val="00DB4326"/>
    <w:rsid w:val="00DB4374"/>
    <w:rsid w:val="00DB4392"/>
    <w:rsid w:val="00DB4394"/>
    <w:rsid w:val="00DB4453"/>
    <w:rsid w:val="00DB4493"/>
    <w:rsid w:val="00DB44E9"/>
    <w:rsid w:val="00DB453D"/>
    <w:rsid w:val="00DB456C"/>
    <w:rsid w:val="00DB463B"/>
    <w:rsid w:val="00DB4653"/>
    <w:rsid w:val="00DB472C"/>
    <w:rsid w:val="00DB483F"/>
    <w:rsid w:val="00DB48C0"/>
    <w:rsid w:val="00DB4933"/>
    <w:rsid w:val="00DB4959"/>
    <w:rsid w:val="00DB49B2"/>
    <w:rsid w:val="00DB4AD4"/>
    <w:rsid w:val="00DB4B6A"/>
    <w:rsid w:val="00DB4B90"/>
    <w:rsid w:val="00DB4DE9"/>
    <w:rsid w:val="00DB4E76"/>
    <w:rsid w:val="00DB5041"/>
    <w:rsid w:val="00DB50CD"/>
    <w:rsid w:val="00DB50FC"/>
    <w:rsid w:val="00DB5185"/>
    <w:rsid w:val="00DB5196"/>
    <w:rsid w:val="00DB521A"/>
    <w:rsid w:val="00DB52C1"/>
    <w:rsid w:val="00DB532E"/>
    <w:rsid w:val="00DB533E"/>
    <w:rsid w:val="00DB53C7"/>
    <w:rsid w:val="00DB53E3"/>
    <w:rsid w:val="00DB5443"/>
    <w:rsid w:val="00DB5458"/>
    <w:rsid w:val="00DB5485"/>
    <w:rsid w:val="00DB54CC"/>
    <w:rsid w:val="00DB550A"/>
    <w:rsid w:val="00DB5549"/>
    <w:rsid w:val="00DB55E3"/>
    <w:rsid w:val="00DB575D"/>
    <w:rsid w:val="00DB57FA"/>
    <w:rsid w:val="00DB5805"/>
    <w:rsid w:val="00DB5813"/>
    <w:rsid w:val="00DB5855"/>
    <w:rsid w:val="00DB5859"/>
    <w:rsid w:val="00DB58DC"/>
    <w:rsid w:val="00DB58EE"/>
    <w:rsid w:val="00DB594B"/>
    <w:rsid w:val="00DB59C4"/>
    <w:rsid w:val="00DB59D5"/>
    <w:rsid w:val="00DB59DB"/>
    <w:rsid w:val="00DB5A39"/>
    <w:rsid w:val="00DB5AF2"/>
    <w:rsid w:val="00DB5B55"/>
    <w:rsid w:val="00DB5B66"/>
    <w:rsid w:val="00DB5B6E"/>
    <w:rsid w:val="00DB5CBB"/>
    <w:rsid w:val="00DB5D9B"/>
    <w:rsid w:val="00DB5DCE"/>
    <w:rsid w:val="00DB5E0B"/>
    <w:rsid w:val="00DB5E6A"/>
    <w:rsid w:val="00DB5ECD"/>
    <w:rsid w:val="00DB5F81"/>
    <w:rsid w:val="00DB6016"/>
    <w:rsid w:val="00DB60BF"/>
    <w:rsid w:val="00DB60DC"/>
    <w:rsid w:val="00DB6133"/>
    <w:rsid w:val="00DB617B"/>
    <w:rsid w:val="00DB61C3"/>
    <w:rsid w:val="00DB61C8"/>
    <w:rsid w:val="00DB61E9"/>
    <w:rsid w:val="00DB620F"/>
    <w:rsid w:val="00DB6229"/>
    <w:rsid w:val="00DB6239"/>
    <w:rsid w:val="00DB6241"/>
    <w:rsid w:val="00DB62C9"/>
    <w:rsid w:val="00DB6364"/>
    <w:rsid w:val="00DB639C"/>
    <w:rsid w:val="00DB639E"/>
    <w:rsid w:val="00DB6516"/>
    <w:rsid w:val="00DB656C"/>
    <w:rsid w:val="00DB6576"/>
    <w:rsid w:val="00DB6582"/>
    <w:rsid w:val="00DB658B"/>
    <w:rsid w:val="00DB661C"/>
    <w:rsid w:val="00DB6709"/>
    <w:rsid w:val="00DB6748"/>
    <w:rsid w:val="00DB6766"/>
    <w:rsid w:val="00DB67CB"/>
    <w:rsid w:val="00DB67E8"/>
    <w:rsid w:val="00DB6807"/>
    <w:rsid w:val="00DB6823"/>
    <w:rsid w:val="00DB69B3"/>
    <w:rsid w:val="00DB6A5B"/>
    <w:rsid w:val="00DB6A66"/>
    <w:rsid w:val="00DB6A6F"/>
    <w:rsid w:val="00DB6AAA"/>
    <w:rsid w:val="00DB6AFE"/>
    <w:rsid w:val="00DB6B70"/>
    <w:rsid w:val="00DB6B78"/>
    <w:rsid w:val="00DB6BBF"/>
    <w:rsid w:val="00DB6C2B"/>
    <w:rsid w:val="00DB6C52"/>
    <w:rsid w:val="00DB6CB1"/>
    <w:rsid w:val="00DB6CDF"/>
    <w:rsid w:val="00DB6CEB"/>
    <w:rsid w:val="00DB6D54"/>
    <w:rsid w:val="00DB6EA0"/>
    <w:rsid w:val="00DB6F5E"/>
    <w:rsid w:val="00DB6FDF"/>
    <w:rsid w:val="00DB703B"/>
    <w:rsid w:val="00DB7118"/>
    <w:rsid w:val="00DB71D0"/>
    <w:rsid w:val="00DB7251"/>
    <w:rsid w:val="00DB72B7"/>
    <w:rsid w:val="00DB7300"/>
    <w:rsid w:val="00DB740D"/>
    <w:rsid w:val="00DB753D"/>
    <w:rsid w:val="00DB755D"/>
    <w:rsid w:val="00DB7591"/>
    <w:rsid w:val="00DB763D"/>
    <w:rsid w:val="00DB779A"/>
    <w:rsid w:val="00DB7888"/>
    <w:rsid w:val="00DB78BA"/>
    <w:rsid w:val="00DB79CC"/>
    <w:rsid w:val="00DB79DB"/>
    <w:rsid w:val="00DB7AFF"/>
    <w:rsid w:val="00DB7B7B"/>
    <w:rsid w:val="00DB7BA9"/>
    <w:rsid w:val="00DB7D55"/>
    <w:rsid w:val="00DB7D63"/>
    <w:rsid w:val="00DB7EAF"/>
    <w:rsid w:val="00DB7EF3"/>
    <w:rsid w:val="00DB7F78"/>
    <w:rsid w:val="00DB7FE4"/>
    <w:rsid w:val="00DB7FEB"/>
    <w:rsid w:val="00DC0051"/>
    <w:rsid w:val="00DC0058"/>
    <w:rsid w:val="00DC00AB"/>
    <w:rsid w:val="00DC00F3"/>
    <w:rsid w:val="00DC0130"/>
    <w:rsid w:val="00DC01B0"/>
    <w:rsid w:val="00DC01E4"/>
    <w:rsid w:val="00DC02B1"/>
    <w:rsid w:val="00DC02E9"/>
    <w:rsid w:val="00DC035E"/>
    <w:rsid w:val="00DC0399"/>
    <w:rsid w:val="00DC03CF"/>
    <w:rsid w:val="00DC0406"/>
    <w:rsid w:val="00DC042B"/>
    <w:rsid w:val="00DC044B"/>
    <w:rsid w:val="00DC04B5"/>
    <w:rsid w:val="00DC0563"/>
    <w:rsid w:val="00DC0600"/>
    <w:rsid w:val="00DC0637"/>
    <w:rsid w:val="00DC06C0"/>
    <w:rsid w:val="00DC06C1"/>
    <w:rsid w:val="00DC06F7"/>
    <w:rsid w:val="00DC0768"/>
    <w:rsid w:val="00DC0769"/>
    <w:rsid w:val="00DC076A"/>
    <w:rsid w:val="00DC07BC"/>
    <w:rsid w:val="00DC0937"/>
    <w:rsid w:val="00DC0B65"/>
    <w:rsid w:val="00DC0B89"/>
    <w:rsid w:val="00DC0BB4"/>
    <w:rsid w:val="00DC0BD6"/>
    <w:rsid w:val="00DC0C8C"/>
    <w:rsid w:val="00DC0D60"/>
    <w:rsid w:val="00DC0E5C"/>
    <w:rsid w:val="00DC0E7D"/>
    <w:rsid w:val="00DC0E8F"/>
    <w:rsid w:val="00DC0EC6"/>
    <w:rsid w:val="00DC0F8B"/>
    <w:rsid w:val="00DC106E"/>
    <w:rsid w:val="00DC10DC"/>
    <w:rsid w:val="00DC1115"/>
    <w:rsid w:val="00DC117F"/>
    <w:rsid w:val="00DC119E"/>
    <w:rsid w:val="00DC11EA"/>
    <w:rsid w:val="00DC1256"/>
    <w:rsid w:val="00DC128C"/>
    <w:rsid w:val="00DC132C"/>
    <w:rsid w:val="00DC1331"/>
    <w:rsid w:val="00DC1433"/>
    <w:rsid w:val="00DC14DB"/>
    <w:rsid w:val="00DC162D"/>
    <w:rsid w:val="00DC163A"/>
    <w:rsid w:val="00DC16CF"/>
    <w:rsid w:val="00DC16F6"/>
    <w:rsid w:val="00DC176C"/>
    <w:rsid w:val="00DC17AD"/>
    <w:rsid w:val="00DC17C7"/>
    <w:rsid w:val="00DC17F7"/>
    <w:rsid w:val="00DC189F"/>
    <w:rsid w:val="00DC18A0"/>
    <w:rsid w:val="00DC18BE"/>
    <w:rsid w:val="00DC18CD"/>
    <w:rsid w:val="00DC198F"/>
    <w:rsid w:val="00DC19A6"/>
    <w:rsid w:val="00DC19D3"/>
    <w:rsid w:val="00DC1A5D"/>
    <w:rsid w:val="00DC1B07"/>
    <w:rsid w:val="00DC1B3B"/>
    <w:rsid w:val="00DC1B74"/>
    <w:rsid w:val="00DC1BA9"/>
    <w:rsid w:val="00DC1BB7"/>
    <w:rsid w:val="00DC1BBF"/>
    <w:rsid w:val="00DC1D19"/>
    <w:rsid w:val="00DC1D22"/>
    <w:rsid w:val="00DC1D81"/>
    <w:rsid w:val="00DC1D90"/>
    <w:rsid w:val="00DC1DB5"/>
    <w:rsid w:val="00DC1DD9"/>
    <w:rsid w:val="00DC1E05"/>
    <w:rsid w:val="00DC1E1F"/>
    <w:rsid w:val="00DC1E20"/>
    <w:rsid w:val="00DC1EE0"/>
    <w:rsid w:val="00DC1F02"/>
    <w:rsid w:val="00DC1FBF"/>
    <w:rsid w:val="00DC20A9"/>
    <w:rsid w:val="00DC20FE"/>
    <w:rsid w:val="00DC2175"/>
    <w:rsid w:val="00DC2238"/>
    <w:rsid w:val="00DC2288"/>
    <w:rsid w:val="00DC228C"/>
    <w:rsid w:val="00DC23EA"/>
    <w:rsid w:val="00DC2436"/>
    <w:rsid w:val="00DC2495"/>
    <w:rsid w:val="00DC249D"/>
    <w:rsid w:val="00DC24C0"/>
    <w:rsid w:val="00DC253C"/>
    <w:rsid w:val="00DC25A8"/>
    <w:rsid w:val="00DC26A0"/>
    <w:rsid w:val="00DC2762"/>
    <w:rsid w:val="00DC2778"/>
    <w:rsid w:val="00DC27EF"/>
    <w:rsid w:val="00DC27F7"/>
    <w:rsid w:val="00DC288B"/>
    <w:rsid w:val="00DC28A6"/>
    <w:rsid w:val="00DC2975"/>
    <w:rsid w:val="00DC29A3"/>
    <w:rsid w:val="00DC2A9F"/>
    <w:rsid w:val="00DC2B5D"/>
    <w:rsid w:val="00DC2B65"/>
    <w:rsid w:val="00DC2BBB"/>
    <w:rsid w:val="00DC2BE5"/>
    <w:rsid w:val="00DC2C23"/>
    <w:rsid w:val="00DC2C4E"/>
    <w:rsid w:val="00DC2CDF"/>
    <w:rsid w:val="00DC2D9D"/>
    <w:rsid w:val="00DC2DCB"/>
    <w:rsid w:val="00DC2DDF"/>
    <w:rsid w:val="00DC2E3B"/>
    <w:rsid w:val="00DC2E41"/>
    <w:rsid w:val="00DC2E7B"/>
    <w:rsid w:val="00DC2EDB"/>
    <w:rsid w:val="00DC2FC8"/>
    <w:rsid w:val="00DC2FFD"/>
    <w:rsid w:val="00DC3051"/>
    <w:rsid w:val="00DC3076"/>
    <w:rsid w:val="00DC320A"/>
    <w:rsid w:val="00DC324C"/>
    <w:rsid w:val="00DC3267"/>
    <w:rsid w:val="00DC3284"/>
    <w:rsid w:val="00DC339F"/>
    <w:rsid w:val="00DC3506"/>
    <w:rsid w:val="00DC351B"/>
    <w:rsid w:val="00DC3560"/>
    <w:rsid w:val="00DC3561"/>
    <w:rsid w:val="00DC35E1"/>
    <w:rsid w:val="00DC365B"/>
    <w:rsid w:val="00DC3668"/>
    <w:rsid w:val="00DC36C4"/>
    <w:rsid w:val="00DC3740"/>
    <w:rsid w:val="00DC3760"/>
    <w:rsid w:val="00DC37AF"/>
    <w:rsid w:val="00DC37E1"/>
    <w:rsid w:val="00DC3875"/>
    <w:rsid w:val="00DC3879"/>
    <w:rsid w:val="00DC38EA"/>
    <w:rsid w:val="00DC38F2"/>
    <w:rsid w:val="00DC3A7A"/>
    <w:rsid w:val="00DC3AA6"/>
    <w:rsid w:val="00DC3B31"/>
    <w:rsid w:val="00DC3B4B"/>
    <w:rsid w:val="00DC3B73"/>
    <w:rsid w:val="00DC3B77"/>
    <w:rsid w:val="00DC3C5E"/>
    <w:rsid w:val="00DC3CB0"/>
    <w:rsid w:val="00DC3CDD"/>
    <w:rsid w:val="00DC3CFA"/>
    <w:rsid w:val="00DC3E15"/>
    <w:rsid w:val="00DC3E37"/>
    <w:rsid w:val="00DC3EE8"/>
    <w:rsid w:val="00DC3F3B"/>
    <w:rsid w:val="00DC3F8C"/>
    <w:rsid w:val="00DC405E"/>
    <w:rsid w:val="00DC4075"/>
    <w:rsid w:val="00DC4220"/>
    <w:rsid w:val="00DC423A"/>
    <w:rsid w:val="00DC4282"/>
    <w:rsid w:val="00DC4290"/>
    <w:rsid w:val="00DC42DA"/>
    <w:rsid w:val="00DC4330"/>
    <w:rsid w:val="00DC4374"/>
    <w:rsid w:val="00DC438E"/>
    <w:rsid w:val="00DC447C"/>
    <w:rsid w:val="00DC4517"/>
    <w:rsid w:val="00DC456C"/>
    <w:rsid w:val="00DC457C"/>
    <w:rsid w:val="00DC45D7"/>
    <w:rsid w:val="00DC461D"/>
    <w:rsid w:val="00DC4638"/>
    <w:rsid w:val="00DC468D"/>
    <w:rsid w:val="00DC4699"/>
    <w:rsid w:val="00DC46A5"/>
    <w:rsid w:val="00DC46DC"/>
    <w:rsid w:val="00DC4748"/>
    <w:rsid w:val="00DC4787"/>
    <w:rsid w:val="00DC47D6"/>
    <w:rsid w:val="00DC486B"/>
    <w:rsid w:val="00DC4941"/>
    <w:rsid w:val="00DC4988"/>
    <w:rsid w:val="00DC49BF"/>
    <w:rsid w:val="00DC49D9"/>
    <w:rsid w:val="00DC49F4"/>
    <w:rsid w:val="00DC4AA5"/>
    <w:rsid w:val="00DC4AB2"/>
    <w:rsid w:val="00DC4B21"/>
    <w:rsid w:val="00DC4B8B"/>
    <w:rsid w:val="00DC4BE9"/>
    <w:rsid w:val="00DC4C71"/>
    <w:rsid w:val="00DC4C99"/>
    <w:rsid w:val="00DC4CDB"/>
    <w:rsid w:val="00DC4D8D"/>
    <w:rsid w:val="00DC4F6C"/>
    <w:rsid w:val="00DC503D"/>
    <w:rsid w:val="00DC505D"/>
    <w:rsid w:val="00DC5098"/>
    <w:rsid w:val="00DC5146"/>
    <w:rsid w:val="00DC51A9"/>
    <w:rsid w:val="00DC51C7"/>
    <w:rsid w:val="00DC51DB"/>
    <w:rsid w:val="00DC532C"/>
    <w:rsid w:val="00DC543E"/>
    <w:rsid w:val="00DC545D"/>
    <w:rsid w:val="00DC549C"/>
    <w:rsid w:val="00DC54B7"/>
    <w:rsid w:val="00DC54E7"/>
    <w:rsid w:val="00DC54FA"/>
    <w:rsid w:val="00DC559E"/>
    <w:rsid w:val="00DC5602"/>
    <w:rsid w:val="00DC5650"/>
    <w:rsid w:val="00DC567F"/>
    <w:rsid w:val="00DC573C"/>
    <w:rsid w:val="00DC573F"/>
    <w:rsid w:val="00DC5747"/>
    <w:rsid w:val="00DC577F"/>
    <w:rsid w:val="00DC57A9"/>
    <w:rsid w:val="00DC57C1"/>
    <w:rsid w:val="00DC57C9"/>
    <w:rsid w:val="00DC584D"/>
    <w:rsid w:val="00DC586D"/>
    <w:rsid w:val="00DC5896"/>
    <w:rsid w:val="00DC58E9"/>
    <w:rsid w:val="00DC58FF"/>
    <w:rsid w:val="00DC5A1A"/>
    <w:rsid w:val="00DC5A55"/>
    <w:rsid w:val="00DC5A78"/>
    <w:rsid w:val="00DC5AA2"/>
    <w:rsid w:val="00DC5ACE"/>
    <w:rsid w:val="00DC5B0D"/>
    <w:rsid w:val="00DC5BD6"/>
    <w:rsid w:val="00DC5CF6"/>
    <w:rsid w:val="00DC5D21"/>
    <w:rsid w:val="00DC5DBD"/>
    <w:rsid w:val="00DC5DF5"/>
    <w:rsid w:val="00DC5E09"/>
    <w:rsid w:val="00DC5F54"/>
    <w:rsid w:val="00DC6028"/>
    <w:rsid w:val="00DC6036"/>
    <w:rsid w:val="00DC603A"/>
    <w:rsid w:val="00DC60B9"/>
    <w:rsid w:val="00DC60F7"/>
    <w:rsid w:val="00DC61C0"/>
    <w:rsid w:val="00DC61DB"/>
    <w:rsid w:val="00DC6230"/>
    <w:rsid w:val="00DC626A"/>
    <w:rsid w:val="00DC62B5"/>
    <w:rsid w:val="00DC62DD"/>
    <w:rsid w:val="00DC62E9"/>
    <w:rsid w:val="00DC631C"/>
    <w:rsid w:val="00DC63C0"/>
    <w:rsid w:val="00DC647D"/>
    <w:rsid w:val="00DC64ED"/>
    <w:rsid w:val="00DC6611"/>
    <w:rsid w:val="00DC6624"/>
    <w:rsid w:val="00DC6662"/>
    <w:rsid w:val="00DC671A"/>
    <w:rsid w:val="00DC6781"/>
    <w:rsid w:val="00DC6787"/>
    <w:rsid w:val="00DC67C2"/>
    <w:rsid w:val="00DC67E2"/>
    <w:rsid w:val="00DC68B3"/>
    <w:rsid w:val="00DC6936"/>
    <w:rsid w:val="00DC6958"/>
    <w:rsid w:val="00DC69C7"/>
    <w:rsid w:val="00DC6A31"/>
    <w:rsid w:val="00DC6A36"/>
    <w:rsid w:val="00DC6C27"/>
    <w:rsid w:val="00DC6C49"/>
    <w:rsid w:val="00DC6C71"/>
    <w:rsid w:val="00DC6DBA"/>
    <w:rsid w:val="00DC6DF2"/>
    <w:rsid w:val="00DC6DF5"/>
    <w:rsid w:val="00DC6E85"/>
    <w:rsid w:val="00DC6FD1"/>
    <w:rsid w:val="00DC7019"/>
    <w:rsid w:val="00DC7031"/>
    <w:rsid w:val="00DC7077"/>
    <w:rsid w:val="00DC719F"/>
    <w:rsid w:val="00DC7250"/>
    <w:rsid w:val="00DC7263"/>
    <w:rsid w:val="00DC72E6"/>
    <w:rsid w:val="00DC72F2"/>
    <w:rsid w:val="00DC7317"/>
    <w:rsid w:val="00DC73D7"/>
    <w:rsid w:val="00DC7479"/>
    <w:rsid w:val="00DC754F"/>
    <w:rsid w:val="00DC75FA"/>
    <w:rsid w:val="00DC760A"/>
    <w:rsid w:val="00DC76DA"/>
    <w:rsid w:val="00DC77E8"/>
    <w:rsid w:val="00DC7802"/>
    <w:rsid w:val="00DC784C"/>
    <w:rsid w:val="00DC7977"/>
    <w:rsid w:val="00DC7978"/>
    <w:rsid w:val="00DC79C8"/>
    <w:rsid w:val="00DC79F0"/>
    <w:rsid w:val="00DC7A37"/>
    <w:rsid w:val="00DC7A40"/>
    <w:rsid w:val="00DC7AA0"/>
    <w:rsid w:val="00DC7AB1"/>
    <w:rsid w:val="00DC7B9C"/>
    <w:rsid w:val="00DC7BBB"/>
    <w:rsid w:val="00DC7C46"/>
    <w:rsid w:val="00DC7CCC"/>
    <w:rsid w:val="00DC7E49"/>
    <w:rsid w:val="00DC7F0C"/>
    <w:rsid w:val="00DC7F6B"/>
    <w:rsid w:val="00DD0007"/>
    <w:rsid w:val="00DD004F"/>
    <w:rsid w:val="00DD005B"/>
    <w:rsid w:val="00DD0077"/>
    <w:rsid w:val="00DD00A9"/>
    <w:rsid w:val="00DD0117"/>
    <w:rsid w:val="00DD014E"/>
    <w:rsid w:val="00DD0168"/>
    <w:rsid w:val="00DD01D6"/>
    <w:rsid w:val="00DD023C"/>
    <w:rsid w:val="00DD02E6"/>
    <w:rsid w:val="00DD037B"/>
    <w:rsid w:val="00DD03E9"/>
    <w:rsid w:val="00DD0425"/>
    <w:rsid w:val="00DD0443"/>
    <w:rsid w:val="00DD047D"/>
    <w:rsid w:val="00DD0490"/>
    <w:rsid w:val="00DD0513"/>
    <w:rsid w:val="00DD056B"/>
    <w:rsid w:val="00DD05A9"/>
    <w:rsid w:val="00DD05D2"/>
    <w:rsid w:val="00DD0635"/>
    <w:rsid w:val="00DD06CA"/>
    <w:rsid w:val="00DD089F"/>
    <w:rsid w:val="00DD08E2"/>
    <w:rsid w:val="00DD09CA"/>
    <w:rsid w:val="00DD0A01"/>
    <w:rsid w:val="00DD0ABD"/>
    <w:rsid w:val="00DD0B02"/>
    <w:rsid w:val="00DD0B33"/>
    <w:rsid w:val="00DD0C20"/>
    <w:rsid w:val="00DD0C41"/>
    <w:rsid w:val="00DD0CBB"/>
    <w:rsid w:val="00DD0CE7"/>
    <w:rsid w:val="00DD0CFF"/>
    <w:rsid w:val="00DD0D27"/>
    <w:rsid w:val="00DD0DD6"/>
    <w:rsid w:val="00DD0F5A"/>
    <w:rsid w:val="00DD10E4"/>
    <w:rsid w:val="00DD1110"/>
    <w:rsid w:val="00DD114E"/>
    <w:rsid w:val="00DD1265"/>
    <w:rsid w:val="00DD129C"/>
    <w:rsid w:val="00DD12AA"/>
    <w:rsid w:val="00DD1327"/>
    <w:rsid w:val="00DD135F"/>
    <w:rsid w:val="00DD136E"/>
    <w:rsid w:val="00DD1389"/>
    <w:rsid w:val="00DD141C"/>
    <w:rsid w:val="00DD1465"/>
    <w:rsid w:val="00DD14AC"/>
    <w:rsid w:val="00DD16C7"/>
    <w:rsid w:val="00DD16DA"/>
    <w:rsid w:val="00DD16F0"/>
    <w:rsid w:val="00DD1715"/>
    <w:rsid w:val="00DD1784"/>
    <w:rsid w:val="00DD17E5"/>
    <w:rsid w:val="00DD1823"/>
    <w:rsid w:val="00DD187B"/>
    <w:rsid w:val="00DD18DB"/>
    <w:rsid w:val="00DD192D"/>
    <w:rsid w:val="00DD19BA"/>
    <w:rsid w:val="00DD1B16"/>
    <w:rsid w:val="00DD1B3F"/>
    <w:rsid w:val="00DD1B67"/>
    <w:rsid w:val="00DD1CC9"/>
    <w:rsid w:val="00DD1CE0"/>
    <w:rsid w:val="00DD1D16"/>
    <w:rsid w:val="00DD1D2D"/>
    <w:rsid w:val="00DD1D58"/>
    <w:rsid w:val="00DD1D73"/>
    <w:rsid w:val="00DD1DE1"/>
    <w:rsid w:val="00DD1E3A"/>
    <w:rsid w:val="00DD1E65"/>
    <w:rsid w:val="00DD1ED5"/>
    <w:rsid w:val="00DD1F06"/>
    <w:rsid w:val="00DD1F4E"/>
    <w:rsid w:val="00DD1FC4"/>
    <w:rsid w:val="00DD2006"/>
    <w:rsid w:val="00DD200E"/>
    <w:rsid w:val="00DD2066"/>
    <w:rsid w:val="00DD209B"/>
    <w:rsid w:val="00DD2138"/>
    <w:rsid w:val="00DD2148"/>
    <w:rsid w:val="00DD2281"/>
    <w:rsid w:val="00DD2291"/>
    <w:rsid w:val="00DD22AF"/>
    <w:rsid w:val="00DD22C7"/>
    <w:rsid w:val="00DD2345"/>
    <w:rsid w:val="00DD247D"/>
    <w:rsid w:val="00DD24E6"/>
    <w:rsid w:val="00DD25AB"/>
    <w:rsid w:val="00DD2656"/>
    <w:rsid w:val="00DD266D"/>
    <w:rsid w:val="00DD2687"/>
    <w:rsid w:val="00DD26B7"/>
    <w:rsid w:val="00DD2734"/>
    <w:rsid w:val="00DD27F1"/>
    <w:rsid w:val="00DD2826"/>
    <w:rsid w:val="00DD2832"/>
    <w:rsid w:val="00DD2875"/>
    <w:rsid w:val="00DD293E"/>
    <w:rsid w:val="00DD2985"/>
    <w:rsid w:val="00DD29B9"/>
    <w:rsid w:val="00DD29E6"/>
    <w:rsid w:val="00DD2A0A"/>
    <w:rsid w:val="00DD2B2A"/>
    <w:rsid w:val="00DD2B45"/>
    <w:rsid w:val="00DD2B5D"/>
    <w:rsid w:val="00DD2BCC"/>
    <w:rsid w:val="00DD2C00"/>
    <w:rsid w:val="00DD2C1C"/>
    <w:rsid w:val="00DD2C4B"/>
    <w:rsid w:val="00DD2C80"/>
    <w:rsid w:val="00DD2C9D"/>
    <w:rsid w:val="00DD2DF1"/>
    <w:rsid w:val="00DD2EBE"/>
    <w:rsid w:val="00DD2EEA"/>
    <w:rsid w:val="00DD2F3B"/>
    <w:rsid w:val="00DD2F91"/>
    <w:rsid w:val="00DD30BC"/>
    <w:rsid w:val="00DD3103"/>
    <w:rsid w:val="00DD3185"/>
    <w:rsid w:val="00DD3267"/>
    <w:rsid w:val="00DD329F"/>
    <w:rsid w:val="00DD32F9"/>
    <w:rsid w:val="00DD33B1"/>
    <w:rsid w:val="00DD33CC"/>
    <w:rsid w:val="00DD3410"/>
    <w:rsid w:val="00DD344B"/>
    <w:rsid w:val="00DD3450"/>
    <w:rsid w:val="00DD350A"/>
    <w:rsid w:val="00DD3556"/>
    <w:rsid w:val="00DD356E"/>
    <w:rsid w:val="00DD362C"/>
    <w:rsid w:val="00DD366A"/>
    <w:rsid w:val="00DD3673"/>
    <w:rsid w:val="00DD3676"/>
    <w:rsid w:val="00DD371B"/>
    <w:rsid w:val="00DD373F"/>
    <w:rsid w:val="00DD37A4"/>
    <w:rsid w:val="00DD388B"/>
    <w:rsid w:val="00DD38CC"/>
    <w:rsid w:val="00DD38EE"/>
    <w:rsid w:val="00DD39BF"/>
    <w:rsid w:val="00DD39FA"/>
    <w:rsid w:val="00DD3A31"/>
    <w:rsid w:val="00DD3A67"/>
    <w:rsid w:val="00DD3A6F"/>
    <w:rsid w:val="00DD3A87"/>
    <w:rsid w:val="00DD3AC6"/>
    <w:rsid w:val="00DD3B4E"/>
    <w:rsid w:val="00DD3B5F"/>
    <w:rsid w:val="00DD3BAC"/>
    <w:rsid w:val="00DD3D13"/>
    <w:rsid w:val="00DD3D99"/>
    <w:rsid w:val="00DD3DFA"/>
    <w:rsid w:val="00DD3E03"/>
    <w:rsid w:val="00DD3E40"/>
    <w:rsid w:val="00DD3E52"/>
    <w:rsid w:val="00DD3E80"/>
    <w:rsid w:val="00DD3F14"/>
    <w:rsid w:val="00DD3F3C"/>
    <w:rsid w:val="00DD401F"/>
    <w:rsid w:val="00DD406B"/>
    <w:rsid w:val="00DD4164"/>
    <w:rsid w:val="00DD422E"/>
    <w:rsid w:val="00DD4258"/>
    <w:rsid w:val="00DD429B"/>
    <w:rsid w:val="00DD43AD"/>
    <w:rsid w:val="00DD44FD"/>
    <w:rsid w:val="00DD456D"/>
    <w:rsid w:val="00DD458A"/>
    <w:rsid w:val="00DD463F"/>
    <w:rsid w:val="00DD465E"/>
    <w:rsid w:val="00DD466E"/>
    <w:rsid w:val="00DD4686"/>
    <w:rsid w:val="00DD4688"/>
    <w:rsid w:val="00DD46AD"/>
    <w:rsid w:val="00DD4825"/>
    <w:rsid w:val="00DD4870"/>
    <w:rsid w:val="00DD4895"/>
    <w:rsid w:val="00DD48C7"/>
    <w:rsid w:val="00DD48DE"/>
    <w:rsid w:val="00DD48F8"/>
    <w:rsid w:val="00DD4957"/>
    <w:rsid w:val="00DD49E2"/>
    <w:rsid w:val="00DD4A3D"/>
    <w:rsid w:val="00DD4A44"/>
    <w:rsid w:val="00DD4A8F"/>
    <w:rsid w:val="00DD4B16"/>
    <w:rsid w:val="00DD4B18"/>
    <w:rsid w:val="00DD4B2D"/>
    <w:rsid w:val="00DD4B59"/>
    <w:rsid w:val="00DD4B5A"/>
    <w:rsid w:val="00DD4B81"/>
    <w:rsid w:val="00DD4C4F"/>
    <w:rsid w:val="00DD4C8C"/>
    <w:rsid w:val="00DD4C9C"/>
    <w:rsid w:val="00DD4D94"/>
    <w:rsid w:val="00DD4DAC"/>
    <w:rsid w:val="00DD4E22"/>
    <w:rsid w:val="00DD4E2B"/>
    <w:rsid w:val="00DD4E5C"/>
    <w:rsid w:val="00DD4E98"/>
    <w:rsid w:val="00DD4EAF"/>
    <w:rsid w:val="00DD4F15"/>
    <w:rsid w:val="00DD4F44"/>
    <w:rsid w:val="00DD4F53"/>
    <w:rsid w:val="00DD500A"/>
    <w:rsid w:val="00DD50FB"/>
    <w:rsid w:val="00DD5127"/>
    <w:rsid w:val="00DD5184"/>
    <w:rsid w:val="00DD53A1"/>
    <w:rsid w:val="00DD5411"/>
    <w:rsid w:val="00DD548B"/>
    <w:rsid w:val="00DD5507"/>
    <w:rsid w:val="00DD5549"/>
    <w:rsid w:val="00DD5591"/>
    <w:rsid w:val="00DD55A8"/>
    <w:rsid w:val="00DD55B5"/>
    <w:rsid w:val="00DD5663"/>
    <w:rsid w:val="00DD566E"/>
    <w:rsid w:val="00DD56F3"/>
    <w:rsid w:val="00DD5734"/>
    <w:rsid w:val="00DD5739"/>
    <w:rsid w:val="00DD5796"/>
    <w:rsid w:val="00DD57C4"/>
    <w:rsid w:val="00DD5810"/>
    <w:rsid w:val="00DD591D"/>
    <w:rsid w:val="00DD5923"/>
    <w:rsid w:val="00DD5B11"/>
    <w:rsid w:val="00DD5B29"/>
    <w:rsid w:val="00DD5C0D"/>
    <w:rsid w:val="00DD5C84"/>
    <w:rsid w:val="00DD5C85"/>
    <w:rsid w:val="00DD5D44"/>
    <w:rsid w:val="00DD5DBA"/>
    <w:rsid w:val="00DD5E5E"/>
    <w:rsid w:val="00DD5E6C"/>
    <w:rsid w:val="00DD5F1D"/>
    <w:rsid w:val="00DD604E"/>
    <w:rsid w:val="00DD6111"/>
    <w:rsid w:val="00DD61A8"/>
    <w:rsid w:val="00DD62A1"/>
    <w:rsid w:val="00DD6334"/>
    <w:rsid w:val="00DD635B"/>
    <w:rsid w:val="00DD6385"/>
    <w:rsid w:val="00DD638F"/>
    <w:rsid w:val="00DD639B"/>
    <w:rsid w:val="00DD63C5"/>
    <w:rsid w:val="00DD63F5"/>
    <w:rsid w:val="00DD63F6"/>
    <w:rsid w:val="00DD640A"/>
    <w:rsid w:val="00DD644B"/>
    <w:rsid w:val="00DD6496"/>
    <w:rsid w:val="00DD64C6"/>
    <w:rsid w:val="00DD64CB"/>
    <w:rsid w:val="00DD64FF"/>
    <w:rsid w:val="00DD654A"/>
    <w:rsid w:val="00DD654B"/>
    <w:rsid w:val="00DD655F"/>
    <w:rsid w:val="00DD65C1"/>
    <w:rsid w:val="00DD661F"/>
    <w:rsid w:val="00DD6634"/>
    <w:rsid w:val="00DD6719"/>
    <w:rsid w:val="00DD67F6"/>
    <w:rsid w:val="00DD6836"/>
    <w:rsid w:val="00DD68C9"/>
    <w:rsid w:val="00DD690D"/>
    <w:rsid w:val="00DD694B"/>
    <w:rsid w:val="00DD69FA"/>
    <w:rsid w:val="00DD6A3D"/>
    <w:rsid w:val="00DD6B51"/>
    <w:rsid w:val="00DD6D00"/>
    <w:rsid w:val="00DD6D26"/>
    <w:rsid w:val="00DD6DE8"/>
    <w:rsid w:val="00DD6DFD"/>
    <w:rsid w:val="00DD704A"/>
    <w:rsid w:val="00DD7056"/>
    <w:rsid w:val="00DD707A"/>
    <w:rsid w:val="00DD71A6"/>
    <w:rsid w:val="00DD71B3"/>
    <w:rsid w:val="00DD7204"/>
    <w:rsid w:val="00DD7220"/>
    <w:rsid w:val="00DD72C9"/>
    <w:rsid w:val="00DD72FC"/>
    <w:rsid w:val="00DD7387"/>
    <w:rsid w:val="00DD7441"/>
    <w:rsid w:val="00DD7466"/>
    <w:rsid w:val="00DD74AC"/>
    <w:rsid w:val="00DD74C7"/>
    <w:rsid w:val="00DD75A4"/>
    <w:rsid w:val="00DD7670"/>
    <w:rsid w:val="00DD76BC"/>
    <w:rsid w:val="00DD77A8"/>
    <w:rsid w:val="00DD77AE"/>
    <w:rsid w:val="00DD7871"/>
    <w:rsid w:val="00DD79B8"/>
    <w:rsid w:val="00DD7A21"/>
    <w:rsid w:val="00DD7B7F"/>
    <w:rsid w:val="00DD7B89"/>
    <w:rsid w:val="00DD7C64"/>
    <w:rsid w:val="00DD7CA3"/>
    <w:rsid w:val="00DD7D5B"/>
    <w:rsid w:val="00DD7DF3"/>
    <w:rsid w:val="00DD7E15"/>
    <w:rsid w:val="00DD7E35"/>
    <w:rsid w:val="00DD7E55"/>
    <w:rsid w:val="00DD7E93"/>
    <w:rsid w:val="00DD7ECD"/>
    <w:rsid w:val="00DD7F18"/>
    <w:rsid w:val="00DD7FFB"/>
    <w:rsid w:val="00DE0066"/>
    <w:rsid w:val="00DE014E"/>
    <w:rsid w:val="00DE0249"/>
    <w:rsid w:val="00DE0259"/>
    <w:rsid w:val="00DE02B2"/>
    <w:rsid w:val="00DE02C0"/>
    <w:rsid w:val="00DE032F"/>
    <w:rsid w:val="00DE033C"/>
    <w:rsid w:val="00DE037D"/>
    <w:rsid w:val="00DE0392"/>
    <w:rsid w:val="00DE0395"/>
    <w:rsid w:val="00DE03D6"/>
    <w:rsid w:val="00DE04C1"/>
    <w:rsid w:val="00DE0566"/>
    <w:rsid w:val="00DE05B8"/>
    <w:rsid w:val="00DE0672"/>
    <w:rsid w:val="00DE06D5"/>
    <w:rsid w:val="00DE0766"/>
    <w:rsid w:val="00DE0795"/>
    <w:rsid w:val="00DE08F7"/>
    <w:rsid w:val="00DE09B3"/>
    <w:rsid w:val="00DE0A7F"/>
    <w:rsid w:val="00DE0AC6"/>
    <w:rsid w:val="00DE0B04"/>
    <w:rsid w:val="00DE0BBF"/>
    <w:rsid w:val="00DE0BC5"/>
    <w:rsid w:val="00DE0C0C"/>
    <w:rsid w:val="00DE0C1B"/>
    <w:rsid w:val="00DE0C45"/>
    <w:rsid w:val="00DE0CD6"/>
    <w:rsid w:val="00DE0D3C"/>
    <w:rsid w:val="00DE0D88"/>
    <w:rsid w:val="00DE0DD9"/>
    <w:rsid w:val="00DE0F43"/>
    <w:rsid w:val="00DE1039"/>
    <w:rsid w:val="00DE10B1"/>
    <w:rsid w:val="00DE10D4"/>
    <w:rsid w:val="00DE1131"/>
    <w:rsid w:val="00DE11BC"/>
    <w:rsid w:val="00DE1212"/>
    <w:rsid w:val="00DE1232"/>
    <w:rsid w:val="00DE132C"/>
    <w:rsid w:val="00DE1344"/>
    <w:rsid w:val="00DE135C"/>
    <w:rsid w:val="00DE1365"/>
    <w:rsid w:val="00DE13B1"/>
    <w:rsid w:val="00DE13E8"/>
    <w:rsid w:val="00DE1486"/>
    <w:rsid w:val="00DE14D0"/>
    <w:rsid w:val="00DE14DF"/>
    <w:rsid w:val="00DE154B"/>
    <w:rsid w:val="00DE1584"/>
    <w:rsid w:val="00DE15D6"/>
    <w:rsid w:val="00DE15EB"/>
    <w:rsid w:val="00DE1613"/>
    <w:rsid w:val="00DE162E"/>
    <w:rsid w:val="00DE16A0"/>
    <w:rsid w:val="00DE1873"/>
    <w:rsid w:val="00DE1949"/>
    <w:rsid w:val="00DE1A4F"/>
    <w:rsid w:val="00DE1AD3"/>
    <w:rsid w:val="00DE1B53"/>
    <w:rsid w:val="00DE1B7C"/>
    <w:rsid w:val="00DE1BF5"/>
    <w:rsid w:val="00DE1C4C"/>
    <w:rsid w:val="00DE1C6C"/>
    <w:rsid w:val="00DE1CC6"/>
    <w:rsid w:val="00DE1D14"/>
    <w:rsid w:val="00DE1DA3"/>
    <w:rsid w:val="00DE1DCD"/>
    <w:rsid w:val="00DE1DFD"/>
    <w:rsid w:val="00DE1E8C"/>
    <w:rsid w:val="00DE1E92"/>
    <w:rsid w:val="00DE1F2A"/>
    <w:rsid w:val="00DE1F35"/>
    <w:rsid w:val="00DE209F"/>
    <w:rsid w:val="00DE2143"/>
    <w:rsid w:val="00DE214C"/>
    <w:rsid w:val="00DE215E"/>
    <w:rsid w:val="00DE21C9"/>
    <w:rsid w:val="00DE21DF"/>
    <w:rsid w:val="00DE22DE"/>
    <w:rsid w:val="00DE23D0"/>
    <w:rsid w:val="00DE2472"/>
    <w:rsid w:val="00DE259D"/>
    <w:rsid w:val="00DE25EB"/>
    <w:rsid w:val="00DE2729"/>
    <w:rsid w:val="00DE2791"/>
    <w:rsid w:val="00DE27B1"/>
    <w:rsid w:val="00DE27EB"/>
    <w:rsid w:val="00DE286F"/>
    <w:rsid w:val="00DE28BE"/>
    <w:rsid w:val="00DE28C1"/>
    <w:rsid w:val="00DE2941"/>
    <w:rsid w:val="00DE299D"/>
    <w:rsid w:val="00DE29B9"/>
    <w:rsid w:val="00DE29C8"/>
    <w:rsid w:val="00DE2A1C"/>
    <w:rsid w:val="00DE2A89"/>
    <w:rsid w:val="00DE2A92"/>
    <w:rsid w:val="00DE2ABB"/>
    <w:rsid w:val="00DE2AC6"/>
    <w:rsid w:val="00DE2AC9"/>
    <w:rsid w:val="00DE2BC7"/>
    <w:rsid w:val="00DE2BF7"/>
    <w:rsid w:val="00DE2BF9"/>
    <w:rsid w:val="00DE2C14"/>
    <w:rsid w:val="00DE2C18"/>
    <w:rsid w:val="00DE2D04"/>
    <w:rsid w:val="00DE2D20"/>
    <w:rsid w:val="00DE2D6B"/>
    <w:rsid w:val="00DE2D9F"/>
    <w:rsid w:val="00DE2E2A"/>
    <w:rsid w:val="00DE2F17"/>
    <w:rsid w:val="00DE2FA5"/>
    <w:rsid w:val="00DE2FD0"/>
    <w:rsid w:val="00DE300F"/>
    <w:rsid w:val="00DE3016"/>
    <w:rsid w:val="00DE305E"/>
    <w:rsid w:val="00DE3084"/>
    <w:rsid w:val="00DE3129"/>
    <w:rsid w:val="00DE3195"/>
    <w:rsid w:val="00DE3357"/>
    <w:rsid w:val="00DE338F"/>
    <w:rsid w:val="00DE35AC"/>
    <w:rsid w:val="00DE35FD"/>
    <w:rsid w:val="00DE3621"/>
    <w:rsid w:val="00DE3711"/>
    <w:rsid w:val="00DE37FF"/>
    <w:rsid w:val="00DE380A"/>
    <w:rsid w:val="00DE380B"/>
    <w:rsid w:val="00DE384D"/>
    <w:rsid w:val="00DE3869"/>
    <w:rsid w:val="00DE3884"/>
    <w:rsid w:val="00DE397F"/>
    <w:rsid w:val="00DE3992"/>
    <w:rsid w:val="00DE39B0"/>
    <w:rsid w:val="00DE3A08"/>
    <w:rsid w:val="00DE3A36"/>
    <w:rsid w:val="00DE3A39"/>
    <w:rsid w:val="00DE3A8B"/>
    <w:rsid w:val="00DE3B24"/>
    <w:rsid w:val="00DE3B26"/>
    <w:rsid w:val="00DE3BA2"/>
    <w:rsid w:val="00DE3BC4"/>
    <w:rsid w:val="00DE3BC6"/>
    <w:rsid w:val="00DE3D39"/>
    <w:rsid w:val="00DE3D85"/>
    <w:rsid w:val="00DE3DAB"/>
    <w:rsid w:val="00DE3E2C"/>
    <w:rsid w:val="00DE3E7F"/>
    <w:rsid w:val="00DE3E87"/>
    <w:rsid w:val="00DE3E8F"/>
    <w:rsid w:val="00DE3E95"/>
    <w:rsid w:val="00DE3FA6"/>
    <w:rsid w:val="00DE40D0"/>
    <w:rsid w:val="00DE4118"/>
    <w:rsid w:val="00DE41B2"/>
    <w:rsid w:val="00DE41F8"/>
    <w:rsid w:val="00DE4202"/>
    <w:rsid w:val="00DE4247"/>
    <w:rsid w:val="00DE42B6"/>
    <w:rsid w:val="00DE42BA"/>
    <w:rsid w:val="00DE42F9"/>
    <w:rsid w:val="00DE43C1"/>
    <w:rsid w:val="00DE43C6"/>
    <w:rsid w:val="00DE43EF"/>
    <w:rsid w:val="00DE444A"/>
    <w:rsid w:val="00DE446E"/>
    <w:rsid w:val="00DE4635"/>
    <w:rsid w:val="00DE46EB"/>
    <w:rsid w:val="00DE4879"/>
    <w:rsid w:val="00DE492A"/>
    <w:rsid w:val="00DE49AD"/>
    <w:rsid w:val="00DE49D5"/>
    <w:rsid w:val="00DE4B9A"/>
    <w:rsid w:val="00DE4BBF"/>
    <w:rsid w:val="00DE4C00"/>
    <w:rsid w:val="00DE4C8F"/>
    <w:rsid w:val="00DE4CEB"/>
    <w:rsid w:val="00DE4D42"/>
    <w:rsid w:val="00DE4E2C"/>
    <w:rsid w:val="00DE4ED7"/>
    <w:rsid w:val="00DE4EFF"/>
    <w:rsid w:val="00DE4FBC"/>
    <w:rsid w:val="00DE5004"/>
    <w:rsid w:val="00DE502A"/>
    <w:rsid w:val="00DE516F"/>
    <w:rsid w:val="00DE527F"/>
    <w:rsid w:val="00DE52E9"/>
    <w:rsid w:val="00DE5302"/>
    <w:rsid w:val="00DE53D1"/>
    <w:rsid w:val="00DE55A4"/>
    <w:rsid w:val="00DE5654"/>
    <w:rsid w:val="00DE5865"/>
    <w:rsid w:val="00DE5894"/>
    <w:rsid w:val="00DE5983"/>
    <w:rsid w:val="00DE599E"/>
    <w:rsid w:val="00DE5A04"/>
    <w:rsid w:val="00DE5A21"/>
    <w:rsid w:val="00DE5A80"/>
    <w:rsid w:val="00DE5A8B"/>
    <w:rsid w:val="00DE5AE4"/>
    <w:rsid w:val="00DE5B8B"/>
    <w:rsid w:val="00DE5C11"/>
    <w:rsid w:val="00DE5C67"/>
    <w:rsid w:val="00DE5D10"/>
    <w:rsid w:val="00DE5D97"/>
    <w:rsid w:val="00DE5DED"/>
    <w:rsid w:val="00DE5E7E"/>
    <w:rsid w:val="00DE5E8D"/>
    <w:rsid w:val="00DE5E91"/>
    <w:rsid w:val="00DE5FF3"/>
    <w:rsid w:val="00DE6001"/>
    <w:rsid w:val="00DE6082"/>
    <w:rsid w:val="00DE60FD"/>
    <w:rsid w:val="00DE61CB"/>
    <w:rsid w:val="00DE61DF"/>
    <w:rsid w:val="00DE62B9"/>
    <w:rsid w:val="00DE62FF"/>
    <w:rsid w:val="00DE6422"/>
    <w:rsid w:val="00DE6439"/>
    <w:rsid w:val="00DE64F2"/>
    <w:rsid w:val="00DE6559"/>
    <w:rsid w:val="00DE65EE"/>
    <w:rsid w:val="00DE660B"/>
    <w:rsid w:val="00DE660C"/>
    <w:rsid w:val="00DE67E5"/>
    <w:rsid w:val="00DE685F"/>
    <w:rsid w:val="00DE68A6"/>
    <w:rsid w:val="00DE68A9"/>
    <w:rsid w:val="00DE68BA"/>
    <w:rsid w:val="00DE68F0"/>
    <w:rsid w:val="00DE6A13"/>
    <w:rsid w:val="00DE6A21"/>
    <w:rsid w:val="00DE6B39"/>
    <w:rsid w:val="00DE6B6D"/>
    <w:rsid w:val="00DE6C5B"/>
    <w:rsid w:val="00DE6C94"/>
    <w:rsid w:val="00DE6D45"/>
    <w:rsid w:val="00DE6DC7"/>
    <w:rsid w:val="00DE6E06"/>
    <w:rsid w:val="00DE6E19"/>
    <w:rsid w:val="00DE6E63"/>
    <w:rsid w:val="00DE6EFE"/>
    <w:rsid w:val="00DE6F25"/>
    <w:rsid w:val="00DE6F68"/>
    <w:rsid w:val="00DE70B4"/>
    <w:rsid w:val="00DE70E4"/>
    <w:rsid w:val="00DE7186"/>
    <w:rsid w:val="00DE71C3"/>
    <w:rsid w:val="00DE7253"/>
    <w:rsid w:val="00DE7256"/>
    <w:rsid w:val="00DE72C8"/>
    <w:rsid w:val="00DE7314"/>
    <w:rsid w:val="00DE7382"/>
    <w:rsid w:val="00DE73C2"/>
    <w:rsid w:val="00DE7434"/>
    <w:rsid w:val="00DE743C"/>
    <w:rsid w:val="00DE746F"/>
    <w:rsid w:val="00DE7539"/>
    <w:rsid w:val="00DE7585"/>
    <w:rsid w:val="00DE75E6"/>
    <w:rsid w:val="00DE7673"/>
    <w:rsid w:val="00DE7697"/>
    <w:rsid w:val="00DE76E5"/>
    <w:rsid w:val="00DE76FA"/>
    <w:rsid w:val="00DE7728"/>
    <w:rsid w:val="00DE7740"/>
    <w:rsid w:val="00DE7763"/>
    <w:rsid w:val="00DE77D4"/>
    <w:rsid w:val="00DE7847"/>
    <w:rsid w:val="00DE784F"/>
    <w:rsid w:val="00DE797F"/>
    <w:rsid w:val="00DE7A04"/>
    <w:rsid w:val="00DE7A07"/>
    <w:rsid w:val="00DE7A09"/>
    <w:rsid w:val="00DE7A1A"/>
    <w:rsid w:val="00DE7AAB"/>
    <w:rsid w:val="00DE7B02"/>
    <w:rsid w:val="00DE7B41"/>
    <w:rsid w:val="00DE7B46"/>
    <w:rsid w:val="00DE7BE9"/>
    <w:rsid w:val="00DE7C2D"/>
    <w:rsid w:val="00DE7C3E"/>
    <w:rsid w:val="00DE7CC2"/>
    <w:rsid w:val="00DE7D1A"/>
    <w:rsid w:val="00DE7D2D"/>
    <w:rsid w:val="00DE7DE1"/>
    <w:rsid w:val="00DE7E41"/>
    <w:rsid w:val="00DE7F68"/>
    <w:rsid w:val="00DE7FBE"/>
    <w:rsid w:val="00DE7FD1"/>
    <w:rsid w:val="00DE7FDE"/>
    <w:rsid w:val="00DF000C"/>
    <w:rsid w:val="00DF01EC"/>
    <w:rsid w:val="00DF0262"/>
    <w:rsid w:val="00DF0294"/>
    <w:rsid w:val="00DF02A9"/>
    <w:rsid w:val="00DF02CB"/>
    <w:rsid w:val="00DF0315"/>
    <w:rsid w:val="00DF041E"/>
    <w:rsid w:val="00DF041F"/>
    <w:rsid w:val="00DF04AB"/>
    <w:rsid w:val="00DF055F"/>
    <w:rsid w:val="00DF0647"/>
    <w:rsid w:val="00DF0690"/>
    <w:rsid w:val="00DF06CC"/>
    <w:rsid w:val="00DF06DE"/>
    <w:rsid w:val="00DF0756"/>
    <w:rsid w:val="00DF0898"/>
    <w:rsid w:val="00DF08E1"/>
    <w:rsid w:val="00DF0929"/>
    <w:rsid w:val="00DF0944"/>
    <w:rsid w:val="00DF097B"/>
    <w:rsid w:val="00DF0995"/>
    <w:rsid w:val="00DF0997"/>
    <w:rsid w:val="00DF0A17"/>
    <w:rsid w:val="00DF0A28"/>
    <w:rsid w:val="00DF0AD4"/>
    <w:rsid w:val="00DF0BD6"/>
    <w:rsid w:val="00DF0BE3"/>
    <w:rsid w:val="00DF0C01"/>
    <w:rsid w:val="00DF0C4F"/>
    <w:rsid w:val="00DF0C67"/>
    <w:rsid w:val="00DF0CB8"/>
    <w:rsid w:val="00DF0E2A"/>
    <w:rsid w:val="00DF0E32"/>
    <w:rsid w:val="00DF0E83"/>
    <w:rsid w:val="00DF0EED"/>
    <w:rsid w:val="00DF0F44"/>
    <w:rsid w:val="00DF0F4E"/>
    <w:rsid w:val="00DF1141"/>
    <w:rsid w:val="00DF1164"/>
    <w:rsid w:val="00DF12CC"/>
    <w:rsid w:val="00DF139F"/>
    <w:rsid w:val="00DF13A6"/>
    <w:rsid w:val="00DF13CB"/>
    <w:rsid w:val="00DF144E"/>
    <w:rsid w:val="00DF1462"/>
    <w:rsid w:val="00DF1468"/>
    <w:rsid w:val="00DF14B3"/>
    <w:rsid w:val="00DF14D3"/>
    <w:rsid w:val="00DF151F"/>
    <w:rsid w:val="00DF1587"/>
    <w:rsid w:val="00DF1626"/>
    <w:rsid w:val="00DF1663"/>
    <w:rsid w:val="00DF167C"/>
    <w:rsid w:val="00DF17AC"/>
    <w:rsid w:val="00DF17F8"/>
    <w:rsid w:val="00DF1814"/>
    <w:rsid w:val="00DF187B"/>
    <w:rsid w:val="00DF18AE"/>
    <w:rsid w:val="00DF18C5"/>
    <w:rsid w:val="00DF18F3"/>
    <w:rsid w:val="00DF1A30"/>
    <w:rsid w:val="00DF1A46"/>
    <w:rsid w:val="00DF1A80"/>
    <w:rsid w:val="00DF1A86"/>
    <w:rsid w:val="00DF1AE7"/>
    <w:rsid w:val="00DF1BB7"/>
    <w:rsid w:val="00DF1C1D"/>
    <w:rsid w:val="00DF1C8D"/>
    <w:rsid w:val="00DF1CB0"/>
    <w:rsid w:val="00DF1CB5"/>
    <w:rsid w:val="00DF1CC8"/>
    <w:rsid w:val="00DF1CED"/>
    <w:rsid w:val="00DF1D14"/>
    <w:rsid w:val="00DF1D67"/>
    <w:rsid w:val="00DF1DDE"/>
    <w:rsid w:val="00DF1DE8"/>
    <w:rsid w:val="00DF1DFA"/>
    <w:rsid w:val="00DF1F92"/>
    <w:rsid w:val="00DF1FA9"/>
    <w:rsid w:val="00DF1FB3"/>
    <w:rsid w:val="00DF1FE2"/>
    <w:rsid w:val="00DF204B"/>
    <w:rsid w:val="00DF207C"/>
    <w:rsid w:val="00DF2082"/>
    <w:rsid w:val="00DF2090"/>
    <w:rsid w:val="00DF20A7"/>
    <w:rsid w:val="00DF20C5"/>
    <w:rsid w:val="00DF20E4"/>
    <w:rsid w:val="00DF215C"/>
    <w:rsid w:val="00DF21DD"/>
    <w:rsid w:val="00DF21EB"/>
    <w:rsid w:val="00DF2230"/>
    <w:rsid w:val="00DF2232"/>
    <w:rsid w:val="00DF231F"/>
    <w:rsid w:val="00DF23DD"/>
    <w:rsid w:val="00DF2403"/>
    <w:rsid w:val="00DF241A"/>
    <w:rsid w:val="00DF2522"/>
    <w:rsid w:val="00DF26CD"/>
    <w:rsid w:val="00DF26ED"/>
    <w:rsid w:val="00DF26F3"/>
    <w:rsid w:val="00DF272B"/>
    <w:rsid w:val="00DF272C"/>
    <w:rsid w:val="00DF2772"/>
    <w:rsid w:val="00DF277A"/>
    <w:rsid w:val="00DF2806"/>
    <w:rsid w:val="00DF282F"/>
    <w:rsid w:val="00DF2897"/>
    <w:rsid w:val="00DF29CB"/>
    <w:rsid w:val="00DF2A3B"/>
    <w:rsid w:val="00DF2A3C"/>
    <w:rsid w:val="00DF2A40"/>
    <w:rsid w:val="00DF2AC6"/>
    <w:rsid w:val="00DF2ACD"/>
    <w:rsid w:val="00DF2B37"/>
    <w:rsid w:val="00DF2B6E"/>
    <w:rsid w:val="00DF2B91"/>
    <w:rsid w:val="00DF2CC2"/>
    <w:rsid w:val="00DF2D2A"/>
    <w:rsid w:val="00DF2D44"/>
    <w:rsid w:val="00DF2D83"/>
    <w:rsid w:val="00DF2DA9"/>
    <w:rsid w:val="00DF2DB9"/>
    <w:rsid w:val="00DF2DFE"/>
    <w:rsid w:val="00DF2E0B"/>
    <w:rsid w:val="00DF2E32"/>
    <w:rsid w:val="00DF2E47"/>
    <w:rsid w:val="00DF2F98"/>
    <w:rsid w:val="00DF2FC3"/>
    <w:rsid w:val="00DF2FF3"/>
    <w:rsid w:val="00DF308B"/>
    <w:rsid w:val="00DF30BB"/>
    <w:rsid w:val="00DF30EB"/>
    <w:rsid w:val="00DF3132"/>
    <w:rsid w:val="00DF3150"/>
    <w:rsid w:val="00DF3278"/>
    <w:rsid w:val="00DF32C5"/>
    <w:rsid w:val="00DF3307"/>
    <w:rsid w:val="00DF3397"/>
    <w:rsid w:val="00DF342B"/>
    <w:rsid w:val="00DF343C"/>
    <w:rsid w:val="00DF34ED"/>
    <w:rsid w:val="00DF354E"/>
    <w:rsid w:val="00DF3550"/>
    <w:rsid w:val="00DF3581"/>
    <w:rsid w:val="00DF35B8"/>
    <w:rsid w:val="00DF35BA"/>
    <w:rsid w:val="00DF35D5"/>
    <w:rsid w:val="00DF376E"/>
    <w:rsid w:val="00DF3796"/>
    <w:rsid w:val="00DF382E"/>
    <w:rsid w:val="00DF3834"/>
    <w:rsid w:val="00DF389B"/>
    <w:rsid w:val="00DF38C4"/>
    <w:rsid w:val="00DF397F"/>
    <w:rsid w:val="00DF3A04"/>
    <w:rsid w:val="00DF3A17"/>
    <w:rsid w:val="00DF3A76"/>
    <w:rsid w:val="00DF3AA4"/>
    <w:rsid w:val="00DF3AB2"/>
    <w:rsid w:val="00DF3AE6"/>
    <w:rsid w:val="00DF3B20"/>
    <w:rsid w:val="00DF3B24"/>
    <w:rsid w:val="00DF3B54"/>
    <w:rsid w:val="00DF3C57"/>
    <w:rsid w:val="00DF3C6F"/>
    <w:rsid w:val="00DF3CA4"/>
    <w:rsid w:val="00DF3CA6"/>
    <w:rsid w:val="00DF3CA9"/>
    <w:rsid w:val="00DF3CD9"/>
    <w:rsid w:val="00DF3D07"/>
    <w:rsid w:val="00DF3DA1"/>
    <w:rsid w:val="00DF3E10"/>
    <w:rsid w:val="00DF3EC3"/>
    <w:rsid w:val="00DF3EF2"/>
    <w:rsid w:val="00DF3F6E"/>
    <w:rsid w:val="00DF3F75"/>
    <w:rsid w:val="00DF3FCF"/>
    <w:rsid w:val="00DF40B0"/>
    <w:rsid w:val="00DF4136"/>
    <w:rsid w:val="00DF421A"/>
    <w:rsid w:val="00DF4369"/>
    <w:rsid w:val="00DF43AA"/>
    <w:rsid w:val="00DF43DE"/>
    <w:rsid w:val="00DF4468"/>
    <w:rsid w:val="00DF451B"/>
    <w:rsid w:val="00DF45BA"/>
    <w:rsid w:val="00DF462C"/>
    <w:rsid w:val="00DF4668"/>
    <w:rsid w:val="00DF4699"/>
    <w:rsid w:val="00DF46E6"/>
    <w:rsid w:val="00DF47A2"/>
    <w:rsid w:val="00DF47D7"/>
    <w:rsid w:val="00DF47F8"/>
    <w:rsid w:val="00DF4A25"/>
    <w:rsid w:val="00DF4A42"/>
    <w:rsid w:val="00DF4A82"/>
    <w:rsid w:val="00DF4AD2"/>
    <w:rsid w:val="00DF4B9F"/>
    <w:rsid w:val="00DF4C88"/>
    <w:rsid w:val="00DF4CA5"/>
    <w:rsid w:val="00DF4CDA"/>
    <w:rsid w:val="00DF4D02"/>
    <w:rsid w:val="00DF4DAD"/>
    <w:rsid w:val="00DF4E13"/>
    <w:rsid w:val="00DF4EA6"/>
    <w:rsid w:val="00DF5044"/>
    <w:rsid w:val="00DF50E5"/>
    <w:rsid w:val="00DF517B"/>
    <w:rsid w:val="00DF5214"/>
    <w:rsid w:val="00DF5236"/>
    <w:rsid w:val="00DF527D"/>
    <w:rsid w:val="00DF5375"/>
    <w:rsid w:val="00DF5418"/>
    <w:rsid w:val="00DF543C"/>
    <w:rsid w:val="00DF5499"/>
    <w:rsid w:val="00DF549A"/>
    <w:rsid w:val="00DF54C2"/>
    <w:rsid w:val="00DF5515"/>
    <w:rsid w:val="00DF5551"/>
    <w:rsid w:val="00DF559A"/>
    <w:rsid w:val="00DF5610"/>
    <w:rsid w:val="00DF563F"/>
    <w:rsid w:val="00DF571E"/>
    <w:rsid w:val="00DF5738"/>
    <w:rsid w:val="00DF57C6"/>
    <w:rsid w:val="00DF57DF"/>
    <w:rsid w:val="00DF5868"/>
    <w:rsid w:val="00DF58B4"/>
    <w:rsid w:val="00DF58B9"/>
    <w:rsid w:val="00DF59B2"/>
    <w:rsid w:val="00DF5A41"/>
    <w:rsid w:val="00DF5A8F"/>
    <w:rsid w:val="00DF5C00"/>
    <w:rsid w:val="00DF5C5B"/>
    <w:rsid w:val="00DF5C71"/>
    <w:rsid w:val="00DF5C92"/>
    <w:rsid w:val="00DF5CDC"/>
    <w:rsid w:val="00DF5D5E"/>
    <w:rsid w:val="00DF5DB7"/>
    <w:rsid w:val="00DF5E11"/>
    <w:rsid w:val="00DF5F25"/>
    <w:rsid w:val="00DF5F39"/>
    <w:rsid w:val="00DF5F46"/>
    <w:rsid w:val="00DF5F89"/>
    <w:rsid w:val="00DF5FCA"/>
    <w:rsid w:val="00DF6044"/>
    <w:rsid w:val="00DF60AB"/>
    <w:rsid w:val="00DF60F0"/>
    <w:rsid w:val="00DF611C"/>
    <w:rsid w:val="00DF619B"/>
    <w:rsid w:val="00DF6245"/>
    <w:rsid w:val="00DF62D4"/>
    <w:rsid w:val="00DF6333"/>
    <w:rsid w:val="00DF6475"/>
    <w:rsid w:val="00DF64F2"/>
    <w:rsid w:val="00DF6592"/>
    <w:rsid w:val="00DF65A7"/>
    <w:rsid w:val="00DF6601"/>
    <w:rsid w:val="00DF6708"/>
    <w:rsid w:val="00DF67EA"/>
    <w:rsid w:val="00DF6865"/>
    <w:rsid w:val="00DF6871"/>
    <w:rsid w:val="00DF6893"/>
    <w:rsid w:val="00DF68B0"/>
    <w:rsid w:val="00DF68BF"/>
    <w:rsid w:val="00DF699B"/>
    <w:rsid w:val="00DF69D9"/>
    <w:rsid w:val="00DF6A08"/>
    <w:rsid w:val="00DF6A54"/>
    <w:rsid w:val="00DF6A65"/>
    <w:rsid w:val="00DF6AE1"/>
    <w:rsid w:val="00DF6BAC"/>
    <w:rsid w:val="00DF6BB4"/>
    <w:rsid w:val="00DF6BC7"/>
    <w:rsid w:val="00DF6BE0"/>
    <w:rsid w:val="00DF6BF8"/>
    <w:rsid w:val="00DF6C9E"/>
    <w:rsid w:val="00DF6CD6"/>
    <w:rsid w:val="00DF6D40"/>
    <w:rsid w:val="00DF6DE7"/>
    <w:rsid w:val="00DF6E28"/>
    <w:rsid w:val="00DF6E39"/>
    <w:rsid w:val="00DF6EE9"/>
    <w:rsid w:val="00DF6FB1"/>
    <w:rsid w:val="00DF719B"/>
    <w:rsid w:val="00DF71A5"/>
    <w:rsid w:val="00DF71B3"/>
    <w:rsid w:val="00DF71E7"/>
    <w:rsid w:val="00DF72A3"/>
    <w:rsid w:val="00DF7365"/>
    <w:rsid w:val="00DF7393"/>
    <w:rsid w:val="00DF747C"/>
    <w:rsid w:val="00DF74DF"/>
    <w:rsid w:val="00DF76F5"/>
    <w:rsid w:val="00DF7782"/>
    <w:rsid w:val="00DF77A3"/>
    <w:rsid w:val="00DF77EF"/>
    <w:rsid w:val="00DF780B"/>
    <w:rsid w:val="00DF787A"/>
    <w:rsid w:val="00DF78A0"/>
    <w:rsid w:val="00DF791A"/>
    <w:rsid w:val="00DF793E"/>
    <w:rsid w:val="00DF79C0"/>
    <w:rsid w:val="00DF7A6F"/>
    <w:rsid w:val="00DF7A74"/>
    <w:rsid w:val="00DF7AA0"/>
    <w:rsid w:val="00DF7AE1"/>
    <w:rsid w:val="00DF7B13"/>
    <w:rsid w:val="00DF7B20"/>
    <w:rsid w:val="00DF7B98"/>
    <w:rsid w:val="00DF7C71"/>
    <w:rsid w:val="00DF7C93"/>
    <w:rsid w:val="00DF7D08"/>
    <w:rsid w:val="00DF7D81"/>
    <w:rsid w:val="00DF7D9F"/>
    <w:rsid w:val="00DF7DAA"/>
    <w:rsid w:val="00DF7E9C"/>
    <w:rsid w:val="00DF7ED3"/>
    <w:rsid w:val="00E00066"/>
    <w:rsid w:val="00E00196"/>
    <w:rsid w:val="00E001AE"/>
    <w:rsid w:val="00E001C5"/>
    <w:rsid w:val="00E002E2"/>
    <w:rsid w:val="00E00322"/>
    <w:rsid w:val="00E00357"/>
    <w:rsid w:val="00E0048E"/>
    <w:rsid w:val="00E00515"/>
    <w:rsid w:val="00E00551"/>
    <w:rsid w:val="00E00559"/>
    <w:rsid w:val="00E00580"/>
    <w:rsid w:val="00E005D9"/>
    <w:rsid w:val="00E00677"/>
    <w:rsid w:val="00E006A1"/>
    <w:rsid w:val="00E006B6"/>
    <w:rsid w:val="00E006BB"/>
    <w:rsid w:val="00E00705"/>
    <w:rsid w:val="00E00728"/>
    <w:rsid w:val="00E00807"/>
    <w:rsid w:val="00E00943"/>
    <w:rsid w:val="00E009BA"/>
    <w:rsid w:val="00E00A38"/>
    <w:rsid w:val="00E00A7C"/>
    <w:rsid w:val="00E00A7D"/>
    <w:rsid w:val="00E00AAF"/>
    <w:rsid w:val="00E00AC5"/>
    <w:rsid w:val="00E00AD3"/>
    <w:rsid w:val="00E00ADF"/>
    <w:rsid w:val="00E00BDC"/>
    <w:rsid w:val="00E00C3B"/>
    <w:rsid w:val="00E00C51"/>
    <w:rsid w:val="00E00C64"/>
    <w:rsid w:val="00E00E66"/>
    <w:rsid w:val="00E00E8A"/>
    <w:rsid w:val="00E00EEB"/>
    <w:rsid w:val="00E00EF9"/>
    <w:rsid w:val="00E00F03"/>
    <w:rsid w:val="00E0100E"/>
    <w:rsid w:val="00E01087"/>
    <w:rsid w:val="00E01117"/>
    <w:rsid w:val="00E01177"/>
    <w:rsid w:val="00E011A6"/>
    <w:rsid w:val="00E01231"/>
    <w:rsid w:val="00E01281"/>
    <w:rsid w:val="00E012A6"/>
    <w:rsid w:val="00E01330"/>
    <w:rsid w:val="00E01388"/>
    <w:rsid w:val="00E013B6"/>
    <w:rsid w:val="00E01410"/>
    <w:rsid w:val="00E01473"/>
    <w:rsid w:val="00E01474"/>
    <w:rsid w:val="00E01498"/>
    <w:rsid w:val="00E0149B"/>
    <w:rsid w:val="00E01603"/>
    <w:rsid w:val="00E01649"/>
    <w:rsid w:val="00E01659"/>
    <w:rsid w:val="00E0165D"/>
    <w:rsid w:val="00E016B6"/>
    <w:rsid w:val="00E016D2"/>
    <w:rsid w:val="00E01760"/>
    <w:rsid w:val="00E01779"/>
    <w:rsid w:val="00E01892"/>
    <w:rsid w:val="00E018BF"/>
    <w:rsid w:val="00E018D0"/>
    <w:rsid w:val="00E018DC"/>
    <w:rsid w:val="00E01907"/>
    <w:rsid w:val="00E0193A"/>
    <w:rsid w:val="00E01961"/>
    <w:rsid w:val="00E01990"/>
    <w:rsid w:val="00E019C0"/>
    <w:rsid w:val="00E019EC"/>
    <w:rsid w:val="00E01A02"/>
    <w:rsid w:val="00E01AAE"/>
    <w:rsid w:val="00E01ABB"/>
    <w:rsid w:val="00E01B28"/>
    <w:rsid w:val="00E01B3F"/>
    <w:rsid w:val="00E01B5B"/>
    <w:rsid w:val="00E01C62"/>
    <w:rsid w:val="00E01C63"/>
    <w:rsid w:val="00E01D57"/>
    <w:rsid w:val="00E01DD9"/>
    <w:rsid w:val="00E01E96"/>
    <w:rsid w:val="00E01F6F"/>
    <w:rsid w:val="00E01F7C"/>
    <w:rsid w:val="00E0205C"/>
    <w:rsid w:val="00E020B6"/>
    <w:rsid w:val="00E02117"/>
    <w:rsid w:val="00E02154"/>
    <w:rsid w:val="00E0222D"/>
    <w:rsid w:val="00E0224B"/>
    <w:rsid w:val="00E02362"/>
    <w:rsid w:val="00E024D9"/>
    <w:rsid w:val="00E02523"/>
    <w:rsid w:val="00E02543"/>
    <w:rsid w:val="00E0259C"/>
    <w:rsid w:val="00E025B2"/>
    <w:rsid w:val="00E0266D"/>
    <w:rsid w:val="00E02741"/>
    <w:rsid w:val="00E0275D"/>
    <w:rsid w:val="00E02767"/>
    <w:rsid w:val="00E02886"/>
    <w:rsid w:val="00E028CC"/>
    <w:rsid w:val="00E028F0"/>
    <w:rsid w:val="00E02A2C"/>
    <w:rsid w:val="00E02A80"/>
    <w:rsid w:val="00E02AEE"/>
    <w:rsid w:val="00E02B0E"/>
    <w:rsid w:val="00E02B60"/>
    <w:rsid w:val="00E02B76"/>
    <w:rsid w:val="00E02BA8"/>
    <w:rsid w:val="00E02C5C"/>
    <w:rsid w:val="00E02C61"/>
    <w:rsid w:val="00E02D3A"/>
    <w:rsid w:val="00E02D74"/>
    <w:rsid w:val="00E02D8B"/>
    <w:rsid w:val="00E02E3F"/>
    <w:rsid w:val="00E02E89"/>
    <w:rsid w:val="00E02E98"/>
    <w:rsid w:val="00E02EA4"/>
    <w:rsid w:val="00E02EA5"/>
    <w:rsid w:val="00E02ED0"/>
    <w:rsid w:val="00E02F20"/>
    <w:rsid w:val="00E02F39"/>
    <w:rsid w:val="00E02F85"/>
    <w:rsid w:val="00E03056"/>
    <w:rsid w:val="00E03090"/>
    <w:rsid w:val="00E030C6"/>
    <w:rsid w:val="00E03106"/>
    <w:rsid w:val="00E03154"/>
    <w:rsid w:val="00E0317D"/>
    <w:rsid w:val="00E031B4"/>
    <w:rsid w:val="00E031BF"/>
    <w:rsid w:val="00E031D8"/>
    <w:rsid w:val="00E032DD"/>
    <w:rsid w:val="00E0339F"/>
    <w:rsid w:val="00E033F7"/>
    <w:rsid w:val="00E03440"/>
    <w:rsid w:val="00E0353E"/>
    <w:rsid w:val="00E03595"/>
    <w:rsid w:val="00E035F8"/>
    <w:rsid w:val="00E03661"/>
    <w:rsid w:val="00E036BF"/>
    <w:rsid w:val="00E036EA"/>
    <w:rsid w:val="00E0376C"/>
    <w:rsid w:val="00E037D8"/>
    <w:rsid w:val="00E038D4"/>
    <w:rsid w:val="00E0396C"/>
    <w:rsid w:val="00E03A5C"/>
    <w:rsid w:val="00E03A86"/>
    <w:rsid w:val="00E03BCB"/>
    <w:rsid w:val="00E03C0C"/>
    <w:rsid w:val="00E03CB9"/>
    <w:rsid w:val="00E03D49"/>
    <w:rsid w:val="00E03D75"/>
    <w:rsid w:val="00E03DAD"/>
    <w:rsid w:val="00E03DD6"/>
    <w:rsid w:val="00E03DDB"/>
    <w:rsid w:val="00E03DE5"/>
    <w:rsid w:val="00E03E10"/>
    <w:rsid w:val="00E03E5A"/>
    <w:rsid w:val="00E03EB4"/>
    <w:rsid w:val="00E03EEF"/>
    <w:rsid w:val="00E04024"/>
    <w:rsid w:val="00E040B8"/>
    <w:rsid w:val="00E041D2"/>
    <w:rsid w:val="00E0422A"/>
    <w:rsid w:val="00E04241"/>
    <w:rsid w:val="00E0428C"/>
    <w:rsid w:val="00E04292"/>
    <w:rsid w:val="00E0435C"/>
    <w:rsid w:val="00E043FE"/>
    <w:rsid w:val="00E04411"/>
    <w:rsid w:val="00E04466"/>
    <w:rsid w:val="00E04532"/>
    <w:rsid w:val="00E04553"/>
    <w:rsid w:val="00E0456A"/>
    <w:rsid w:val="00E04594"/>
    <w:rsid w:val="00E04654"/>
    <w:rsid w:val="00E04659"/>
    <w:rsid w:val="00E0466C"/>
    <w:rsid w:val="00E0467F"/>
    <w:rsid w:val="00E046D9"/>
    <w:rsid w:val="00E04966"/>
    <w:rsid w:val="00E049FC"/>
    <w:rsid w:val="00E04A00"/>
    <w:rsid w:val="00E04B23"/>
    <w:rsid w:val="00E04B47"/>
    <w:rsid w:val="00E04C66"/>
    <w:rsid w:val="00E04C8E"/>
    <w:rsid w:val="00E04CB0"/>
    <w:rsid w:val="00E04D22"/>
    <w:rsid w:val="00E04EA6"/>
    <w:rsid w:val="00E050CC"/>
    <w:rsid w:val="00E051C1"/>
    <w:rsid w:val="00E051FB"/>
    <w:rsid w:val="00E0520A"/>
    <w:rsid w:val="00E0522B"/>
    <w:rsid w:val="00E0548C"/>
    <w:rsid w:val="00E0551F"/>
    <w:rsid w:val="00E05543"/>
    <w:rsid w:val="00E0556F"/>
    <w:rsid w:val="00E0559F"/>
    <w:rsid w:val="00E055CD"/>
    <w:rsid w:val="00E05671"/>
    <w:rsid w:val="00E056A7"/>
    <w:rsid w:val="00E056ED"/>
    <w:rsid w:val="00E056F8"/>
    <w:rsid w:val="00E05748"/>
    <w:rsid w:val="00E0586F"/>
    <w:rsid w:val="00E05895"/>
    <w:rsid w:val="00E05953"/>
    <w:rsid w:val="00E0598E"/>
    <w:rsid w:val="00E059ED"/>
    <w:rsid w:val="00E05A5D"/>
    <w:rsid w:val="00E05AAB"/>
    <w:rsid w:val="00E05ADD"/>
    <w:rsid w:val="00E05AE9"/>
    <w:rsid w:val="00E05B0B"/>
    <w:rsid w:val="00E05B51"/>
    <w:rsid w:val="00E05BC9"/>
    <w:rsid w:val="00E05BE9"/>
    <w:rsid w:val="00E05C2F"/>
    <w:rsid w:val="00E05C91"/>
    <w:rsid w:val="00E05CAA"/>
    <w:rsid w:val="00E05CFD"/>
    <w:rsid w:val="00E05D0C"/>
    <w:rsid w:val="00E05DEE"/>
    <w:rsid w:val="00E05F47"/>
    <w:rsid w:val="00E05FC4"/>
    <w:rsid w:val="00E05FDD"/>
    <w:rsid w:val="00E060E9"/>
    <w:rsid w:val="00E06104"/>
    <w:rsid w:val="00E06194"/>
    <w:rsid w:val="00E062B8"/>
    <w:rsid w:val="00E06366"/>
    <w:rsid w:val="00E0639D"/>
    <w:rsid w:val="00E06483"/>
    <w:rsid w:val="00E064DA"/>
    <w:rsid w:val="00E06500"/>
    <w:rsid w:val="00E06569"/>
    <w:rsid w:val="00E06620"/>
    <w:rsid w:val="00E0662C"/>
    <w:rsid w:val="00E06668"/>
    <w:rsid w:val="00E0676D"/>
    <w:rsid w:val="00E067AD"/>
    <w:rsid w:val="00E0681C"/>
    <w:rsid w:val="00E068D0"/>
    <w:rsid w:val="00E069F9"/>
    <w:rsid w:val="00E06A47"/>
    <w:rsid w:val="00E06A64"/>
    <w:rsid w:val="00E06B64"/>
    <w:rsid w:val="00E06BA1"/>
    <w:rsid w:val="00E06C1A"/>
    <w:rsid w:val="00E06CB0"/>
    <w:rsid w:val="00E06CFC"/>
    <w:rsid w:val="00E06D86"/>
    <w:rsid w:val="00E06EFE"/>
    <w:rsid w:val="00E06F91"/>
    <w:rsid w:val="00E07001"/>
    <w:rsid w:val="00E07063"/>
    <w:rsid w:val="00E07066"/>
    <w:rsid w:val="00E070C6"/>
    <w:rsid w:val="00E070EE"/>
    <w:rsid w:val="00E0723A"/>
    <w:rsid w:val="00E07278"/>
    <w:rsid w:val="00E0732A"/>
    <w:rsid w:val="00E07379"/>
    <w:rsid w:val="00E073DE"/>
    <w:rsid w:val="00E073FB"/>
    <w:rsid w:val="00E073FF"/>
    <w:rsid w:val="00E0740C"/>
    <w:rsid w:val="00E07426"/>
    <w:rsid w:val="00E0744D"/>
    <w:rsid w:val="00E07463"/>
    <w:rsid w:val="00E074CF"/>
    <w:rsid w:val="00E075D1"/>
    <w:rsid w:val="00E07720"/>
    <w:rsid w:val="00E0773D"/>
    <w:rsid w:val="00E0774D"/>
    <w:rsid w:val="00E0774E"/>
    <w:rsid w:val="00E07778"/>
    <w:rsid w:val="00E077B5"/>
    <w:rsid w:val="00E078AA"/>
    <w:rsid w:val="00E07946"/>
    <w:rsid w:val="00E079B1"/>
    <w:rsid w:val="00E079D6"/>
    <w:rsid w:val="00E07ADB"/>
    <w:rsid w:val="00E07B52"/>
    <w:rsid w:val="00E07DBD"/>
    <w:rsid w:val="00E07DCD"/>
    <w:rsid w:val="00E07DE2"/>
    <w:rsid w:val="00E07DEC"/>
    <w:rsid w:val="00E07DED"/>
    <w:rsid w:val="00E07E06"/>
    <w:rsid w:val="00E07E0A"/>
    <w:rsid w:val="00E07E0E"/>
    <w:rsid w:val="00E07FC4"/>
    <w:rsid w:val="00E10022"/>
    <w:rsid w:val="00E101B2"/>
    <w:rsid w:val="00E102C2"/>
    <w:rsid w:val="00E102E2"/>
    <w:rsid w:val="00E102EE"/>
    <w:rsid w:val="00E104C3"/>
    <w:rsid w:val="00E104F2"/>
    <w:rsid w:val="00E105D2"/>
    <w:rsid w:val="00E1068F"/>
    <w:rsid w:val="00E106C5"/>
    <w:rsid w:val="00E107B2"/>
    <w:rsid w:val="00E10882"/>
    <w:rsid w:val="00E1089D"/>
    <w:rsid w:val="00E108A6"/>
    <w:rsid w:val="00E10956"/>
    <w:rsid w:val="00E1099F"/>
    <w:rsid w:val="00E10AC3"/>
    <w:rsid w:val="00E10AEC"/>
    <w:rsid w:val="00E10B47"/>
    <w:rsid w:val="00E10B6B"/>
    <w:rsid w:val="00E10C4A"/>
    <w:rsid w:val="00E10C9A"/>
    <w:rsid w:val="00E10CFA"/>
    <w:rsid w:val="00E10DD7"/>
    <w:rsid w:val="00E10E21"/>
    <w:rsid w:val="00E10E26"/>
    <w:rsid w:val="00E10F13"/>
    <w:rsid w:val="00E10F43"/>
    <w:rsid w:val="00E10F49"/>
    <w:rsid w:val="00E10FF0"/>
    <w:rsid w:val="00E110AA"/>
    <w:rsid w:val="00E110F6"/>
    <w:rsid w:val="00E11157"/>
    <w:rsid w:val="00E11214"/>
    <w:rsid w:val="00E11253"/>
    <w:rsid w:val="00E112E3"/>
    <w:rsid w:val="00E113BC"/>
    <w:rsid w:val="00E113DD"/>
    <w:rsid w:val="00E1143A"/>
    <w:rsid w:val="00E11504"/>
    <w:rsid w:val="00E1157F"/>
    <w:rsid w:val="00E115A4"/>
    <w:rsid w:val="00E115AD"/>
    <w:rsid w:val="00E1169F"/>
    <w:rsid w:val="00E116EA"/>
    <w:rsid w:val="00E11722"/>
    <w:rsid w:val="00E1181C"/>
    <w:rsid w:val="00E11978"/>
    <w:rsid w:val="00E11989"/>
    <w:rsid w:val="00E119B0"/>
    <w:rsid w:val="00E11A18"/>
    <w:rsid w:val="00E11A52"/>
    <w:rsid w:val="00E11B47"/>
    <w:rsid w:val="00E11B8A"/>
    <w:rsid w:val="00E11C5C"/>
    <w:rsid w:val="00E11CAC"/>
    <w:rsid w:val="00E11CCC"/>
    <w:rsid w:val="00E11D36"/>
    <w:rsid w:val="00E11D69"/>
    <w:rsid w:val="00E11D94"/>
    <w:rsid w:val="00E11EF8"/>
    <w:rsid w:val="00E11EFF"/>
    <w:rsid w:val="00E11F26"/>
    <w:rsid w:val="00E1201D"/>
    <w:rsid w:val="00E12099"/>
    <w:rsid w:val="00E1209E"/>
    <w:rsid w:val="00E120A6"/>
    <w:rsid w:val="00E120AE"/>
    <w:rsid w:val="00E120EE"/>
    <w:rsid w:val="00E12177"/>
    <w:rsid w:val="00E12198"/>
    <w:rsid w:val="00E121D7"/>
    <w:rsid w:val="00E1222A"/>
    <w:rsid w:val="00E122F1"/>
    <w:rsid w:val="00E12397"/>
    <w:rsid w:val="00E1247D"/>
    <w:rsid w:val="00E124B1"/>
    <w:rsid w:val="00E124C8"/>
    <w:rsid w:val="00E12704"/>
    <w:rsid w:val="00E12770"/>
    <w:rsid w:val="00E12835"/>
    <w:rsid w:val="00E128D4"/>
    <w:rsid w:val="00E12907"/>
    <w:rsid w:val="00E129B5"/>
    <w:rsid w:val="00E12A02"/>
    <w:rsid w:val="00E12A43"/>
    <w:rsid w:val="00E12AF5"/>
    <w:rsid w:val="00E12B82"/>
    <w:rsid w:val="00E12C0F"/>
    <w:rsid w:val="00E12C7A"/>
    <w:rsid w:val="00E12D0C"/>
    <w:rsid w:val="00E12D10"/>
    <w:rsid w:val="00E12D68"/>
    <w:rsid w:val="00E12D75"/>
    <w:rsid w:val="00E12DE7"/>
    <w:rsid w:val="00E12E0C"/>
    <w:rsid w:val="00E12E1B"/>
    <w:rsid w:val="00E12E50"/>
    <w:rsid w:val="00E12E78"/>
    <w:rsid w:val="00E130D6"/>
    <w:rsid w:val="00E1313D"/>
    <w:rsid w:val="00E131B1"/>
    <w:rsid w:val="00E13243"/>
    <w:rsid w:val="00E13253"/>
    <w:rsid w:val="00E1327E"/>
    <w:rsid w:val="00E1330E"/>
    <w:rsid w:val="00E13388"/>
    <w:rsid w:val="00E13479"/>
    <w:rsid w:val="00E134A1"/>
    <w:rsid w:val="00E134A3"/>
    <w:rsid w:val="00E13654"/>
    <w:rsid w:val="00E136A4"/>
    <w:rsid w:val="00E136CE"/>
    <w:rsid w:val="00E1386D"/>
    <w:rsid w:val="00E1387C"/>
    <w:rsid w:val="00E1394D"/>
    <w:rsid w:val="00E139A9"/>
    <w:rsid w:val="00E13B2F"/>
    <w:rsid w:val="00E13BA5"/>
    <w:rsid w:val="00E13C6B"/>
    <w:rsid w:val="00E13C7D"/>
    <w:rsid w:val="00E13CA0"/>
    <w:rsid w:val="00E13D45"/>
    <w:rsid w:val="00E13E15"/>
    <w:rsid w:val="00E13EF2"/>
    <w:rsid w:val="00E13EFE"/>
    <w:rsid w:val="00E13F34"/>
    <w:rsid w:val="00E13F47"/>
    <w:rsid w:val="00E13FC9"/>
    <w:rsid w:val="00E13FE4"/>
    <w:rsid w:val="00E1413A"/>
    <w:rsid w:val="00E1418F"/>
    <w:rsid w:val="00E14204"/>
    <w:rsid w:val="00E14206"/>
    <w:rsid w:val="00E1422F"/>
    <w:rsid w:val="00E1423B"/>
    <w:rsid w:val="00E14251"/>
    <w:rsid w:val="00E14299"/>
    <w:rsid w:val="00E1429F"/>
    <w:rsid w:val="00E142CF"/>
    <w:rsid w:val="00E142E1"/>
    <w:rsid w:val="00E1437C"/>
    <w:rsid w:val="00E14421"/>
    <w:rsid w:val="00E14564"/>
    <w:rsid w:val="00E1459C"/>
    <w:rsid w:val="00E14600"/>
    <w:rsid w:val="00E1465F"/>
    <w:rsid w:val="00E146D3"/>
    <w:rsid w:val="00E146D6"/>
    <w:rsid w:val="00E14881"/>
    <w:rsid w:val="00E148A7"/>
    <w:rsid w:val="00E148B4"/>
    <w:rsid w:val="00E148D0"/>
    <w:rsid w:val="00E148FF"/>
    <w:rsid w:val="00E14905"/>
    <w:rsid w:val="00E14978"/>
    <w:rsid w:val="00E149DE"/>
    <w:rsid w:val="00E14B10"/>
    <w:rsid w:val="00E14B6E"/>
    <w:rsid w:val="00E14BF1"/>
    <w:rsid w:val="00E14C29"/>
    <w:rsid w:val="00E14CF3"/>
    <w:rsid w:val="00E14D02"/>
    <w:rsid w:val="00E14EC5"/>
    <w:rsid w:val="00E14EDC"/>
    <w:rsid w:val="00E14F62"/>
    <w:rsid w:val="00E14F67"/>
    <w:rsid w:val="00E14F71"/>
    <w:rsid w:val="00E15002"/>
    <w:rsid w:val="00E1501A"/>
    <w:rsid w:val="00E150FA"/>
    <w:rsid w:val="00E15142"/>
    <w:rsid w:val="00E1519D"/>
    <w:rsid w:val="00E151B0"/>
    <w:rsid w:val="00E15203"/>
    <w:rsid w:val="00E15261"/>
    <w:rsid w:val="00E152A0"/>
    <w:rsid w:val="00E152E6"/>
    <w:rsid w:val="00E153EE"/>
    <w:rsid w:val="00E153FD"/>
    <w:rsid w:val="00E1549E"/>
    <w:rsid w:val="00E154C5"/>
    <w:rsid w:val="00E1556A"/>
    <w:rsid w:val="00E155EF"/>
    <w:rsid w:val="00E15724"/>
    <w:rsid w:val="00E15740"/>
    <w:rsid w:val="00E1578F"/>
    <w:rsid w:val="00E157FF"/>
    <w:rsid w:val="00E158C0"/>
    <w:rsid w:val="00E158EE"/>
    <w:rsid w:val="00E15912"/>
    <w:rsid w:val="00E15982"/>
    <w:rsid w:val="00E15992"/>
    <w:rsid w:val="00E15A60"/>
    <w:rsid w:val="00E15B5A"/>
    <w:rsid w:val="00E15BBA"/>
    <w:rsid w:val="00E15BCD"/>
    <w:rsid w:val="00E15CEF"/>
    <w:rsid w:val="00E15CF6"/>
    <w:rsid w:val="00E15D1D"/>
    <w:rsid w:val="00E15D4C"/>
    <w:rsid w:val="00E15D8C"/>
    <w:rsid w:val="00E15DB4"/>
    <w:rsid w:val="00E15E24"/>
    <w:rsid w:val="00E15E93"/>
    <w:rsid w:val="00E15F52"/>
    <w:rsid w:val="00E15F5E"/>
    <w:rsid w:val="00E15F65"/>
    <w:rsid w:val="00E15FA0"/>
    <w:rsid w:val="00E1619F"/>
    <w:rsid w:val="00E161E8"/>
    <w:rsid w:val="00E162B8"/>
    <w:rsid w:val="00E1634A"/>
    <w:rsid w:val="00E16459"/>
    <w:rsid w:val="00E1652F"/>
    <w:rsid w:val="00E16580"/>
    <w:rsid w:val="00E165F5"/>
    <w:rsid w:val="00E16662"/>
    <w:rsid w:val="00E16711"/>
    <w:rsid w:val="00E1671A"/>
    <w:rsid w:val="00E167B4"/>
    <w:rsid w:val="00E1685F"/>
    <w:rsid w:val="00E16929"/>
    <w:rsid w:val="00E169FB"/>
    <w:rsid w:val="00E16A51"/>
    <w:rsid w:val="00E16B0B"/>
    <w:rsid w:val="00E16B6F"/>
    <w:rsid w:val="00E16BD4"/>
    <w:rsid w:val="00E16C1A"/>
    <w:rsid w:val="00E16C25"/>
    <w:rsid w:val="00E16D00"/>
    <w:rsid w:val="00E16D5E"/>
    <w:rsid w:val="00E16DF9"/>
    <w:rsid w:val="00E16E87"/>
    <w:rsid w:val="00E16F39"/>
    <w:rsid w:val="00E16F7F"/>
    <w:rsid w:val="00E16FD2"/>
    <w:rsid w:val="00E16FF6"/>
    <w:rsid w:val="00E17029"/>
    <w:rsid w:val="00E1712B"/>
    <w:rsid w:val="00E17132"/>
    <w:rsid w:val="00E17148"/>
    <w:rsid w:val="00E1719E"/>
    <w:rsid w:val="00E171A6"/>
    <w:rsid w:val="00E171D3"/>
    <w:rsid w:val="00E171F8"/>
    <w:rsid w:val="00E17226"/>
    <w:rsid w:val="00E17295"/>
    <w:rsid w:val="00E172E2"/>
    <w:rsid w:val="00E1731F"/>
    <w:rsid w:val="00E173C4"/>
    <w:rsid w:val="00E17407"/>
    <w:rsid w:val="00E1745B"/>
    <w:rsid w:val="00E17478"/>
    <w:rsid w:val="00E17541"/>
    <w:rsid w:val="00E1755F"/>
    <w:rsid w:val="00E1756D"/>
    <w:rsid w:val="00E17594"/>
    <w:rsid w:val="00E175F8"/>
    <w:rsid w:val="00E17745"/>
    <w:rsid w:val="00E1783F"/>
    <w:rsid w:val="00E178CF"/>
    <w:rsid w:val="00E17904"/>
    <w:rsid w:val="00E17975"/>
    <w:rsid w:val="00E17977"/>
    <w:rsid w:val="00E17A19"/>
    <w:rsid w:val="00E17AAD"/>
    <w:rsid w:val="00E17B19"/>
    <w:rsid w:val="00E17B40"/>
    <w:rsid w:val="00E17B4E"/>
    <w:rsid w:val="00E17B8C"/>
    <w:rsid w:val="00E17BB7"/>
    <w:rsid w:val="00E17BD2"/>
    <w:rsid w:val="00E17C04"/>
    <w:rsid w:val="00E17C11"/>
    <w:rsid w:val="00E17CC1"/>
    <w:rsid w:val="00E17CF6"/>
    <w:rsid w:val="00E17DA5"/>
    <w:rsid w:val="00E17DF1"/>
    <w:rsid w:val="00E20176"/>
    <w:rsid w:val="00E20228"/>
    <w:rsid w:val="00E202C3"/>
    <w:rsid w:val="00E2031D"/>
    <w:rsid w:val="00E2040C"/>
    <w:rsid w:val="00E2046A"/>
    <w:rsid w:val="00E2051B"/>
    <w:rsid w:val="00E206C8"/>
    <w:rsid w:val="00E20710"/>
    <w:rsid w:val="00E207B2"/>
    <w:rsid w:val="00E207DC"/>
    <w:rsid w:val="00E20883"/>
    <w:rsid w:val="00E20962"/>
    <w:rsid w:val="00E2096B"/>
    <w:rsid w:val="00E2099B"/>
    <w:rsid w:val="00E209FC"/>
    <w:rsid w:val="00E20A6C"/>
    <w:rsid w:val="00E20AC4"/>
    <w:rsid w:val="00E20B02"/>
    <w:rsid w:val="00E20B5D"/>
    <w:rsid w:val="00E20BA5"/>
    <w:rsid w:val="00E20C3A"/>
    <w:rsid w:val="00E20C3C"/>
    <w:rsid w:val="00E20C90"/>
    <w:rsid w:val="00E20CB1"/>
    <w:rsid w:val="00E20D13"/>
    <w:rsid w:val="00E20DD3"/>
    <w:rsid w:val="00E20E45"/>
    <w:rsid w:val="00E20E51"/>
    <w:rsid w:val="00E20F06"/>
    <w:rsid w:val="00E20F2C"/>
    <w:rsid w:val="00E20FC7"/>
    <w:rsid w:val="00E21056"/>
    <w:rsid w:val="00E210A5"/>
    <w:rsid w:val="00E210CE"/>
    <w:rsid w:val="00E210FD"/>
    <w:rsid w:val="00E2110C"/>
    <w:rsid w:val="00E211ED"/>
    <w:rsid w:val="00E21201"/>
    <w:rsid w:val="00E2127E"/>
    <w:rsid w:val="00E2128B"/>
    <w:rsid w:val="00E213AF"/>
    <w:rsid w:val="00E213E7"/>
    <w:rsid w:val="00E21430"/>
    <w:rsid w:val="00E2145E"/>
    <w:rsid w:val="00E214E7"/>
    <w:rsid w:val="00E214EF"/>
    <w:rsid w:val="00E214FE"/>
    <w:rsid w:val="00E21509"/>
    <w:rsid w:val="00E21526"/>
    <w:rsid w:val="00E2155C"/>
    <w:rsid w:val="00E215C0"/>
    <w:rsid w:val="00E2164F"/>
    <w:rsid w:val="00E2171C"/>
    <w:rsid w:val="00E21758"/>
    <w:rsid w:val="00E2178A"/>
    <w:rsid w:val="00E218F1"/>
    <w:rsid w:val="00E219AA"/>
    <w:rsid w:val="00E219F1"/>
    <w:rsid w:val="00E21A0E"/>
    <w:rsid w:val="00E21AA3"/>
    <w:rsid w:val="00E21AF1"/>
    <w:rsid w:val="00E21B47"/>
    <w:rsid w:val="00E21B8A"/>
    <w:rsid w:val="00E21BCD"/>
    <w:rsid w:val="00E21BEE"/>
    <w:rsid w:val="00E21C00"/>
    <w:rsid w:val="00E21C29"/>
    <w:rsid w:val="00E21C3B"/>
    <w:rsid w:val="00E21C52"/>
    <w:rsid w:val="00E21CD4"/>
    <w:rsid w:val="00E21DA2"/>
    <w:rsid w:val="00E21DE5"/>
    <w:rsid w:val="00E21E18"/>
    <w:rsid w:val="00E21F8F"/>
    <w:rsid w:val="00E21FC4"/>
    <w:rsid w:val="00E21FCD"/>
    <w:rsid w:val="00E2204E"/>
    <w:rsid w:val="00E220DC"/>
    <w:rsid w:val="00E22140"/>
    <w:rsid w:val="00E2222E"/>
    <w:rsid w:val="00E22276"/>
    <w:rsid w:val="00E22299"/>
    <w:rsid w:val="00E22315"/>
    <w:rsid w:val="00E22382"/>
    <w:rsid w:val="00E2248A"/>
    <w:rsid w:val="00E22496"/>
    <w:rsid w:val="00E22504"/>
    <w:rsid w:val="00E22549"/>
    <w:rsid w:val="00E22555"/>
    <w:rsid w:val="00E225D9"/>
    <w:rsid w:val="00E22757"/>
    <w:rsid w:val="00E2278D"/>
    <w:rsid w:val="00E228D3"/>
    <w:rsid w:val="00E228F7"/>
    <w:rsid w:val="00E2299A"/>
    <w:rsid w:val="00E22AC8"/>
    <w:rsid w:val="00E22AF1"/>
    <w:rsid w:val="00E22AF4"/>
    <w:rsid w:val="00E22B0D"/>
    <w:rsid w:val="00E22B58"/>
    <w:rsid w:val="00E22B5A"/>
    <w:rsid w:val="00E22B7C"/>
    <w:rsid w:val="00E22BBC"/>
    <w:rsid w:val="00E22BDE"/>
    <w:rsid w:val="00E22C9D"/>
    <w:rsid w:val="00E22E76"/>
    <w:rsid w:val="00E22E8B"/>
    <w:rsid w:val="00E22E8D"/>
    <w:rsid w:val="00E22EA9"/>
    <w:rsid w:val="00E22ED2"/>
    <w:rsid w:val="00E22F86"/>
    <w:rsid w:val="00E22FF0"/>
    <w:rsid w:val="00E23032"/>
    <w:rsid w:val="00E23033"/>
    <w:rsid w:val="00E2304E"/>
    <w:rsid w:val="00E230BE"/>
    <w:rsid w:val="00E230BF"/>
    <w:rsid w:val="00E23124"/>
    <w:rsid w:val="00E23378"/>
    <w:rsid w:val="00E2346F"/>
    <w:rsid w:val="00E23476"/>
    <w:rsid w:val="00E23498"/>
    <w:rsid w:val="00E2349E"/>
    <w:rsid w:val="00E23659"/>
    <w:rsid w:val="00E236F8"/>
    <w:rsid w:val="00E23780"/>
    <w:rsid w:val="00E23833"/>
    <w:rsid w:val="00E23863"/>
    <w:rsid w:val="00E238AD"/>
    <w:rsid w:val="00E23A61"/>
    <w:rsid w:val="00E23AF2"/>
    <w:rsid w:val="00E23B34"/>
    <w:rsid w:val="00E23B5F"/>
    <w:rsid w:val="00E23B8E"/>
    <w:rsid w:val="00E23B99"/>
    <w:rsid w:val="00E23C44"/>
    <w:rsid w:val="00E23C89"/>
    <w:rsid w:val="00E23CEC"/>
    <w:rsid w:val="00E23CFB"/>
    <w:rsid w:val="00E23D31"/>
    <w:rsid w:val="00E23D48"/>
    <w:rsid w:val="00E23D9E"/>
    <w:rsid w:val="00E23EBD"/>
    <w:rsid w:val="00E23EDA"/>
    <w:rsid w:val="00E23EFB"/>
    <w:rsid w:val="00E2408F"/>
    <w:rsid w:val="00E2410B"/>
    <w:rsid w:val="00E24146"/>
    <w:rsid w:val="00E24171"/>
    <w:rsid w:val="00E24173"/>
    <w:rsid w:val="00E24255"/>
    <w:rsid w:val="00E242CE"/>
    <w:rsid w:val="00E24335"/>
    <w:rsid w:val="00E24344"/>
    <w:rsid w:val="00E24347"/>
    <w:rsid w:val="00E24444"/>
    <w:rsid w:val="00E2453E"/>
    <w:rsid w:val="00E2458D"/>
    <w:rsid w:val="00E245A7"/>
    <w:rsid w:val="00E245C8"/>
    <w:rsid w:val="00E245E9"/>
    <w:rsid w:val="00E2463E"/>
    <w:rsid w:val="00E2468A"/>
    <w:rsid w:val="00E246EA"/>
    <w:rsid w:val="00E246ED"/>
    <w:rsid w:val="00E24731"/>
    <w:rsid w:val="00E24776"/>
    <w:rsid w:val="00E24791"/>
    <w:rsid w:val="00E2481E"/>
    <w:rsid w:val="00E248F5"/>
    <w:rsid w:val="00E2491B"/>
    <w:rsid w:val="00E2491D"/>
    <w:rsid w:val="00E2497A"/>
    <w:rsid w:val="00E24B55"/>
    <w:rsid w:val="00E24C5C"/>
    <w:rsid w:val="00E24D26"/>
    <w:rsid w:val="00E24D69"/>
    <w:rsid w:val="00E24E21"/>
    <w:rsid w:val="00E24EB0"/>
    <w:rsid w:val="00E24F20"/>
    <w:rsid w:val="00E24F24"/>
    <w:rsid w:val="00E24F4A"/>
    <w:rsid w:val="00E24FBE"/>
    <w:rsid w:val="00E25034"/>
    <w:rsid w:val="00E2509B"/>
    <w:rsid w:val="00E250F4"/>
    <w:rsid w:val="00E2513E"/>
    <w:rsid w:val="00E2516D"/>
    <w:rsid w:val="00E251DD"/>
    <w:rsid w:val="00E2527E"/>
    <w:rsid w:val="00E2538C"/>
    <w:rsid w:val="00E253D7"/>
    <w:rsid w:val="00E253F6"/>
    <w:rsid w:val="00E253FB"/>
    <w:rsid w:val="00E254A5"/>
    <w:rsid w:val="00E254F0"/>
    <w:rsid w:val="00E25522"/>
    <w:rsid w:val="00E25563"/>
    <w:rsid w:val="00E2556C"/>
    <w:rsid w:val="00E25619"/>
    <w:rsid w:val="00E25629"/>
    <w:rsid w:val="00E2576A"/>
    <w:rsid w:val="00E2587E"/>
    <w:rsid w:val="00E258B2"/>
    <w:rsid w:val="00E25915"/>
    <w:rsid w:val="00E2593C"/>
    <w:rsid w:val="00E25ADF"/>
    <w:rsid w:val="00E25B0F"/>
    <w:rsid w:val="00E25C35"/>
    <w:rsid w:val="00E25E03"/>
    <w:rsid w:val="00E25E1C"/>
    <w:rsid w:val="00E25E3D"/>
    <w:rsid w:val="00E25E66"/>
    <w:rsid w:val="00E25EBD"/>
    <w:rsid w:val="00E25F4A"/>
    <w:rsid w:val="00E25FB8"/>
    <w:rsid w:val="00E25FCB"/>
    <w:rsid w:val="00E2600E"/>
    <w:rsid w:val="00E26199"/>
    <w:rsid w:val="00E261CD"/>
    <w:rsid w:val="00E261DE"/>
    <w:rsid w:val="00E263B2"/>
    <w:rsid w:val="00E263BF"/>
    <w:rsid w:val="00E26422"/>
    <w:rsid w:val="00E26471"/>
    <w:rsid w:val="00E26566"/>
    <w:rsid w:val="00E26572"/>
    <w:rsid w:val="00E265CE"/>
    <w:rsid w:val="00E26617"/>
    <w:rsid w:val="00E2663E"/>
    <w:rsid w:val="00E26720"/>
    <w:rsid w:val="00E26764"/>
    <w:rsid w:val="00E267B6"/>
    <w:rsid w:val="00E26819"/>
    <w:rsid w:val="00E268A6"/>
    <w:rsid w:val="00E26900"/>
    <w:rsid w:val="00E269A5"/>
    <w:rsid w:val="00E26A1F"/>
    <w:rsid w:val="00E26A89"/>
    <w:rsid w:val="00E26A98"/>
    <w:rsid w:val="00E26AE3"/>
    <w:rsid w:val="00E26B22"/>
    <w:rsid w:val="00E26CED"/>
    <w:rsid w:val="00E26D0A"/>
    <w:rsid w:val="00E26D0B"/>
    <w:rsid w:val="00E26D48"/>
    <w:rsid w:val="00E26D65"/>
    <w:rsid w:val="00E26DB0"/>
    <w:rsid w:val="00E26DF2"/>
    <w:rsid w:val="00E26E3E"/>
    <w:rsid w:val="00E26E76"/>
    <w:rsid w:val="00E26F7A"/>
    <w:rsid w:val="00E26FA6"/>
    <w:rsid w:val="00E27000"/>
    <w:rsid w:val="00E27024"/>
    <w:rsid w:val="00E2707D"/>
    <w:rsid w:val="00E270B6"/>
    <w:rsid w:val="00E2712C"/>
    <w:rsid w:val="00E27130"/>
    <w:rsid w:val="00E271C0"/>
    <w:rsid w:val="00E27295"/>
    <w:rsid w:val="00E272C9"/>
    <w:rsid w:val="00E273FA"/>
    <w:rsid w:val="00E274F2"/>
    <w:rsid w:val="00E2759E"/>
    <w:rsid w:val="00E2761A"/>
    <w:rsid w:val="00E27626"/>
    <w:rsid w:val="00E27698"/>
    <w:rsid w:val="00E276A3"/>
    <w:rsid w:val="00E277DD"/>
    <w:rsid w:val="00E2785E"/>
    <w:rsid w:val="00E278B1"/>
    <w:rsid w:val="00E278E7"/>
    <w:rsid w:val="00E278E8"/>
    <w:rsid w:val="00E2790F"/>
    <w:rsid w:val="00E279CF"/>
    <w:rsid w:val="00E279E1"/>
    <w:rsid w:val="00E27A89"/>
    <w:rsid w:val="00E27AFB"/>
    <w:rsid w:val="00E27B29"/>
    <w:rsid w:val="00E27B5C"/>
    <w:rsid w:val="00E27CC9"/>
    <w:rsid w:val="00E27CD9"/>
    <w:rsid w:val="00E27D9E"/>
    <w:rsid w:val="00E27DBD"/>
    <w:rsid w:val="00E27E3C"/>
    <w:rsid w:val="00E27E9C"/>
    <w:rsid w:val="00E27EA1"/>
    <w:rsid w:val="00E27EA8"/>
    <w:rsid w:val="00E27EB6"/>
    <w:rsid w:val="00E27EDF"/>
    <w:rsid w:val="00E27F4A"/>
    <w:rsid w:val="00E27F4C"/>
    <w:rsid w:val="00E27FC5"/>
    <w:rsid w:val="00E30048"/>
    <w:rsid w:val="00E300DC"/>
    <w:rsid w:val="00E30160"/>
    <w:rsid w:val="00E30288"/>
    <w:rsid w:val="00E30300"/>
    <w:rsid w:val="00E30357"/>
    <w:rsid w:val="00E3040D"/>
    <w:rsid w:val="00E304E0"/>
    <w:rsid w:val="00E30530"/>
    <w:rsid w:val="00E3053B"/>
    <w:rsid w:val="00E30570"/>
    <w:rsid w:val="00E3057C"/>
    <w:rsid w:val="00E30619"/>
    <w:rsid w:val="00E306F4"/>
    <w:rsid w:val="00E30783"/>
    <w:rsid w:val="00E3079E"/>
    <w:rsid w:val="00E307E6"/>
    <w:rsid w:val="00E307ED"/>
    <w:rsid w:val="00E30805"/>
    <w:rsid w:val="00E3087B"/>
    <w:rsid w:val="00E3089A"/>
    <w:rsid w:val="00E308B2"/>
    <w:rsid w:val="00E30934"/>
    <w:rsid w:val="00E309AF"/>
    <w:rsid w:val="00E309B5"/>
    <w:rsid w:val="00E30A2A"/>
    <w:rsid w:val="00E30A60"/>
    <w:rsid w:val="00E30B31"/>
    <w:rsid w:val="00E30B50"/>
    <w:rsid w:val="00E30B53"/>
    <w:rsid w:val="00E30C11"/>
    <w:rsid w:val="00E30CC0"/>
    <w:rsid w:val="00E30D93"/>
    <w:rsid w:val="00E30DC6"/>
    <w:rsid w:val="00E30E16"/>
    <w:rsid w:val="00E30E31"/>
    <w:rsid w:val="00E30EAD"/>
    <w:rsid w:val="00E30F44"/>
    <w:rsid w:val="00E3118F"/>
    <w:rsid w:val="00E311E2"/>
    <w:rsid w:val="00E31251"/>
    <w:rsid w:val="00E3127A"/>
    <w:rsid w:val="00E312E1"/>
    <w:rsid w:val="00E312F9"/>
    <w:rsid w:val="00E31357"/>
    <w:rsid w:val="00E3138B"/>
    <w:rsid w:val="00E31393"/>
    <w:rsid w:val="00E313B8"/>
    <w:rsid w:val="00E3143C"/>
    <w:rsid w:val="00E3144A"/>
    <w:rsid w:val="00E314F5"/>
    <w:rsid w:val="00E31527"/>
    <w:rsid w:val="00E3153B"/>
    <w:rsid w:val="00E31704"/>
    <w:rsid w:val="00E3173C"/>
    <w:rsid w:val="00E317B6"/>
    <w:rsid w:val="00E31800"/>
    <w:rsid w:val="00E318FA"/>
    <w:rsid w:val="00E3195D"/>
    <w:rsid w:val="00E3196F"/>
    <w:rsid w:val="00E31980"/>
    <w:rsid w:val="00E319B7"/>
    <w:rsid w:val="00E319FB"/>
    <w:rsid w:val="00E31A83"/>
    <w:rsid w:val="00E31B08"/>
    <w:rsid w:val="00E31B14"/>
    <w:rsid w:val="00E31CA2"/>
    <w:rsid w:val="00E31D19"/>
    <w:rsid w:val="00E31D50"/>
    <w:rsid w:val="00E31DE9"/>
    <w:rsid w:val="00E31EC5"/>
    <w:rsid w:val="00E31F46"/>
    <w:rsid w:val="00E31F81"/>
    <w:rsid w:val="00E31F8A"/>
    <w:rsid w:val="00E31FDD"/>
    <w:rsid w:val="00E32108"/>
    <w:rsid w:val="00E32133"/>
    <w:rsid w:val="00E32185"/>
    <w:rsid w:val="00E321E9"/>
    <w:rsid w:val="00E3227B"/>
    <w:rsid w:val="00E322A3"/>
    <w:rsid w:val="00E322F1"/>
    <w:rsid w:val="00E32315"/>
    <w:rsid w:val="00E323AA"/>
    <w:rsid w:val="00E324FA"/>
    <w:rsid w:val="00E32527"/>
    <w:rsid w:val="00E3254B"/>
    <w:rsid w:val="00E32561"/>
    <w:rsid w:val="00E32562"/>
    <w:rsid w:val="00E3266F"/>
    <w:rsid w:val="00E32699"/>
    <w:rsid w:val="00E326D9"/>
    <w:rsid w:val="00E329AB"/>
    <w:rsid w:val="00E329FC"/>
    <w:rsid w:val="00E32A10"/>
    <w:rsid w:val="00E32A3C"/>
    <w:rsid w:val="00E32A5A"/>
    <w:rsid w:val="00E32B1B"/>
    <w:rsid w:val="00E32BAA"/>
    <w:rsid w:val="00E32BD2"/>
    <w:rsid w:val="00E32BF0"/>
    <w:rsid w:val="00E32C3F"/>
    <w:rsid w:val="00E32CAD"/>
    <w:rsid w:val="00E32D24"/>
    <w:rsid w:val="00E32D5A"/>
    <w:rsid w:val="00E32D62"/>
    <w:rsid w:val="00E32DC6"/>
    <w:rsid w:val="00E32DDD"/>
    <w:rsid w:val="00E32DDE"/>
    <w:rsid w:val="00E32E3C"/>
    <w:rsid w:val="00E32E7C"/>
    <w:rsid w:val="00E32ECF"/>
    <w:rsid w:val="00E32F0B"/>
    <w:rsid w:val="00E32F14"/>
    <w:rsid w:val="00E32FE2"/>
    <w:rsid w:val="00E3309D"/>
    <w:rsid w:val="00E33223"/>
    <w:rsid w:val="00E33247"/>
    <w:rsid w:val="00E33289"/>
    <w:rsid w:val="00E33355"/>
    <w:rsid w:val="00E33384"/>
    <w:rsid w:val="00E333C6"/>
    <w:rsid w:val="00E334BD"/>
    <w:rsid w:val="00E335DA"/>
    <w:rsid w:val="00E33642"/>
    <w:rsid w:val="00E33656"/>
    <w:rsid w:val="00E336C0"/>
    <w:rsid w:val="00E33705"/>
    <w:rsid w:val="00E33720"/>
    <w:rsid w:val="00E3380D"/>
    <w:rsid w:val="00E338FD"/>
    <w:rsid w:val="00E33964"/>
    <w:rsid w:val="00E339B2"/>
    <w:rsid w:val="00E339C4"/>
    <w:rsid w:val="00E339D6"/>
    <w:rsid w:val="00E33A4D"/>
    <w:rsid w:val="00E33AB5"/>
    <w:rsid w:val="00E33AE8"/>
    <w:rsid w:val="00E33C06"/>
    <w:rsid w:val="00E33C7E"/>
    <w:rsid w:val="00E33CC5"/>
    <w:rsid w:val="00E33D5C"/>
    <w:rsid w:val="00E33DA7"/>
    <w:rsid w:val="00E33E59"/>
    <w:rsid w:val="00E33EBF"/>
    <w:rsid w:val="00E33FB9"/>
    <w:rsid w:val="00E3407F"/>
    <w:rsid w:val="00E340CB"/>
    <w:rsid w:val="00E340FE"/>
    <w:rsid w:val="00E34194"/>
    <w:rsid w:val="00E3419A"/>
    <w:rsid w:val="00E342F7"/>
    <w:rsid w:val="00E34319"/>
    <w:rsid w:val="00E34332"/>
    <w:rsid w:val="00E34369"/>
    <w:rsid w:val="00E34386"/>
    <w:rsid w:val="00E34424"/>
    <w:rsid w:val="00E34522"/>
    <w:rsid w:val="00E34544"/>
    <w:rsid w:val="00E345A8"/>
    <w:rsid w:val="00E34612"/>
    <w:rsid w:val="00E34625"/>
    <w:rsid w:val="00E34626"/>
    <w:rsid w:val="00E3463D"/>
    <w:rsid w:val="00E3470E"/>
    <w:rsid w:val="00E3472F"/>
    <w:rsid w:val="00E3473C"/>
    <w:rsid w:val="00E34748"/>
    <w:rsid w:val="00E3487B"/>
    <w:rsid w:val="00E34892"/>
    <w:rsid w:val="00E348A0"/>
    <w:rsid w:val="00E34901"/>
    <w:rsid w:val="00E3498D"/>
    <w:rsid w:val="00E3499B"/>
    <w:rsid w:val="00E34A20"/>
    <w:rsid w:val="00E34A34"/>
    <w:rsid w:val="00E34A3E"/>
    <w:rsid w:val="00E34B02"/>
    <w:rsid w:val="00E34BF1"/>
    <w:rsid w:val="00E34BFE"/>
    <w:rsid w:val="00E34C89"/>
    <w:rsid w:val="00E34D32"/>
    <w:rsid w:val="00E34DFE"/>
    <w:rsid w:val="00E34EBF"/>
    <w:rsid w:val="00E34EFC"/>
    <w:rsid w:val="00E34F8C"/>
    <w:rsid w:val="00E34FB1"/>
    <w:rsid w:val="00E35095"/>
    <w:rsid w:val="00E350DC"/>
    <w:rsid w:val="00E3514A"/>
    <w:rsid w:val="00E35162"/>
    <w:rsid w:val="00E35287"/>
    <w:rsid w:val="00E352C3"/>
    <w:rsid w:val="00E35334"/>
    <w:rsid w:val="00E353A1"/>
    <w:rsid w:val="00E353B4"/>
    <w:rsid w:val="00E3545B"/>
    <w:rsid w:val="00E3547D"/>
    <w:rsid w:val="00E355D3"/>
    <w:rsid w:val="00E356A1"/>
    <w:rsid w:val="00E35742"/>
    <w:rsid w:val="00E357A0"/>
    <w:rsid w:val="00E357D6"/>
    <w:rsid w:val="00E35875"/>
    <w:rsid w:val="00E358AC"/>
    <w:rsid w:val="00E358E9"/>
    <w:rsid w:val="00E359B8"/>
    <w:rsid w:val="00E359D3"/>
    <w:rsid w:val="00E35A01"/>
    <w:rsid w:val="00E35A2E"/>
    <w:rsid w:val="00E35A43"/>
    <w:rsid w:val="00E35A4F"/>
    <w:rsid w:val="00E35AD8"/>
    <w:rsid w:val="00E35B28"/>
    <w:rsid w:val="00E35B7D"/>
    <w:rsid w:val="00E35BEB"/>
    <w:rsid w:val="00E35C32"/>
    <w:rsid w:val="00E35CB8"/>
    <w:rsid w:val="00E35CBA"/>
    <w:rsid w:val="00E35CD0"/>
    <w:rsid w:val="00E35CF6"/>
    <w:rsid w:val="00E35CF8"/>
    <w:rsid w:val="00E35D2B"/>
    <w:rsid w:val="00E35D72"/>
    <w:rsid w:val="00E35D7F"/>
    <w:rsid w:val="00E35F0E"/>
    <w:rsid w:val="00E35F14"/>
    <w:rsid w:val="00E35F60"/>
    <w:rsid w:val="00E35FC9"/>
    <w:rsid w:val="00E35FFD"/>
    <w:rsid w:val="00E36013"/>
    <w:rsid w:val="00E36052"/>
    <w:rsid w:val="00E36088"/>
    <w:rsid w:val="00E3610B"/>
    <w:rsid w:val="00E3624B"/>
    <w:rsid w:val="00E362A7"/>
    <w:rsid w:val="00E362DB"/>
    <w:rsid w:val="00E36370"/>
    <w:rsid w:val="00E363A3"/>
    <w:rsid w:val="00E364C9"/>
    <w:rsid w:val="00E36582"/>
    <w:rsid w:val="00E3660B"/>
    <w:rsid w:val="00E366C3"/>
    <w:rsid w:val="00E366FE"/>
    <w:rsid w:val="00E36749"/>
    <w:rsid w:val="00E367B6"/>
    <w:rsid w:val="00E367D7"/>
    <w:rsid w:val="00E36881"/>
    <w:rsid w:val="00E369F6"/>
    <w:rsid w:val="00E36A04"/>
    <w:rsid w:val="00E36A90"/>
    <w:rsid w:val="00E36AB3"/>
    <w:rsid w:val="00E36ACC"/>
    <w:rsid w:val="00E36B0D"/>
    <w:rsid w:val="00E36B91"/>
    <w:rsid w:val="00E36C7F"/>
    <w:rsid w:val="00E36D08"/>
    <w:rsid w:val="00E36D18"/>
    <w:rsid w:val="00E36D56"/>
    <w:rsid w:val="00E36D9B"/>
    <w:rsid w:val="00E36D9F"/>
    <w:rsid w:val="00E36E0C"/>
    <w:rsid w:val="00E36E5C"/>
    <w:rsid w:val="00E36E7F"/>
    <w:rsid w:val="00E36F05"/>
    <w:rsid w:val="00E36F1B"/>
    <w:rsid w:val="00E36F54"/>
    <w:rsid w:val="00E36F95"/>
    <w:rsid w:val="00E37003"/>
    <w:rsid w:val="00E3701F"/>
    <w:rsid w:val="00E37044"/>
    <w:rsid w:val="00E37052"/>
    <w:rsid w:val="00E3709D"/>
    <w:rsid w:val="00E3718C"/>
    <w:rsid w:val="00E3726D"/>
    <w:rsid w:val="00E3729A"/>
    <w:rsid w:val="00E372AA"/>
    <w:rsid w:val="00E372AD"/>
    <w:rsid w:val="00E372EB"/>
    <w:rsid w:val="00E372F3"/>
    <w:rsid w:val="00E372FF"/>
    <w:rsid w:val="00E373B7"/>
    <w:rsid w:val="00E37405"/>
    <w:rsid w:val="00E37453"/>
    <w:rsid w:val="00E37530"/>
    <w:rsid w:val="00E37558"/>
    <w:rsid w:val="00E37607"/>
    <w:rsid w:val="00E3767C"/>
    <w:rsid w:val="00E376F8"/>
    <w:rsid w:val="00E3770A"/>
    <w:rsid w:val="00E37733"/>
    <w:rsid w:val="00E377CC"/>
    <w:rsid w:val="00E37810"/>
    <w:rsid w:val="00E3789D"/>
    <w:rsid w:val="00E378D1"/>
    <w:rsid w:val="00E3791A"/>
    <w:rsid w:val="00E37A33"/>
    <w:rsid w:val="00E37A48"/>
    <w:rsid w:val="00E37A4B"/>
    <w:rsid w:val="00E37A50"/>
    <w:rsid w:val="00E37B72"/>
    <w:rsid w:val="00E37BB2"/>
    <w:rsid w:val="00E37D22"/>
    <w:rsid w:val="00E37D3E"/>
    <w:rsid w:val="00E37D4D"/>
    <w:rsid w:val="00E37E42"/>
    <w:rsid w:val="00E400A3"/>
    <w:rsid w:val="00E400B9"/>
    <w:rsid w:val="00E40134"/>
    <w:rsid w:val="00E40162"/>
    <w:rsid w:val="00E4022C"/>
    <w:rsid w:val="00E40282"/>
    <w:rsid w:val="00E4028F"/>
    <w:rsid w:val="00E40320"/>
    <w:rsid w:val="00E4039B"/>
    <w:rsid w:val="00E40422"/>
    <w:rsid w:val="00E404D7"/>
    <w:rsid w:val="00E40601"/>
    <w:rsid w:val="00E4062D"/>
    <w:rsid w:val="00E40651"/>
    <w:rsid w:val="00E40666"/>
    <w:rsid w:val="00E4066B"/>
    <w:rsid w:val="00E4072E"/>
    <w:rsid w:val="00E4075F"/>
    <w:rsid w:val="00E40845"/>
    <w:rsid w:val="00E408D8"/>
    <w:rsid w:val="00E409E1"/>
    <w:rsid w:val="00E40C0F"/>
    <w:rsid w:val="00E40C20"/>
    <w:rsid w:val="00E40CE5"/>
    <w:rsid w:val="00E40D30"/>
    <w:rsid w:val="00E40D56"/>
    <w:rsid w:val="00E40D7D"/>
    <w:rsid w:val="00E40DB5"/>
    <w:rsid w:val="00E40E2D"/>
    <w:rsid w:val="00E40FB2"/>
    <w:rsid w:val="00E41045"/>
    <w:rsid w:val="00E41054"/>
    <w:rsid w:val="00E4106C"/>
    <w:rsid w:val="00E4110E"/>
    <w:rsid w:val="00E411A3"/>
    <w:rsid w:val="00E4128B"/>
    <w:rsid w:val="00E412A3"/>
    <w:rsid w:val="00E412EB"/>
    <w:rsid w:val="00E41359"/>
    <w:rsid w:val="00E413E3"/>
    <w:rsid w:val="00E41439"/>
    <w:rsid w:val="00E4149D"/>
    <w:rsid w:val="00E414E2"/>
    <w:rsid w:val="00E415EF"/>
    <w:rsid w:val="00E41606"/>
    <w:rsid w:val="00E41667"/>
    <w:rsid w:val="00E41690"/>
    <w:rsid w:val="00E416F7"/>
    <w:rsid w:val="00E41741"/>
    <w:rsid w:val="00E4175C"/>
    <w:rsid w:val="00E41783"/>
    <w:rsid w:val="00E41869"/>
    <w:rsid w:val="00E41893"/>
    <w:rsid w:val="00E4189B"/>
    <w:rsid w:val="00E418BA"/>
    <w:rsid w:val="00E41958"/>
    <w:rsid w:val="00E4196F"/>
    <w:rsid w:val="00E41A0E"/>
    <w:rsid w:val="00E41A7C"/>
    <w:rsid w:val="00E41A85"/>
    <w:rsid w:val="00E41AF6"/>
    <w:rsid w:val="00E41B1D"/>
    <w:rsid w:val="00E41BC2"/>
    <w:rsid w:val="00E41C90"/>
    <w:rsid w:val="00E41CAA"/>
    <w:rsid w:val="00E41CAB"/>
    <w:rsid w:val="00E41CAE"/>
    <w:rsid w:val="00E41DBA"/>
    <w:rsid w:val="00E41DC1"/>
    <w:rsid w:val="00E41E5B"/>
    <w:rsid w:val="00E41EE6"/>
    <w:rsid w:val="00E41EFB"/>
    <w:rsid w:val="00E41F0C"/>
    <w:rsid w:val="00E41F78"/>
    <w:rsid w:val="00E41F7B"/>
    <w:rsid w:val="00E41F7D"/>
    <w:rsid w:val="00E41FF7"/>
    <w:rsid w:val="00E42093"/>
    <w:rsid w:val="00E420CF"/>
    <w:rsid w:val="00E421E8"/>
    <w:rsid w:val="00E42281"/>
    <w:rsid w:val="00E42282"/>
    <w:rsid w:val="00E422B0"/>
    <w:rsid w:val="00E422E0"/>
    <w:rsid w:val="00E4231E"/>
    <w:rsid w:val="00E42465"/>
    <w:rsid w:val="00E424E5"/>
    <w:rsid w:val="00E42612"/>
    <w:rsid w:val="00E4266B"/>
    <w:rsid w:val="00E4268A"/>
    <w:rsid w:val="00E426D6"/>
    <w:rsid w:val="00E4277F"/>
    <w:rsid w:val="00E42780"/>
    <w:rsid w:val="00E427BE"/>
    <w:rsid w:val="00E428A9"/>
    <w:rsid w:val="00E42911"/>
    <w:rsid w:val="00E429AE"/>
    <w:rsid w:val="00E42A8A"/>
    <w:rsid w:val="00E42AC3"/>
    <w:rsid w:val="00E42B28"/>
    <w:rsid w:val="00E42B64"/>
    <w:rsid w:val="00E42BB3"/>
    <w:rsid w:val="00E42BF1"/>
    <w:rsid w:val="00E42C61"/>
    <w:rsid w:val="00E42C75"/>
    <w:rsid w:val="00E42CA7"/>
    <w:rsid w:val="00E42CE7"/>
    <w:rsid w:val="00E42CE9"/>
    <w:rsid w:val="00E42D0D"/>
    <w:rsid w:val="00E42E26"/>
    <w:rsid w:val="00E42E69"/>
    <w:rsid w:val="00E42E83"/>
    <w:rsid w:val="00E42F57"/>
    <w:rsid w:val="00E42F58"/>
    <w:rsid w:val="00E42FD1"/>
    <w:rsid w:val="00E42FF1"/>
    <w:rsid w:val="00E430FD"/>
    <w:rsid w:val="00E431A9"/>
    <w:rsid w:val="00E4331B"/>
    <w:rsid w:val="00E43330"/>
    <w:rsid w:val="00E4334C"/>
    <w:rsid w:val="00E433EE"/>
    <w:rsid w:val="00E4340B"/>
    <w:rsid w:val="00E43416"/>
    <w:rsid w:val="00E43431"/>
    <w:rsid w:val="00E43532"/>
    <w:rsid w:val="00E435AA"/>
    <w:rsid w:val="00E435B0"/>
    <w:rsid w:val="00E43708"/>
    <w:rsid w:val="00E4371D"/>
    <w:rsid w:val="00E43739"/>
    <w:rsid w:val="00E437A8"/>
    <w:rsid w:val="00E43862"/>
    <w:rsid w:val="00E4386F"/>
    <w:rsid w:val="00E439AE"/>
    <w:rsid w:val="00E43A02"/>
    <w:rsid w:val="00E43ACD"/>
    <w:rsid w:val="00E43B4D"/>
    <w:rsid w:val="00E43BC5"/>
    <w:rsid w:val="00E43C30"/>
    <w:rsid w:val="00E43C51"/>
    <w:rsid w:val="00E43C6C"/>
    <w:rsid w:val="00E43CA5"/>
    <w:rsid w:val="00E43E03"/>
    <w:rsid w:val="00E43E18"/>
    <w:rsid w:val="00E43E4B"/>
    <w:rsid w:val="00E43F04"/>
    <w:rsid w:val="00E43F23"/>
    <w:rsid w:val="00E43FF7"/>
    <w:rsid w:val="00E4402F"/>
    <w:rsid w:val="00E44042"/>
    <w:rsid w:val="00E440A1"/>
    <w:rsid w:val="00E440E5"/>
    <w:rsid w:val="00E44103"/>
    <w:rsid w:val="00E4419F"/>
    <w:rsid w:val="00E441B8"/>
    <w:rsid w:val="00E4420B"/>
    <w:rsid w:val="00E44225"/>
    <w:rsid w:val="00E44270"/>
    <w:rsid w:val="00E442E3"/>
    <w:rsid w:val="00E4432F"/>
    <w:rsid w:val="00E44383"/>
    <w:rsid w:val="00E443B0"/>
    <w:rsid w:val="00E444A0"/>
    <w:rsid w:val="00E444B2"/>
    <w:rsid w:val="00E444DD"/>
    <w:rsid w:val="00E44553"/>
    <w:rsid w:val="00E445FA"/>
    <w:rsid w:val="00E4463A"/>
    <w:rsid w:val="00E4472D"/>
    <w:rsid w:val="00E447D0"/>
    <w:rsid w:val="00E44862"/>
    <w:rsid w:val="00E44895"/>
    <w:rsid w:val="00E448B9"/>
    <w:rsid w:val="00E448FB"/>
    <w:rsid w:val="00E4490C"/>
    <w:rsid w:val="00E44945"/>
    <w:rsid w:val="00E4496A"/>
    <w:rsid w:val="00E449AE"/>
    <w:rsid w:val="00E449B6"/>
    <w:rsid w:val="00E449EA"/>
    <w:rsid w:val="00E44A4D"/>
    <w:rsid w:val="00E44A51"/>
    <w:rsid w:val="00E44AF5"/>
    <w:rsid w:val="00E44B36"/>
    <w:rsid w:val="00E44B85"/>
    <w:rsid w:val="00E44BCC"/>
    <w:rsid w:val="00E44DE7"/>
    <w:rsid w:val="00E44E04"/>
    <w:rsid w:val="00E44F67"/>
    <w:rsid w:val="00E45000"/>
    <w:rsid w:val="00E45057"/>
    <w:rsid w:val="00E4512D"/>
    <w:rsid w:val="00E45172"/>
    <w:rsid w:val="00E451C3"/>
    <w:rsid w:val="00E451F6"/>
    <w:rsid w:val="00E4522F"/>
    <w:rsid w:val="00E45246"/>
    <w:rsid w:val="00E452F3"/>
    <w:rsid w:val="00E4532D"/>
    <w:rsid w:val="00E45415"/>
    <w:rsid w:val="00E45498"/>
    <w:rsid w:val="00E454B4"/>
    <w:rsid w:val="00E454D4"/>
    <w:rsid w:val="00E4552D"/>
    <w:rsid w:val="00E4554E"/>
    <w:rsid w:val="00E455A4"/>
    <w:rsid w:val="00E455EA"/>
    <w:rsid w:val="00E456FF"/>
    <w:rsid w:val="00E4576F"/>
    <w:rsid w:val="00E458B0"/>
    <w:rsid w:val="00E458EF"/>
    <w:rsid w:val="00E458F3"/>
    <w:rsid w:val="00E45991"/>
    <w:rsid w:val="00E459AF"/>
    <w:rsid w:val="00E45A33"/>
    <w:rsid w:val="00E45A35"/>
    <w:rsid w:val="00E45ACE"/>
    <w:rsid w:val="00E45B9C"/>
    <w:rsid w:val="00E45BFC"/>
    <w:rsid w:val="00E45C2B"/>
    <w:rsid w:val="00E45C70"/>
    <w:rsid w:val="00E45C8C"/>
    <w:rsid w:val="00E45CE4"/>
    <w:rsid w:val="00E45D03"/>
    <w:rsid w:val="00E45D7A"/>
    <w:rsid w:val="00E45DAF"/>
    <w:rsid w:val="00E46097"/>
    <w:rsid w:val="00E460F5"/>
    <w:rsid w:val="00E46153"/>
    <w:rsid w:val="00E46156"/>
    <w:rsid w:val="00E4616A"/>
    <w:rsid w:val="00E46189"/>
    <w:rsid w:val="00E461AB"/>
    <w:rsid w:val="00E4620C"/>
    <w:rsid w:val="00E46232"/>
    <w:rsid w:val="00E46294"/>
    <w:rsid w:val="00E462C3"/>
    <w:rsid w:val="00E462D0"/>
    <w:rsid w:val="00E462D8"/>
    <w:rsid w:val="00E462EE"/>
    <w:rsid w:val="00E4630A"/>
    <w:rsid w:val="00E46397"/>
    <w:rsid w:val="00E463E1"/>
    <w:rsid w:val="00E46494"/>
    <w:rsid w:val="00E46538"/>
    <w:rsid w:val="00E4662A"/>
    <w:rsid w:val="00E466B1"/>
    <w:rsid w:val="00E46700"/>
    <w:rsid w:val="00E468D5"/>
    <w:rsid w:val="00E46990"/>
    <w:rsid w:val="00E469AE"/>
    <w:rsid w:val="00E469E2"/>
    <w:rsid w:val="00E46ADB"/>
    <w:rsid w:val="00E46AE5"/>
    <w:rsid w:val="00E46B98"/>
    <w:rsid w:val="00E46BAA"/>
    <w:rsid w:val="00E46BE2"/>
    <w:rsid w:val="00E46C75"/>
    <w:rsid w:val="00E46C81"/>
    <w:rsid w:val="00E46CE9"/>
    <w:rsid w:val="00E46D8D"/>
    <w:rsid w:val="00E46DA0"/>
    <w:rsid w:val="00E46DB0"/>
    <w:rsid w:val="00E46DEC"/>
    <w:rsid w:val="00E46E0F"/>
    <w:rsid w:val="00E46E76"/>
    <w:rsid w:val="00E46ED3"/>
    <w:rsid w:val="00E46ED7"/>
    <w:rsid w:val="00E46F19"/>
    <w:rsid w:val="00E47022"/>
    <w:rsid w:val="00E4707A"/>
    <w:rsid w:val="00E470C1"/>
    <w:rsid w:val="00E47130"/>
    <w:rsid w:val="00E47407"/>
    <w:rsid w:val="00E4742D"/>
    <w:rsid w:val="00E474C5"/>
    <w:rsid w:val="00E47511"/>
    <w:rsid w:val="00E4760E"/>
    <w:rsid w:val="00E47680"/>
    <w:rsid w:val="00E476F5"/>
    <w:rsid w:val="00E476FA"/>
    <w:rsid w:val="00E47700"/>
    <w:rsid w:val="00E47858"/>
    <w:rsid w:val="00E47918"/>
    <w:rsid w:val="00E47966"/>
    <w:rsid w:val="00E47969"/>
    <w:rsid w:val="00E479C6"/>
    <w:rsid w:val="00E479EF"/>
    <w:rsid w:val="00E47ACD"/>
    <w:rsid w:val="00E47C17"/>
    <w:rsid w:val="00E47C4D"/>
    <w:rsid w:val="00E47CE5"/>
    <w:rsid w:val="00E47D14"/>
    <w:rsid w:val="00E47D2C"/>
    <w:rsid w:val="00E47D76"/>
    <w:rsid w:val="00E47DC3"/>
    <w:rsid w:val="00E47DF8"/>
    <w:rsid w:val="00E47EB9"/>
    <w:rsid w:val="00E47F82"/>
    <w:rsid w:val="00E47F90"/>
    <w:rsid w:val="00E47FE8"/>
    <w:rsid w:val="00E500BE"/>
    <w:rsid w:val="00E501D1"/>
    <w:rsid w:val="00E50241"/>
    <w:rsid w:val="00E50296"/>
    <w:rsid w:val="00E502DA"/>
    <w:rsid w:val="00E50307"/>
    <w:rsid w:val="00E503FC"/>
    <w:rsid w:val="00E50437"/>
    <w:rsid w:val="00E5051F"/>
    <w:rsid w:val="00E5062A"/>
    <w:rsid w:val="00E5071A"/>
    <w:rsid w:val="00E50722"/>
    <w:rsid w:val="00E5087F"/>
    <w:rsid w:val="00E5089B"/>
    <w:rsid w:val="00E508F8"/>
    <w:rsid w:val="00E5092D"/>
    <w:rsid w:val="00E50992"/>
    <w:rsid w:val="00E50A1D"/>
    <w:rsid w:val="00E50B10"/>
    <w:rsid w:val="00E50B48"/>
    <w:rsid w:val="00E50B87"/>
    <w:rsid w:val="00E50CD6"/>
    <w:rsid w:val="00E50D3B"/>
    <w:rsid w:val="00E50D52"/>
    <w:rsid w:val="00E50E37"/>
    <w:rsid w:val="00E50ECE"/>
    <w:rsid w:val="00E50EDF"/>
    <w:rsid w:val="00E50F77"/>
    <w:rsid w:val="00E50F88"/>
    <w:rsid w:val="00E50FCF"/>
    <w:rsid w:val="00E50FF1"/>
    <w:rsid w:val="00E5101B"/>
    <w:rsid w:val="00E51057"/>
    <w:rsid w:val="00E5106C"/>
    <w:rsid w:val="00E51094"/>
    <w:rsid w:val="00E510D7"/>
    <w:rsid w:val="00E5121E"/>
    <w:rsid w:val="00E5126C"/>
    <w:rsid w:val="00E5129E"/>
    <w:rsid w:val="00E512EA"/>
    <w:rsid w:val="00E51419"/>
    <w:rsid w:val="00E514AC"/>
    <w:rsid w:val="00E514C3"/>
    <w:rsid w:val="00E514EC"/>
    <w:rsid w:val="00E51749"/>
    <w:rsid w:val="00E517BD"/>
    <w:rsid w:val="00E51876"/>
    <w:rsid w:val="00E51B1B"/>
    <w:rsid w:val="00E51B75"/>
    <w:rsid w:val="00E51CA4"/>
    <w:rsid w:val="00E51E5E"/>
    <w:rsid w:val="00E51E85"/>
    <w:rsid w:val="00E51E96"/>
    <w:rsid w:val="00E51E9D"/>
    <w:rsid w:val="00E51EE0"/>
    <w:rsid w:val="00E51F78"/>
    <w:rsid w:val="00E52033"/>
    <w:rsid w:val="00E52060"/>
    <w:rsid w:val="00E520E1"/>
    <w:rsid w:val="00E52162"/>
    <w:rsid w:val="00E52179"/>
    <w:rsid w:val="00E52226"/>
    <w:rsid w:val="00E52246"/>
    <w:rsid w:val="00E5227C"/>
    <w:rsid w:val="00E522D4"/>
    <w:rsid w:val="00E52325"/>
    <w:rsid w:val="00E52386"/>
    <w:rsid w:val="00E5239B"/>
    <w:rsid w:val="00E523B1"/>
    <w:rsid w:val="00E5248D"/>
    <w:rsid w:val="00E524E3"/>
    <w:rsid w:val="00E525D8"/>
    <w:rsid w:val="00E52649"/>
    <w:rsid w:val="00E52685"/>
    <w:rsid w:val="00E52760"/>
    <w:rsid w:val="00E528CC"/>
    <w:rsid w:val="00E528EA"/>
    <w:rsid w:val="00E52978"/>
    <w:rsid w:val="00E529E0"/>
    <w:rsid w:val="00E529FD"/>
    <w:rsid w:val="00E52AA7"/>
    <w:rsid w:val="00E52BD0"/>
    <w:rsid w:val="00E52BF7"/>
    <w:rsid w:val="00E52CDD"/>
    <w:rsid w:val="00E52D18"/>
    <w:rsid w:val="00E52EF1"/>
    <w:rsid w:val="00E52F43"/>
    <w:rsid w:val="00E52F79"/>
    <w:rsid w:val="00E530D9"/>
    <w:rsid w:val="00E530DB"/>
    <w:rsid w:val="00E530DD"/>
    <w:rsid w:val="00E530F4"/>
    <w:rsid w:val="00E5319F"/>
    <w:rsid w:val="00E531BE"/>
    <w:rsid w:val="00E531E3"/>
    <w:rsid w:val="00E53281"/>
    <w:rsid w:val="00E532B4"/>
    <w:rsid w:val="00E53312"/>
    <w:rsid w:val="00E5335A"/>
    <w:rsid w:val="00E533EA"/>
    <w:rsid w:val="00E533F5"/>
    <w:rsid w:val="00E53443"/>
    <w:rsid w:val="00E53485"/>
    <w:rsid w:val="00E5349B"/>
    <w:rsid w:val="00E534CC"/>
    <w:rsid w:val="00E534FB"/>
    <w:rsid w:val="00E535F0"/>
    <w:rsid w:val="00E5362D"/>
    <w:rsid w:val="00E5367E"/>
    <w:rsid w:val="00E5374F"/>
    <w:rsid w:val="00E5376F"/>
    <w:rsid w:val="00E538C2"/>
    <w:rsid w:val="00E538D7"/>
    <w:rsid w:val="00E5390B"/>
    <w:rsid w:val="00E53932"/>
    <w:rsid w:val="00E5394C"/>
    <w:rsid w:val="00E53959"/>
    <w:rsid w:val="00E539A4"/>
    <w:rsid w:val="00E53AF5"/>
    <w:rsid w:val="00E53B6C"/>
    <w:rsid w:val="00E53B6F"/>
    <w:rsid w:val="00E53B71"/>
    <w:rsid w:val="00E53BAC"/>
    <w:rsid w:val="00E53BBC"/>
    <w:rsid w:val="00E53BE9"/>
    <w:rsid w:val="00E53C15"/>
    <w:rsid w:val="00E53C3F"/>
    <w:rsid w:val="00E53C72"/>
    <w:rsid w:val="00E53C73"/>
    <w:rsid w:val="00E53CE2"/>
    <w:rsid w:val="00E53CEF"/>
    <w:rsid w:val="00E53D3E"/>
    <w:rsid w:val="00E53E34"/>
    <w:rsid w:val="00E53F33"/>
    <w:rsid w:val="00E53F91"/>
    <w:rsid w:val="00E53FE8"/>
    <w:rsid w:val="00E54057"/>
    <w:rsid w:val="00E5412F"/>
    <w:rsid w:val="00E541DE"/>
    <w:rsid w:val="00E54271"/>
    <w:rsid w:val="00E5429C"/>
    <w:rsid w:val="00E5432F"/>
    <w:rsid w:val="00E5445E"/>
    <w:rsid w:val="00E54509"/>
    <w:rsid w:val="00E54537"/>
    <w:rsid w:val="00E5455C"/>
    <w:rsid w:val="00E545E0"/>
    <w:rsid w:val="00E545F7"/>
    <w:rsid w:val="00E546AF"/>
    <w:rsid w:val="00E546C9"/>
    <w:rsid w:val="00E546D7"/>
    <w:rsid w:val="00E546E5"/>
    <w:rsid w:val="00E546E8"/>
    <w:rsid w:val="00E54706"/>
    <w:rsid w:val="00E5476E"/>
    <w:rsid w:val="00E54824"/>
    <w:rsid w:val="00E5488A"/>
    <w:rsid w:val="00E548CE"/>
    <w:rsid w:val="00E548D9"/>
    <w:rsid w:val="00E54908"/>
    <w:rsid w:val="00E549C5"/>
    <w:rsid w:val="00E549C9"/>
    <w:rsid w:val="00E549EF"/>
    <w:rsid w:val="00E54AE8"/>
    <w:rsid w:val="00E54B6C"/>
    <w:rsid w:val="00E54BC6"/>
    <w:rsid w:val="00E54C46"/>
    <w:rsid w:val="00E54C64"/>
    <w:rsid w:val="00E54C88"/>
    <w:rsid w:val="00E54E5C"/>
    <w:rsid w:val="00E54E9E"/>
    <w:rsid w:val="00E54EE4"/>
    <w:rsid w:val="00E54EED"/>
    <w:rsid w:val="00E54F8D"/>
    <w:rsid w:val="00E55070"/>
    <w:rsid w:val="00E55096"/>
    <w:rsid w:val="00E55115"/>
    <w:rsid w:val="00E55167"/>
    <w:rsid w:val="00E55208"/>
    <w:rsid w:val="00E55248"/>
    <w:rsid w:val="00E552BE"/>
    <w:rsid w:val="00E55346"/>
    <w:rsid w:val="00E55383"/>
    <w:rsid w:val="00E553CD"/>
    <w:rsid w:val="00E55509"/>
    <w:rsid w:val="00E55685"/>
    <w:rsid w:val="00E556E7"/>
    <w:rsid w:val="00E55716"/>
    <w:rsid w:val="00E55743"/>
    <w:rsid w:val="00E5576E"/>
    <w:rsid w:val="00E55772"/>
    <w:rsid w:val="00E557ED"/>
    <w:rsid w:val="00E55888"/>
    <w:rsid w:val="00E558A8"/>
    <w:rsid w:val="00E55906"/>
    <w:rsid w:val="00E55979"/>
    <w:rsid w:val="00E5599B"/>
    <w:rsid w:val="00E559BE"/>
    <w:rsid w:val="00E55A1C"/>
    <w:rsid w:val="00E55A4A"/>
    <w:rsid w:val="00E55B2E"/>
    <w:rsid w:val="00E55B32"/>
    <w:rsid w:val="00E55B85"/>
    <w:rsid w:val="00E55BEF"/>
    <w:rsid w:val="00E55C4D"/>
    <w:rsid w:val="00E55CCC"/>
    <w:rsid w:val="00E55D23"/>
    <w:rsid w:val="00E55D53"/>
    <w:rsid w:val="00E55DE1"/>
    <w:rsid w:val="00E55E07"/>
    <w:rsid w:val="00E55E5F"/>
    <w:rsid w:val="00E55E65"/>
    <w:rsid w:val="00E55F04"/>
    <w:rsid w:val="00E55F31"/>
    <w:rsid w:val="00E55F8F"/>
    <w:rsid w:val="00E55FAA"/>
    <w:rsid w:val="00E5601E"/>
    <w:rsid w:val="00E56029"/>
    <w:rsid w:val="00E5619C"/>
    <w:rsid w:val="00E56209"/>
    <w:rsid w:val="00E5623F"/>
    <w:rsid w:val="00E5627B"/>
    <w:rsid w:val="00E562C1"/>
    <w:rsid w:val="00E562FD"/>
    <w:rsid w:val="00E56335"/>
    <w:rsid w:val="00E56428"/>
    <w:rsid w:val="00E5645C"/>
    <w:rsid w:val="00E5647C"/>
    <w:rsid w:val="00E56503"/>
    <w:rsid w:val="00E56564"/>
    <w:rsid w:val="00E565E8"/>
    <w:rsid w:val="00E56618"/>
    <w:rsid w:val="00E5678F"/>
    <w:rsid w:val="00E567A7"/>
    <w:rsid w:val="00E567AC"/>
    <w:rsid w:val="00E567F1"/>
    <w:rsid w:val="00E5684B"/>
    <w:rsid w:val="00E568CB"/>
    <w:rsid w:val="00E56944"/>
    <w:rsid w:val="00E56AA6"/>
    <w:rsid w:val="00E56BB1"/>
    <w:rsid w:val="00E56BBF"/>
    <w:rsid w:val="00E56BDF"/>
    <w:rsid w:val="00E56C3B"/>
    <w:rsid w:val="00E56C4C"/>
    <w:rsid w:val="00E56D28"/>
    <w:rsid w:val="00E56E0C"/>
    <w:rsid w:val="00E56E77"/>
    <w:rsid w:val="00E56EB8"/>
    <w:rsid w:val="00E56EF8"/>
    <w:rsid w:val="00E56F88"/>
    <w:rsid w:val="00E56FE1"/>
    <w:rsid w:val="00E56FF8"/>
    <w:rsid w:val="00E5709E"/>
    <w:rsid w:val="00E570C8"/>
    <w:rsid w:val="00E57110"/>
    <w:rsid w:val="00E57154"/>
    <w:rsid w:val="00E572B0"/>
    <w:rsid w:val="00E572BA"/>
    <w:rsid w:val="00E57338"/>
    <w:rsid w:val="00E57497"/>
    <w:rsid w:val="00E574E2"/>
    <w:rsid w:val="00E5764B"/>
    <w:rsid w:val="00E57698"/>
    <w:rsid w:val="00E57807"/>
    <w:rsid w:val="00E57816"/>
    <w:rsid w:val="00E57824"/>
    <w:rsid w:val="00E57874"/>
    <w:rsid w:val="00E5788A"/>
    <w:rsid w:val="00E5788B"/>
    <w:rsid w:val="00E57929"/>
    <w:rsid w:val="00E579E2"/>
    <w:rsid w:val="00E57A1F"/>
    <w:rsid w:val="00E57A44"/>
    <w:rsid w:val="00E57AA9"/>
    <w:rsid w:val="00E57B71"/>
    <w:rsid w:val="00E57C06"/>
    <w:rsid w:val="00E57C21"/>
    <w:rsid w:val="00E57EBF"/>
    <w:rsid w:val="00E57FF6"/>
    <w:rsid w:val="00E60079"/>
    <w:rsid w:val="00E602B2"/>
    <w:rsid w:val="00E6032F"/>
    <w:rsid w:val="00E603C2"/>
    <w:rsid w:val="00E604E1"/>
    <w:rsid w:val="00E60503"/>
    <w:rsid w:val="00E60564"/>
    <w:rsid w:val="00E6057C"/>
    <w:rsid w:val="00E6073C"/>
    <w:rsid w:val="00E6074B"/>
    <w:rsid w:val="00E60769"/>
    <w:rsid w:val="00E60785"/>
    <w:rsid w:val="00E607B2"/>
    <w:rsid w:val="00E60827"/>
    <w:rsid w:val="00E6086A"/>
    <w:rsid w:val="00E60995"/>
    <w:rsid w:val="00E609D4"/>
    <w:rsid w:val="00E609DE"/>
    <w:rsid w:val="00E60AAC"/>
    <w:rsid w:val="00E60AD9"/>
    <w:rsid w:val="00E60B4A"/>
    <w:rsid w:val="00E60B81"/>
    <w:rsid w:val="00E60B9C"/>
    <w:rsid w:val="00E60BAB"/>
    <w:rsid w:val="00E60BD0"/>
    <w:rsid w:val="00E60BD1"/>
    <w:rsid w:val="00E60C6F"/>
    <w:rsid w:val="00E60C9C"/>
    <w:rsid w:val="00E60D3D"/>
    <w:rsid w:val="00E60DA1"/>
    <w:rsid w:val="00E60DA7"/>
    <w:rsid w:val="00E60DB5"/>
    <w:rsid w:val="00E60F11"/>
    <w:rsid w:val="00E60F5A"/>
    <w:rsid w:val="00E60F68"/>
    <w:rsid w:val="00E60F9C"/>
    <w:rsid w:val="00E60F9D"/>
    <w:rsid w:val="00E60FEC"/>
    <w:rsid w:val="00E60FFD"/>
    <w:rsid w:val="00E610C2"/>
    <w:rsid w:val="00E6111A"/>
    <w:rsid w:val="00E61134"/>
    <w:rsid w:val="00E6113E"/>
    <w:rsid w:val="00E611AD"/>
    <w:rsid w:val="00E611B5"/>
    <w:rsid w:val="00E61279"/>
    <w:rsid w:val="00E6129C"/>
    <w:rsid w:val="00E612B5"/>
    <w:rsid w:val="00E612E6"/>
    <w:rsid w:val="00E61364"/>
    <w:rsid w:val="00E613F9"/>
    <w:rsid w:val="00E613FC"/>
    <w:rsid w:val="00E614AB"/>
    <w:rsid w:val="00E614DA"/>
    <w:rsid w:val="00E61534"/>
    <w:rsid w:val="00E6154D"/>
    <w:rsid w:val="00E61565"/>
    <w:rsid w:val="00E615CF"/>
    <w:rsid w:val="00E61635"/>
    <w:rsid w:val="00E61659"/>
    <w:rsid w:val="00E61668"/>
    <w:rsid w:val="00E6168F"/>
    <w:rsid w:val="00E616D3"/>
    <w:rsid w:val="00E6172E"/>
    <w:rsid w:val="00E61792"/>
    <w:rsid w:val="00E6189E"/>
    <w:rsid w:val="00E6196E"/>
    <w:rsid w:val="00E619D8"/>
    <w:rsid w:val="00E61B10"/>
    <w:rsid w:val="00E61B3B"/>
    <w:rsid w:val="00E61BE4"/>
    <w:rsid w:val="00E61BEE"/>
    <w:rsid w:val="00E61C0A"/>
    <w:rsid w:val="00E61C56"/>
    <w:rsid w:val="00E61C64"/>
    <w:rsid w:val="00E61C82"/>
    <w:rsid w:val="00E61CFB"/>
    <w:rsid w:val="00E61CFF"/>
    <w:rsid w:val="00E61D9B"/>
    <w:rsid w:val="00E61DCA"/>
    <w:rsid w:val="00E61DD4"/>
    <w:rsid w:val="00E61DE2"/>
    <w:rsid w:val="00E61DEB"/>
    <w:rsid w:val="00E61E68"/>
    <w:rsid w:val="00E61E80"/>
    <w:rsid w:val="00E61ECD"/>
    <w:rsid w:val="00E61F04"/>
    <w:rsid w:val="00E62061"/>
    <w:rsid w:val="00E62087"/>
    <w:rsid w:val="00E62132"/>
    <w:rsid w:val="00E622D6"/>
    <w:rsid w:val="00E623DA"/>
    <w:rsid w:val="00E62408"/>
    <w:rsid w:val="00E62443"/>
    <w:rsid w:val="00E62472"/>
    <w:rsid w:val="00E625E7"/>
    <w:rsid w:val="00E625ED"/>
    <w:rsid w:val="00E6275F"/>
    <w:rsid w:val="00E62816"/>
    <w:rsid w:val="00E62822"/>
    <w:rsid w:val="00E6283E"/>
    <w:rsid w:val="00E62841"/>
    <w:rsid w:val="00E628E0"/>
    <w:rsid w:val="00E6295A"/>
    <w:rsid w:val="00E629AA"/>
    <w:rsid w:val="00E62A5E"/>
    <w:rsid w:val="00E62A6B"/>
    <w:rsid w:val="00E62A83"/>
    <w:rsid w:val="00E62AA9"/>
    <w:rsid w:val="00E62D1D"/>
    <w:rsid w:val="00E62D8D"/>
    <w:rsid w:val="00E62E02"/>
    <w:rsid w:val="00E62E27"/>
    <w:rsid w:val="00E62E85"/>
    <w:rsid w:val="00E62EA4"/>
    <w:rsid w:val="00E6308B"/>
    <w:rsid w:val="00E630C6"/>
    <w:rsid w:val="00E631D4"/>
    <w:rsid w:val="00E63208"/>
    <w:rsid w:val="00E63240"/>
    <w:rsid w:val="00E63283"/>
    <w:rsid w:val="00E6328E"/>
    <w:rsid w:val="00E63315"/>
    <w:rsid w:val="00E63361"/>
    <w:rsid w:val="00E6337C"/>
    <w:rsid w:val="00E6337E"/>
    <w:rsid w:val="00E633AB"/>
    <w:rsid w:val="00E63442"/>
    <w:rsid w:val="00E6345B"/>
    <w:rsid w:val="00E63500"/>
    <w:rsid w:val="00E6364C"/>
    <w:rsid w:val="00E637A6"/>
    <w:rsid w:val="00E637D8"/>
    <w:rsid w:val="00E6392D"/>
    <w:rsid w:val="00E639AA"/>
    <w:rsid w:val="00E639C9"/>
    <w:rsid w:val="00E639FB"/>
    <w:rsid w:val="00E63AD7"/>
    <w:rsid w:val="00E63AFF"/>
    <w:rsid w:val="00E63BC0"/>
    <w:rsid w:val="00E63BE0"/>
    <w:rsid w:val="00E63BE4"/>
    <w:rsid w:val="00E63BEA"/>
    <w:rsid w:val="00E63C9D"/>
    <w:rsid w:val="00E63CC0"/>
    <w:rsid w:val="00E63CC8"/>
    <w:rsid w:val="00E63D2D"/>
    <w:rsid w:val="00E63D85"/>
    <w:rsid w:val="00E63DDC"/>
    <w:rsid w:val="00E63DFF"/>
    <w:rsid w:val="00E63E2B"/>
    <w:rsid w:val="00E63EB1"/>
    <w:rsid w:val="00E63F32"/>
    <w:rsid w:val="00E63F4F"/>
    <w:rsid w:val="00E63F73"/>
    <w:rsid w:val="00E63F7C"/>
    <w:rsid w:val="00E63F8A"/>
    <w:rsid w:val="00E63FD7"/>
    <w:rsid w:val="00E63FE4"/>
    <w:rsid w:val="00E64098"/>
    <w:rsid w:val="00E641B4"/>
    <w:rsid w:val="00E6423D"/>
    <w:rsid w:val="00E642BD"/>
    <w:rsid w:val="00E642EA"/>
    <w:rsid w:val="00E6431B"/>
    <w:rsid w:val="00E64443"/>
    <w:rsid w:val="00E644A2"/>
    <w:rsid w:val="00E64614"/>
    <w:rsid w:val="00E64636"/>
    <w:rsid w:val="00E64666"/>
    <w:rsid w:val="00E64675"/>
    <w:rsid w:val="00E646A9"/>
    <w:rsid w:val="00E646BC"/>
    <w:rsid w:val="00E6471C"/>
    <w:rsid w:val="00E647AF"/>
    <w:rsid w:val="00E647C8"/>
    <w:rsid w:val="00E6483D"/>
    <w:rsid w:val="00E64858"/>
    <w:rsid w:val="00E649DB"/>
    <w:rsid w:val="00E64AF8"/>
    <w:rsid w:val="00E64B1C"/>
    <w:rsid w:val="00E64B42"/>
    <w:rsid w:val="00E64B9A"/>
    <w:rsid w:val="00E64B9B"/>
    <w:rsid w:val="00E64D05"/>
    <w:rsid w:val="00E64E47"/>
    <w:rsid w:val="00E64E65"/>
    <w:rsid w:val="00E64F3D"/>
    <w:rsid w:val="00E64FE3"/>
    <w:rsid w:val="00E65037"/>
    <w:rsid w:val="00E650A1"/>
    <w:rsid w:val="00E650FF"/>
    <w:rsid w:val="00E65199"/>
    <w:rsid w:val="00E6519B"/>
    <w:rsid w:val="00E651CA"/>
    <w:rsid w:val="00E65203"/>
    <w:rsid w:val="00E65205"/>
    <w:rsid w:val="00E65215"/>
    <w:rsid w:val="00E6523E"/>
    <w:rsid w:val="00E65274"/>
    <w:rsid w:val="00E652EE"/>
    <w:rsid w:val="00E652FF"/>
    <w:rsid w:val="00E65315"/>
    <w:rsid w:val="00E65378"/>
    <w:rsid w:val="00E653DF"/>
    <w:rsid w:val="00E6546D"/>
    <w:rsid w:val="00E6548C"/>
    <w:rsid w:val="00E6555C"/>
    <w:rsid w:val="00E6558E"/>
    <w:rsid w:val="00E6564D"/>
    <w:rsid w:val="00E656AE"/>
    <w:rsid w:val="00E656EA"/>
    <w:rsid w:val="00E65744"/>
    <w:rsid w:val="00E65841"/>
    <w:rsid w:val="00E6587D"/>
    <w:rsid w:val="00E658A4"/>
    <w:rsid w:val="00E658ED"/>
    <w:rsid w:val="00E65952"/>
    <w:rsid w:val="00E65988"/>
    <w:rsid w:val="00E65A24"/>
    <w:rsid w:val="00E65B21"/>
    <w:rsid w:val="00E65B6F"/>
    <w:rsid w:val="00E65B8C"/>
    <w:rsid w:val="00E65BEB"/>
    <w:rsid w:val="00E65C2E"/>
    <w:rsid w:val="00E65CAF"/>
    <w:rsid w:val="00E65CE7"/>
    <w:rsid w:val="00E65CFD"/>
    <w:rsid w:val="00E65D82"/>
    <w:rsid w:val="00E65DEB"/>
    <w:rsid w:val="00E65E67"/>
    <w:rsid w:val="00E65E79"/>
    <w:rsid w:val="00E65E7A"/>
    <w:rsid w:val="00E65EAF"/>
    <w:rsid w:val="00E65EB0"/>
    <w:rsid w:val="00E65F7D"/>
    <w:rsid w:val="00E65FB3"/>
    <w:rsid w:val="00E65FB6"/>
    <w:rsid w:val="00E65FBA"/>
    <w:rsid w:val="00E66086"/>
    <w:rsid w:val="00E6622D"/>
    <w:rsid w:val="00E6624B"/>
    <w:rsid w:val="00E662D8"/>
    <w:rsid w:val="00E66327"/>
    <w:rsid w:val="00E663E2"/>
    <w:rsid w:val="00E664DD"/>
    <w:rsid w:val="00E66538"/>
    <w:rsid w:val="00E665D4"/>
    <w:rsid w:val="00E665F7"/>
    <w:rsid w:val="00E6669D"/>
    <w:rsid w:val="00E666EB"/>
    <w:rsid w:val="00E6686C"/>
    <w:rsid w:val="00E66880"/>
    <w:rsid w:val="00E66953"/>
    <w:rsid w:val="00E66A48"/>
    <w:rsid w:val="00E66A6B"/>
    <w:rsid w:val="00E66A73"/>
    <w:rsid w:val="00E66C6F"/>
    <w:rsid w:val="00E66CDF"/>
    <w:rsid w:val="00E66D08"/>
    <w:rsid w:val="00E66D65"/>
    <w:rsid w:val="00E66DA2"/>
    <w:rsid w:val="00E66DCD"/>
    <w:rsid w:val="00E66DEE"/>
    <w:rsid w:val="00E66E18"/>
    <w:rsid w:val="00E66E20"/>
    <w:rsid w:val="00E66EBC"/>
    <w:rsid w:val="00E66F2F"/>
    <w:rsid w:val="00E66FF7"/>
    <w:rsid w:val="00E6707F"/>
    <w:rsid w:val="00E67096"/>
    <w:rsid w:val="00E670B0"/>
    <w:rsid w:val="00E670C0"/>
    <w:rsid w:val="00E67204"/>
    <w:rsid w:val="00E67219"/>
    <w:rsid w:val="00E6726F"/>
    <w:rsid w:val="00E672B2"/>
    <w:rsid w:val="00E67374"/>
    <w:rsid w:val="00E6739C"/>
    <w:rsid w:val="00E6739F"/>
    <w:rsid w:val="00E673BB"/>
    <w:rsid w:val="00E673CB"/>
    <w:rsid w:val="00E674EA"/>
    <w:rsid w:val="00E67544"/>
    <w:rsid w:val="00E67571"/>
    <w:rsid w:val="00E675D5"/>
    <w:rsid w:val="00E675EF"/>
    <w:rsid w:val="00E67667"/>
    <w:rsid w:val="00E67768"/>
    <w:rsid w:val="00E677B7"/>
    <w:rsid w:val="00E67824"/>
    <w:rsid w:val="00E678AC"/>
    <w:rsid w:val="00E67918"/>
    <w:rsid w:val="00E679FE"/>
    <w:rsid w:val="00E67B55"/>
    <w:rsid w:val="00E67B70"/>
    <w:rsid w:val="00E67BA2"/>
    <w:rsid w:val="00E67BDD"/>
    <w:rsid w:val="00E67C0E"/>
    <w:rsid w:val="00E67CA8"/>
    <w:rsid w:val="00E67CAB"/>
    <w:rsid w:val="00E67CD2"/>
    <w:rsid w:val="00E67DA9"/>
    <w:rsid w:val="00E67DFD"/>
    <w:rsid w:val="00E67E06"/>
    <w:rsid w:val="00E67E48"/>
    <w:rsid w:val="00E67E70"/>
    <w:rsid w:val="00E67E7D"/>
    <w:rsid w:val="00E67ED3"/>
    <w:rsid w:val="00E67F60"/>
    <w:rsid w:val="00E70059"/>
    <w:rsid w:val="00E70073"/>
    <w:rsid w:val="00E700FF"/>
    <w:rsid w:val="00E70156"/>
    <w:rsid w:val="00E7021F"/>
    <w:rsid w:val="00E702F2"/>
    <w:rsid w:val="00E70336"/>
    <w:rsid w:val="00E703BB"/>
    <w:rsid w:val="00E70400"/>
    <w:rsid w:val="00E70482"/>
    <w:rsid w:val="00E704AE"/>
    <w:rsid w:val="00E7050A"/>
    <w:rsid w:val="00E7053C"/>
    <w:rsid w:val="00E7056B"/>
    <w:rsid w:val="00E70597"/>
    <w:rsid w:val="00E705D3"/>
    <w:rsid w:val="00E70611"/>
    <w:rsid w:val="00E70619"/>
    <w:rsid w:val="00E7062D"/>
    <w:rsid w:val="00E70637"/>
    <w:rsid w:val="00E7066C"/>
    <w:rsid w:val="00E706EF"/>
    <w:rsid w:val="00E7071C"/>
    <w:rsid w:val="00E707E7"/>
    <w:rsid w:val="00E707F5"/>
    <w:rsid w:val="00E70867"/>
    <w:rsid w:val="00E708ED"/>
    <w:rsid w:val="00E70923"/>
    <w:rsid w:val="00E70956"/>
    <w:rsid w:val="00E70965"/>
    <w:rsid w:val="00E709C6"/>
    <w:rsid w:val="00E70A74"/>
    <w:rsid w:val="00E70A84"/>
    <w:rsid w:val="00E70ACC"/>
    <w:rsid w:val="00E70AE7"/>
    <w:rsid w:val="00E70AF5"/>
    <w:rsid w:val="00E70B1E"/>
    <w:rsid w:val="00E70C2C"/>
    <w:rsid w:val="00E70C57"/>
    <w:rsid w:val="00E70C65"/>
    <w:rsid w:val="00E70D07"/>
    <w:rsid w:val="00E70DAD"/>
    <w:rsid w:val="00E70DD3"/>
    <w:rsid w:val="00E70E24"/>
    <w:rsid w:val="00E70F42"/>
    <w:rsid w:val="00E70F65"/>
    <w:rsid w:val="00E70FA3"/>
    <w:rsid w:val="00E70FC1"/>
    <w:rsid w:val="00E70FDA"/>
    <w:rsid w:val="00E70FF5"/>
    <w:rsid w:val="00E710E5"/>
    <w:rsid w:val="00E71215"/>
    <w:rsid w:val="00E71258"/>
    <w:rsid w:val="00E71266"/>
    <w:rsid w:val="00E71302"/>
    <w:rsid w:val="00E714CD"/>
    <w:rsid w:val="00E715C1"/>
    <w:rsid w:val="00E715DA"/>
    <w:rsid w:val="00E715E1"/>
    <w:rsid w:val="00E715F3"/>
    <w:rsid w:val="00E7165D"/>
    <w:rsid w:val="00E716AC"/>
    <w:rsid w:val="00E716B1"/>
    <w:rsid w:val="00E716C6"/>
    <w:rsid w:val="00E71773"/>
    <w:rsid w:val="00E7196D"/>
    <w:rsid w:val="00E71999"/>
    <w:rsid w:val="00E71A50"/>
    <w:rsid w:val="00E71A95"/>
    <w:rsid w:val="00E71ABD"/>
    <w:rsid w:val="00E71B07"/>
    <w:rsid w:val="00E71B22"/>
    <w:rsid w:val="00E71B85"/>
    <w:rsid w:val="00E71C02"/>
    <w:rsid w:val="00E71C43"/>
    <w:rsid w:val="00E71C8C"/>
    <w:rsid w:val="00E71D87"/>
    <w:rsid w:val="00E71D88"/>
    <w:rsid w:val="00E71D96"/>
    <w:rsid w:val="00E71E93"/>
    <w:rsid w:val="00E71EB5"/>
    <w:rsid w:val="00E71F09"/>
    <w:rsid w:val="00E71F83"/>
    <w:rsid w:val="00E72050"/>
    <w:rsid w:val="00E72070"/>
    <w:rsid w:val="00E720A8"/>
    <w:rsid w:val="00E72174"/>
    <w:rsid w:val="00E72191"/>
    <w:rsid w:val="00E721DD"/>
    <w:rsid w:val="00E7225B"/>
    <w:rsid w:val="00E722BF"/>
    <w:rsid w:val="00E722D4"/>
    <w:rsid w:val="00E72401"/>
    <w:rsid w:val="00E72415"/>
    <w:rsid w:val="00E72491"/>
    <w:rsid w:val="00E725C5"/>
    <w:rsid w:val="00E7275A"/>
    <w:rsid w:val="00E727DC"/>
    <w:rsid w:val="00E727FB"/>
    <w:rsid w:val="00E72825"/>
    <w:rsid w:val="00E72863"/>
    <w:rsid w:val="00E728BA"/>
    <w:rsid w:val="00E72968"/>
    <w:rsid w:val="00E72988"/>
    <w:rsid w:val="00E72A0B"/>
    <w:rsid w:val="00E72A18"/>
    <w:rsid w:val="00E72AAE"/>
    <w:rsid w:val="00E72AB7"/>
    <w:rsid w:val="00E72AE4"/>
    <w:rsid w:val="00E72B3E"/>
    <w:rsid w:val="00E72B4C"/>
    <w:rsid w:val="00E72B80"/>
    <w:rsid w:val="00E72CCE"/>
    <w:rsid w:val="00E72CDD"/>
    <w:rsid w:val="00E72CFD"/>
    <w:rsid w:val="00E72D2D"/>
    <w:rsid w:val="00E72F41"/>
    <w:rsid w:val="00E72F8E"/>
    <w:rsid w:val="00E7301E"/>
    <w:rsid w:val="00E73217"/>
    <w:rsid w:val="00E73246"/>
    <w:rsid w:val="00E73267"/>
    <w:rsid w:val="00E73271"/>
    <w:rsid w:val="00E73460"/>
    <w:rsid w:val="00E73540"/>
    <w:rsid w:val="00E73809"/>
    <w:rsid w:val="00E7380F"/>
    <w:rsid w:val="00E73876"/>
    <w:rsid w:val="00E7395E"/>
    <w:rsid w:val="00E7397E"/>
    <w:rsid w:val="00E73A2E"/>
    <w:rsid w:val="00E73AA2"/>
    <w:rsid w:val="00E73B12"/>
    <w:rsid w:val="00E73B22"/>
    <w:rsid w:val="00E73B58"/>
    <w:rsid w:val="00E73B7A"/>
    <w:rsid w:val="00E73C23"/>
    <w:rsid w:val="00E73C35"/>
    <w:rsid w:val="00E73C69"/>
    <w:rsid w:val="00E73C8D"/>
    <w:rsid w:val="00E73CFE"/>
    <w:rsid w:val="00E73D19"/>
    <w:rsid w:val="00E73EAD"/>
    <w:rsid w:val="00E73EFB"/>
    <w:rsid w:val="00E73F1B"/>
    <w:rsid w:val="00E73F81"/>
    <w:rsid w:val="00E73FA2"/>
    <w:rsid w:val="00E73FB6"/>
    <w:rsid w:val="00E7417E"/>
    <w:rsid w:val="00E741A7"/>
    <w:rsid w:val="00E74215"/>
    <w:rsid w:val="00E7421D"/>
    <w:rsid w:val="00E742D9"/>
    <w:rsid w:val="00E74399"/>
    <w:rsid w:val="00E743F8"/>
    <w:rsid w:val="00E74437"/>
    <w:rsid w:val="00E74450"/>
    <w:rsid w:val="00E7449F"/>
    <w:rsid w:val="00E744E4"/>
    <w:rsid w:val="00E74506"/>
    <w:rsid w:val="00E7452A"/>
    <w:rsid w:val="00E74713"/>
    <w:rsid w:val="00E74737"/>
    <w:rsid w:val="00E747F1"/>
    <w:rsid w:val="00E74804"/>
    <w:rsid w:val="00E74833"/>
    <w:rsid w:val="00E74878"/>
    <w:rsid w:val="00E748E7"/>
    <w:rsid w:val="00E74920"/>
    <w:rsid w:val="00E749BC"/>
    <w:rsid w:val="00E749DA"/>
    <w:rsid w:val="00E74AA5"/>
    <w:rsid w:val="00E74AC7"/>
    <w:rsid w:val="00E74B78"/>
    <w:rsid w:val="00E74C52"/>
    <w:rsid w:val="00E74C54"/>
    <w:rsid w:val="00E74E33"/>
    <w:rsid w:val="00E74E90"/>
    <w:rsid w:val="00E74F01"/>
    <w:rsid w:val="00E74F07"/>
    <w:rsid w:val="00E74F16"/>
    <w:rsid w:val="00E75048"/>
    <w:rsid w:val="00E7509F"/>
    <w:rsid w:val="00E750B5"/>
    <w:rsid w:val="00E750D9"/>
    <w:rsid w:val="00E750DE"/>
    <w:rsid w:val="00E7514B"/>
    <w:rsid w:val="00E75177"/>
    <w:rsid w:val="00E751FD"/>
    <w:rsid w:val="00E75247"/>
    <w:rsid w:val="00E752DC"/>
    <w:rsid w:val="00E752EF"/>
    <w:rsid w:val="00E7537B"/>
    <w:rsid w:val="00E753F2"/>
    <w:rsid w:val="00E7541D"/>
    <w:rsid w:val="00E7547C"/>
    <w:rsid w:val="00E754A6"/>
    <w:rsid w:val="00E7557A"/>
    <w:rsid w:val="00E7559B"/>
    <w:rsid w:val="00E75669"/>
    <w:rsid w:val="00E75672"/>
    <w:rsid w:val="00E756C3"/>
    <w:rsid w:val="00E75722"/>
    <w:rsid w:val="00E75729"/>
    <w:rsid w:val="00E75775"/>
    <w:rsid w:val="00E757A0"/>
    <w:rsid w:val="00E75801"/>
    <w:rsid w:val="00E7583E"/>
    <w:rsid w:val="00E759E0"/>
    <w:rsid w:val="00E759FF"/>
    <w:rsid w:val="00E75A6A"/>
    <w:rsid w:val="00E75AD1"/>
    <w:rsid w:val="00E75B38"/>
    <w:rsid w:val="00E75B82"/>
    <w:rsid w:val="00E75BC5"/>
    <w:rsid w:val="00E75C18"/>
    <w:rsid w:val="00E75C9E"/>
    <w:rsid w:val="00E75CF0"/>
    <w:rsid w:val="00E75D26"/>
    <w:rsid w:val="00E75E00"/>
    <w:rsid w:val="00E75E05"/>
    <w:rsid w:val="00E75E56"/>
    <w:rsid w:val="00E75EAC"/>
    <w:rsid w:val="00E75F40"/>
    <w:rsid w:val="00E75F49"/>
    <w:rsid w:val="00E76083"/>
    <w:rsid w:val="00E76088"/>
    <w:rsid w:val="00E7628B"/>
    <w:rsid w:val="00E762F9"/>
    <w:rsid w:val="00E7633C"/>
    <w:rsid w:val="00E7647E"/>
    <w:rsid w:val="00E7658C"/>
    <w:rsid w:val="00E765A6"/>
    <w:rsid w:val="00E765DE"/>
    <w:rsid w:val="00E766C9"/>
    <w:rsid w:val="00E766E5"/>
    <w:rsid w:val="00E76760"/>
    <w:rsid w:val="00E767D5"/>
    <w:rsid w:val="00E76826"/>
    <w:rsid w:val="00E76877"/>
    <w:rsid w:val="00E768AC"/>
    <w:rsid w:val="00E769EA"/>
    <w:rsid w:val="00E76B98"/>
    <w:rsid w:val="00E76BCE"/>
    <w:rsid w:val="00E76C32"/>
    <w:rsid w:val="00E76C80"/>
    <w:rsid w:val="00E76C94"/>
    <w:rsid w:val="00E76C97"/>
    <w:rsid w:val="00E76CFF"/>
    <w:rsid w:val="00E76E0C"/>
    <w:rsid w:val="00E76E2C"/>
    <w:rsid w:val="00E76E9B"/>
    <w:rsid w:val="00E76EF0"/>
    <w:rsid w:val="00E76F6B"/>
    <w:rsid w:val="00E76FDC"/>
    <w:rsid w:val="00E76FFA"/>
    <w:rsid w:val="00E77020"/>
    <w:rsid w:val="00E770C6"/>
    <w:rsid w:val="00E771B2"/>
    <w:rsid w:val="00E771C6"/>
    <w:rsid w:val="00E771CE"/>
    <w:rsid w:val="00E771DC"/>
    <w:rsid w:val="00E77324"/>
    <w:rsid w:val="00E7732C"/>
    <w:rsid w:val="00E773D6"/>
    <w:rsid w:val="00E773DF"/>
    <w:rsid w:val="00E773E9"/>
    <w:rsid w:val="00E774C0"/>
    <w:rsid w:val="00E77522"/>
    <w:rsid w:val="00E7754D"/>
    <w:rsid w:val="00E775C3"/>
    <w:rsid w:val="00E77601"/>
    <w:rsid w:val="00E77622"/>
    <w:rsid w:val="00E77658"/>
    <w:rsid w:val="00E77665"/>
    <w:rsid w:val="00E7769E"/>
    <w:rsid w:val="00E776A4"/>
    <w:rsid w:val="00E776B7"/>
    <w:rsid w:val="00E7770E"/>
    <w:rsid w:val="00E777AF"/>
    <w:rsid w:val="00E77876"/>
    <w:rsid w:val="00E77915"/>
    <w:rsid w:val="00E779D2"/>
    <w:rsid w:val="00E77AC1"/>
    <w:rsid w:val="00E77AC9"/>
    <w:rsid w:val="00E77ADE"/>
    <w:rsid w:val="00E77AF8"/>
    <w:rsid w:val="00E77B6A"/>
    <w:rsid w:val="00E77B90"/>
    <w:rsid w:val="00E77C0B"/>
    <w:rsid w:val="00E77C1F"/>
    <w:rsid w:val="00E77C43"/>
    <w:rsid w:val="00E77C50"/>
    <w:rsid w:val="00E77CF1"/>
    <w:rsid w:val="00E77D71"/>
    <w:rsid w:val="00E77DB4"/>
    <w:rsid w:val="00E77DC5"/>
    <w:rsid w:val="00E77DD1"/>
    <w:rsid w:val="00E77E36"/>
    <w:rsid w:val="00E77F0B"/>
    <w:rsid w:val="00E8001B"/>
    <w:rsid w:val="00E80031"/>
    <w:rsid w:val="00E80035"/>
    <w:rsid w:val="00E80072"/>
    <w:rsid w:val="00E800F2"/>
    <w:rsid w:val="00E8016B"/>
    <w:rsid w:val="00E8017B"/>
    <w:rsid w:val="00E801B9"/>
    <w:rsid w:val="00E80201"/>
    <w:rsid w:val="00E8021F"/>
    <w:rsid w:val="00E80277"/>
    <w:rsid w:val="00E80292"/>
    <w:rsid w:val="00E802D5"/>
    <w:rsid w:val="00E804CE"/>
    <w:rsid w:val="00E80506"/>
    <w:rsid w:val="00E8053F"/>
    <w:rsid w:val="00E8056C"/>
    <w:rsid w:val="00E805A8"/>
    <w:rsid w:val="00E805F3"/>
    <w:rsid w:val="00E80694"/>
    <w:rsid w:val="00E806A9"/>
    <w:rsid w:val="00E806B6"/>
    <w:rsid w:val="00E806EB"/>
    <w:rsid w:val="00E80708"/>
    <w:rsid w:val="00E80716"/>
    <w:rsid w:val="00E80760"/>
    <w:rsid w:val="00E807BD"/>
    <w:rsid w:val="00E807CC"/>
    <w:rsid w:val="00E807E2"/>
    <w:rsid w:val="00E80836"/>
    <w:rsid w:val="00E80925"/>
    <w:rsid w:val="00E80989"/>
    <w:rsid w:val="00E80A12"/>
    <w:rsid w:val="00E80A6C"/>
    <w:rsid w:val="00E80B13"/>
    <w:rsid w:val="00E80B20"/>
    <w:rsid w:val="00E80B4A"/>
    <w:rsid w:val="00E80B65"/>
    <w:rsid w:val="00E80BC1"/>
    <w:rsid w:val="00E80C5A"/>
    <w:rsid w:val="00E80C9C"/>
    <w:rsid w:val="00E80CA3"/>
    <w:rsid w:val="00E80D06"/>
    <w:rsid w:val="00E80D10"/>
    <w:rsid w:val="00E80D63"/>
    <w:rsid w:val="00E80D67"/>
    <w:rsid w:val="00E80D73"/>
    <w:rsid w:val="00E80DC4"/>
    <w:rsid w:val="00E80EBC"/>
    <w:rsid w:val="00E80F64"/>
    <w:rsid w:val="00E80F7F"/>
    <w:rsid w:val="00E80F93"/>
    <w:rsid w:val="00E81027"/>
    <w:rsid w:val="00E810E4"/>
    <w:rsid w:val="00E810EF"/>
    <w:rsid w:val="00E811DA"/>
    <w:rsid w:val="00E81254"/>
    <w:rsid w:val="00E81292"/>
    <w:rsid w:val="00E813D9"/>
    <w:rsid w:val="00E8144F"/>
    <w:rsid w:val="00E814C3"/>
    <w:rsid w:val="00E81500"/>
    <w:rsid w:val="00E815AD"/>
    <w:rsid w:val="00E81603"/>
    <w:rsid w:val="00E8160B"/>
    <w:rsid w:val="00E81629"/>
    <w:rsid w:val="00E8163F"/>
    <w:rsid w:val="00E8182B"/>
    <w:rsid w:val="00E8182C"/>
    <w:rsid w:val="00E818B1"/>
    <w:rsid w:val="00E818CF"/>
    <w:rsid w:val="00E81910"/>
    <w:rsid w:val="00E8194C"/>
    <w:rsid w:val="00E81995"/>
    <w:rsid w:val="00E819D0"/>
    <w:rsid w:val="00E81A76"/>
    <w:rsid w:val="00E81B87"/>
    <w:rsid w:val="00E81C1D"/>
    <w:rsid w:val="00E81DA8"/>
    <w:rsid w:val="00E81DBB"/>
    <w:rsid w:val="00E81E56"/>
    <w:rsid w:val="00E81E9A"/>
    <w:rsid w:val="00E81EA4"/>
    <w:rsid w:val="00E81EFF"/>
    <w:rsid w:val="00E81F2F"/>
    <w:rsid w:val="00E82018"/>
    <w:rsid w:val="00E82087"/>
    <w:rsid w:val="00E82204"/>
    <w:rsid w:val="00E8220B"/>
    <w:rsid w:val="00E82215"/>
    <w:rsid w:val="00E8234D"/>
    <w:rsid w:val="00E8243C"/>
    <w:rsid w:val="00E8246D"/>
    <w:rsid w:val="00E824A3"/>
    <w:rsid w:val="00E8258E"/>
    <w:rsid w:val="00E8282D"/>
    <w:rsid w:val="00E8285C"/>
    <w:rsid w:val="00E82872"/>
    <w:rsid w:val="00E82893"/>
    <w:rsid w:val="00E82900"/>
    <w:rsid w:val="00E8290E"/>
    <w:rsid w:val="00E8296E"/>
    <w:rsid w:val="00E829F6"/>
    <w:rsid w:val="00E82A66"/>
    <w:rsid w:val="00E82B34"/>
    <w:rsid w:val="00E82B3D"/>
    <w:rsid w:val="00E82B52"/>
    <w:rsid w:val="00E82BAC"/>
    <w:rsid w:val="00E82BB2"/>
    <w:rsid w:val="00E82BD7"/>
    <w:rsid w:val="00E82C02"/>
    <w:rsid w:val="00E82CCA"/>
    <w:rsid w:val="00E82CDF"/>
    <w:rsid w:val="00E82D10"/>
    <w:rsid w:val="00E82D35"/>
    <w:rsid w:val="00E82D81"/>
    <w:rsid w:val="00E82DE3"/>
    <w:rsid w:val="00E82DF0"/>
    <w:rsid w:val="00E82E94"/>
    <w:rsid w:val="00E82EEF"/>
    <w:rsid w:val="00E82EFB"/>
    <w:rsid w:val="00E82FB5"/>
    <w:rsid w:val="00E83039"/>
    <w:rsid w:val="00E830E9"/>
    <w:rsid w:val="00E8310D"/>
    <w:rsid w:val="00E8313E"/>
    <w:rsid w:val="00E831CE"/>
    <w:rsid w:val="00E83254"/>
    <w:rsid w:val="00E83266"/>
    <w:rsid w:val="00E83278"/>
    <w:rsid w:val="00E83284"/>
    <w:rsid w:val="00E832C5"/>
    <w:rsid w:val="00E832FB"/>
    <w:rsid w:val="00E83429"/>
    <w:rsid w:val="00E83483"/>
    <w:rsid w:val="00E83587"/>
    <w:rsid w:val="00E83673"/>
    <w:rsid w:val="00E837F2"/>
    <w:rsid w:val="00E83834"/>
    <w:rsid w:val="00E83890"/>
    <w:rsid w:val="00E838F4"/>
    <w:rsid w:val="00E83AA8"/>
    <w:rsid w:val="00E83AFC"/>
    <w:rsid w:val="00E83B1F"/>
    <w:rsid w:val="00E83C6C"/>
    <w:rsid w:val="00E83C84"/>
    <w:rsid w:val="00E83CC8"/>
    <w:rsid w:val="00E83CEF"/>
    <w:rsid w:val="00E83D07"/>
    <w:rsid w:val="00E83D59"/>
    <w:rsid w:val="00E83DEA"/>
    <w:rsid w:val="00E83E1D"/>
    <w:rsid w:val="00E83E70"/>
    <w:rsid w:val="00E83E79"/>
    <w:rsid w:val="00E83EC0"/>
    <w:rsid w:val="00E83F85"/>
    <w:rsid w:val="00E8400E"/>
    <w:rsid w:val="00E84018"/>
    <w:rsid w:val="00E84021"/>
    <w:rsid w:val="00E8407F"/>
    <w:rsid w:val="00E84119"/>
    <w:rsid w:val="00E84126"/>
    <w:rsid w:val="00E8427A"/>
    <w:rsid w:val="00E842B4"/>
    <w:rsid w:val="00E84301"/>
    <w:rsid w:val="00E84389"/>
    <w:rsid w:val="00E843B0"/>
    <w:rsid w:val="00E843E8"/>
    <w:rsid w:val="00E844B8"/>
    <w:rsid w:val="00E845B8"/>
    <w:rsid w:val="00E8468B"/>
    <w:rsid w:val="00E8468C"/>
    <w:rsid w:val="00E84766"/>
    <w:rsid w:val="00E84773"/>
    <w:rsid w:val="00E8477F"/>
    <w:rsid w:val="00E847DE"/>
    <w:rsid w:val="00E8487C"/>
    <w:rsid w:val="00E84972"/>
    <w:rsid w:val="00E849B4"/>
    <w:rsid w:val="00E849D7"/>
    <w:rsid w:val="00E849F7"/>
    <w:rsid w:val="00E84A3D"/>
    <w:rsid w:val="00E84B2E"/>
    <w:rsid w:val="00E84B8A"/>
    <w:rsid w:val="00E84BD7"/>
    <w:rsid w:val="00E84C21"/>
    <w:rsid w:val="00E84C44"/>
    <w:rsid w:val="00E84CE4"/>
    <w:rsid w:val="00E84DC5"/>
    <w:rsid w:val="00E84EA8"/>
    <w:rsid w:val="00E84ED4"/>
    <w:rsid w:val="00E84F2C"/>
    <w:rsid w:val="00E84FBA"/>
    <w:rsid w:val="00E84FC3"/>
    <w:rsid w:val="00E8500C"/>
    <w:rsid w:val="00E85017"/>
    <w:rsid w:val="00E8514F"/>
    <w:rsid w:val="00E85158"/>
    <w:rsid w:val="00E85172"/>
    <w:rsid w:val="00E8518E"/>
    <w:rsid w:val="00E8519A"/>
    <w:rsid w:val="00E85209"/>
    <w:rsid w:val="00E8524E"/>
    <w:rsid w:val="00E8528D"/>
    <w:rsid w:val="00E852AD"/>
    <w:rsid w:val="00E85342"/>
    <w:rsid w:val="00E85399"/>
    <w:rsid w:val="00E853A7"/>
    <w:rsid w:val="00E853BB"/>
    <w:rsid w:val="00E853CF"/>
    <w:rsid w:val="00E853F6"/>
    <w:rsid w:val="00E8549C"/>
    <w:rsid w:val="00E854D2"/>
    <w:rsid w:val="00E854E1"/>
    <w:rsid w:val="00E855EB"/>
    <w:rsid w:val="00E85603"/>
    <w:rsid w:val="00E856E0"/>
    <w:rsid w:val="00E85757"/>
    <w:rsid w:val="00E8578B"/>
    <w:rsid w:val="00E857A4"/>
    <w:rsid w:val="00E8586D"/>
    <w:rsid w:val="00E85870"/>
    <w:rsid w:val="00E85979"/>
    <w:rsid w:val="00E859CB"/>
    <w:rsid w:val="00E859CC"/>
    <w:rsid w:val="00E859DA"/>
    <w:rsid w:val="00E85A85"/>
    <w:rsid w:val="00E85B86"/>
    <w:rsid w:val="00E85B8A"/>
    <w:rsid w:val="00E85BE9"/>
    <w:rsid w:val="00E85CDC"/>
    <w:rsid w:val="00E85D3C"/>
    <w:rsid w:val="00E85D51"/>
    <w:rsid w:val="00E85ED2"/>
    <w:rsid w:val="00E86010"/>
    <w:rsid w:val="00E86027"/>
    <w:rsid w:val="00E86078"/>
    <w:rsid w:val="00E86089"/>
    <w:rsid w:val="00E86117"/>
    <w:rsid w:val="00E8614F"/>
    <w:rsid w:val="00E8618A"/>
    <w:rsid w:val="00E8621E"/>
    <w:rsid w:val="00E8625A"/>
    <w:rsid w:val="00E8627C"/>
    <w:rsid w:val="00E86296"/>
    <w:rsid w:val="00E862D5"/>
    <w:rsid w:val="00E862D8"/>
    <w:rsid w:val="00E8639B"/>
    <w:rsid w:val="00E86432"/>
    <w:rsid w:val="00E864CE"/>
    <w:rsid w:val="00E864FE"/>
    <w:rsid w:val="00E8655B"/>
    <w:rsid w:val="00E865A9"/>
    <w:rsid w:val="00E865BA"/>
    <w:rsid w:val="00E8672C"/>
    <w:rsid w:val="00E86791"/>
    <w:rsid w:val="00E86812"/>
    <w:rsid w:val="00E8687E"/>
    <w:rsid w:val="00E8689C"/>
    <w:rsid w:val="00E868CC"/>
    <w:rsid w:val="00E86924"/>
    <w:rsid w:val="00E8692F"/>
    <w:rsid w:val="00E8699D"/>
    <w:rsid w:val="00E869D1"/>
    <w:rsid w:val="00E86A55"/>
    <w:rsid w:val="00E86AE1"/>
    <w:rsid w:val="00E86BA8"/>
    <w:rsid w:val="00E86C49"/>
    <w:rsid w:val="00E86C96"/>
    <w:rsid w:val="00E86CF4"/>
    <w:rsid w:val="00E86D25"/>
    <w:rsid w:val="00E86D34"/>
    <w:rsid w:val="00E86D58"/>
    <w:rsid w:val="00E86DA1"/>
    <w:rsid w:val="00E86F20"/>
    <w:rsid w:val="00E8705C"/>
    <w:rsid w:val="00E870DA"/>
    <w:rsid w:val="00E87175"/>
    <w:rsid w:val="00E8725A"/>
    <w:rsid w:val="00E87300"/>
    <w:rsid w:val="00E87355"/>
    <w:rsid w:val="00E873D1"/>
    <w:rsid w:val="00E8740F"/>
    <w:rsid w:val="00E87446"/>
    <w:rsid w:val="00E87469"/>
    <w:rsid w:val="00E8750B"/>
    <w:rsid w:val="00E875AA"/>
    <w:rsid w:val="00E87606"/>
    <w:rsid w:val="00E8764E"/>
    <w:rsid w:val="00E87682"/>
    <w:rsid w:val="00E877CE"/>
    <w:rsid w:val="00E877DA"/>
    <w:rsid w:val="00E8785F"/>
    <w:rsid w:val="00E87872"/>
    <w:rsid w:val="00E878D1"/>
    <w:rsid w:val="00E87913"/>
    <w:rsid w:val="00E87A12"/>
    <w:rsid w:val="00E87A7A"/>
    <w:rsid w:val="00E87AA1"/>
    <w:rsid w:val="00E87B9C"/>
    <w:rsid w:val="00E87BD0"/>
    <w:rsid w:val="00E87BDF"/>
    <w:rsid w:val="00E87C1C"/>
    <w:rsid w:val="00E87DB1"/>
    <w:rsid w:val="00E87E9F"/>
    <w:rsid w:val="00E87F2B"/>
    <w:rsid w:val="00E87F45"/>
    <w:rsid w:val="00E87F70"/>
    <w:rsid w:val="00E90054"/>
    <w:rsid w:val="00E9005D"/>
    <w:rsid w:val="00E9005F"/>
    <w:rsid w:val="00E90131"/>
    <w:rsid w:val="00E9021F"/>
    <w:rsid w:val="00E90277"/>
    <w:rsid w:val="00E902AC"/>
    <w:rsid w:val="00E902FA"/>
    <w:rsid w:val="00E90315"/>
    <w:rsid w:val="00E903AD"/>
    <w:rsid w:val="00E9040C"/>
    <w:rsid w:val="00E904FE"/>
    <w:rsid w:val="00E904FF"/>
    <w:rsid w:val="00E905B5"/>
    <w:rsid w:val="00E9068B"/>
    <w:rsid w:val="00E90759"/>
    <w:rsid w:val="00E907A1"/>
    <w:rsid w:val="00E9080E"/>
    <w:rsid w:val="00E908C7"/>
    <w:rsid w:val="00E90900"/>
    <w:rsid w:val="00E9091C"/>
    <w:rsid w:val="00E90920"/>
    <w:rsid w:val="00E90937"/>
    <w:rsid w:val="00E90941"/>
    <w:rsid w:val="00E909F7"/>
    <w:rsid w:val="00E90A70"/>
    <w:rsid w:val="00E90ACD"/>
    <w:rsid w:val="00E90B9A"/>
    <w:rsid w:val="00E90C77"/>
    <w:rsid w:val="00E90C86"/>
    <w:rsid w:val="00E90D7A"/>
    <w:rsid w:val="00E90D80"/>
    <w:rsid w:val="00E90E9C"/>
    <w:rsid w:val="00E90F21"/>
    <w:rsid w:val="00E90FDE"/>
    <w:rsid w:val="00E91038"/>
    <w:rsid w:val="00E91100"/>
    <w:rsid w:val="00E91162"/>
    <w:rsid w:val="00E9119E"/>
    <w:rsid w:val="00E91214"/>
    <w:rsid w:val="00E912C9"/>
    <w:rsid w:val="00E9131A"/>
    <w:rsid w:val="00E91352"/>
    <w:rsid w:val="00E91391"/>
    <w:rsid w:val="00E9145C"/>
    <w:rsid w:val="00E9147D"/>
    <w:rsid w:val="00E914C0"/>
    <w:rsid w:val="00E91501"/>
    <w:rsid w:val="00E91515"/>
    <w:rsid w:val="00E91545"/>
    <w:rsid w:val="00E91565"/>
    <w:rsid w:val="00E9156F"/>
    <w:rsid w:val="00E916CE"/>
    <w:rsid w:val="00E91713"/>
    <w:rsid w:val="00E9173C"/>
    <w:rsid w:val="00E917C3"/>
    <w:rsid w:val="00E917DB"/>
    <w:rsid w:val="00E91883"/>
    <w:rsid w:val="00E9188D"/>
    <w:rsid w:val="00E918A8"/>
    <w:rsid w:val="00E918F1"/>
    <w:rsid w:val="00E91900"/>
    <w:rsid w:val="00E91929"/>
    <w:rsid w:val="00E9192A"/>
    <w:rsid w:val="00E919CC"/>
    <w:rsid w:val="00E91A5A"/>
    <w:rsid w:val="00E91B81"/>
    <w:rsid w:val="00E91BC9"/>
    <w:rsid w:val="00E91C36"/>
    <w:rsid w:val="00E91C61"/>
    <w:rsid w:val="00E91C96"/>
    <w:rsid w:val="00E91CBC"/>
    <w:rsid w:val="00E91CD3"/>
    <w:rsid w:val="00E91D2A"/>
    <w:rsid w:val="00E91DB1"/>
    <w:rsid w:val="00E91DEA"/>
    <w:rsid w:val="00E91E9B"/>
    <w:rsid w:val="00E91F76"/>
    <w:rsid w:val="00E91FA0"/>
    <w:rsid w:val="00E92151"/>
    <w:rsid w:val="00E92179"/>
    <w:rsid w:val="00E92338"/>
    <w:rsid w:val="00E92497"/>
    <w:rsid w:val="00E924F1"/>
    <w:rsid w:val="00E92587"/>
    <w:rsid w:val="00E92625"/>
    <w:rsid w:val="00E92637"/>
    <w:rsid w:val="00E926BD"/>
    <w:rsid w:val="00E92717"/>
    <w:rsid w:val="00E9271C"/>
    <w:rsid w:val="00E927CC"/>
    <w:rsid w:val="00E928A8"/>
    <w:rsid w:val="00E92921"/>
    <w:rsid w:val="00E929B8"/>
    <w:rsid w:val="00E92A30"/>
    <w:rsid w:val="00E92A9C"/>
    <w:rsid w:val="00E92ABC"/>
    <w:rsid w:val="00E92B77"/>
    <w:rsid w:val="00E92C04"/>
    <w:rsid w:val="00E92C2D"/>
    <w:rsid w:val="00E92C30"/>
    <w:rsid w:val="00E92C86"/>
    <w:rsid w:val="00E92CFB"/>
    <w:rsid w:val="00E92D6F"/>
    <w:rsid w:val="00E92D89"/>
    <w:rsid w:val="00E92DE1"/>
    <w:rsid w:val="00E92E0A"/>
    <w:rsid w:val="00E92E6D"/>
    <w:rsid w:val="00E92F37"/>
    <w:rsid w:val="00E92F73"/>
    <w:rsid w:val="00E9305D"/>
    <w:rsid w:val="00E930B9"/>
    <w:rsid w:val="00E930FE"/>
    <w:rsid w:val="00E9312B"/>
    <w:rsid w:val="00E93325"/>
    <w:rsid w:val="00E93352"/>
    <w:rsid w:val="00E9335C"/>
    <w:rsid w:val="00E934AE"/>
    <w:rsid w:val="00E93520"/>
    <w:rsid w:val="00E93532"/>
    <w:rsid w:val="00E93560"/>
    <w:rsid w:val="00E9362D"/>
    <w:rsid w:val="00E93648"/>
    <w:rsid w:val="00E93668"/>
    <w:rsid w:val="00E93743"/>
    <w:rsid w:val="00E9379F"/>
    <w:rsid w:val="00E93846"/>
    <w:rsid w:val="00E938A9"/>
    <w:rsid w:val="00E939DA"/>
    <w:rsid w:val="00E93A14"/>
    <w:rsid w:val="00E93A1B"/>
    <w:rsid w:val="00E93A22"/>
    <w:rsid w:val="00E93A76"/>
    <w:rsid w:val="00E93A99"/>
    <w:rsid w:val="00E93A9B"/>
    <w:rsid w:val="00E93B35"/>
    <w:rsid w:val="00E93C0A"/>
    <w:rsid w:val="00E93C0E"/>
    <w:rsid w:val="00E93C66"/>
    <w:rsid w:val="00E93C98"/>
    <w:rsid w:val="00E93D20"/>
    <w:rsid w:val="00E93E57"/>
    <w:rsid w:val="00E93F03"/>
    <w:rsid w:val="00E93F3E"/>
    <w:rsid w:val="00E93FCF"/>
    <w:rsid w:val="00E93FEA"/>
    <w:rsid w:val="00E94022"/>
    <w:rsid w:val="00E94046"/>
    <w:rsid w:val="00E94048"/>
    <w:rsid w:val="00E940F8"/>
    <w:rsid w:val="00E94144"/>
    <w:rsid w:val="00E941DC"/>
    <w:rsid w:val="00E942A8"/>
    <w:rsid w:val="00E942E3"/>
    <w:rsid w:val="00E943B8"/>
    <w:rsid w:val="00E943E4"/>
    <w:rsid w:val="00E9459C"/>
    <w:rsid w:val="00E945A0"/>
    <w:rsid w:val="00E94620"/>
    <w:rsid w:val="00E94632"/>
    <w:rsid w:val="00E94731"/>
    <w:rsid w:val="00E947D6"/>
    <w:rsid w:val="00E948C2"/>
    <w:rsid w:val="00E948DA"/>
    <w:rsid w:val="00E9493A"/>
    <w:rsid w:val="00E9496E"/>
    <w:rsid w:val="00E94AC5"/>
    <w:rsid w:val="00E94B3E"/>
    <w:rsid w:val="00E94B6B"/>
    <w:rsid w:val="00E94BAF"/>
    <w:rsid w:val="00E94C13"/>
    <w:rsid w:val="00E94C2D"/>
    <w:rsid w:val="00E94DB1"/>
    <w:rsid w:val="00E94E95"/>
    <w:rsid w:val="00E94F01"/>
    <w:rsid w:val="00E94F42"/>
    <w:rsid w:val="00E94F49"/>
    <w:rsid w:val="00E94F75"/>
    <w:rsid w:val="00E94F76"/>
    <w:rsid w:val="00E94F93"/>
    <w:rsid w:val="00E95074"/>
    <w:rsid w:val="00E95180"/>
    <w:rsid w:val="00E9519A"/>
    <w:rsid w:val="00E95257"/>
    <w:rsid w:val="00E952AE"/>
    <w:rsid w:val="00E952BD"/>
    <w:rsid w:val="00E952D2"/>
    <w:rsid w:val="00E953AA"/>
    <w:rsid w:val="00E9542D"/>
    <w:rsid w:val="00E9547F"/>
    <w:rsid w:val="00E9553A"/>
    <w:rsid w:val="00E9554B"/>
    <w:rsid w:val="00E955E5"/>
    <w:rsid w:val="00E955FE"/>
    <w:rsid w:val="00E956B8"/>
    <w:rsid w:val="00E95732"/>
    <w:rsid w:val="00E957DE"/>
    <w:rsid w:val="00E958B5"/>
    <w:rsid w:val="00E95956"/>
    <w:rsid w:val="00E95958"/>
    <w:rsid w:val="00E959A2"/>
    <w:rsid w:val="00E959D1"/>
    <w:rsid w:val="00E95A5B"/>
    <w:rsid w:val="00E95AA4"/>
    <w:rsid w:val="00E95AB4"/>
    <w:rsid w:val="00E95B79"/>
    <w:rsid w:val="00E95B90"/>
    <w:rsid w:val="00E95B9F"/>
    <w:rsid w:val="00E95BD4"/>
    <w:rsid w:val="00E95D07"/>
    <w:rsid w:val="00E95DFF"/>
    <w:rsid w:val="00E95E56"/>
    <w:rsid w:val="00E95EF8"/>
    <w:rsid w:val="00E95F3B"/>
    <w:rsid w:val="00E95F5F"/>
    <w:rsid w:val="00E95F75"/>
    <w:rsid w:val="00E95F80"/>
    <w:rsid w:val="00E9601D"/>
    <w:rsid w:val="00E961BB"/>
    <w:rsid w:val="00E96229"/>
    <w:rsid w:val="00E962BE"/>
    <w:rsid w:val="00E962CE"/>
    <w:rsid w:val="00E963DB"/>
    <w:rsid w:val="00E96490"/>
    <w:rsid w:val="00E96499"/>
    <w:rsid w:val="00E964C0"/>
    <w:rsid w:val="00E964FA"/>
    <w:rsid w:val="00E96520"/>
    <w:rsid w:val="00E96545"/>
    <w:rsid w:val="00E96591"/>
    <w:rsid w:val="00E96599"/>
    <w:rsid w:val="00E96645"/>
    <w:rsid w:val="00E96668"/>
    <w:rsid w:val="00E9673B"/>
    <w:rsid w:val="00E96746"/>
    <w:rsid w:val="00E96751"/>
    <w:rsid w:val="00E9692A"/>
    <w:rsid w:val="00E96A37"/>
    <w:rsid w:val="00E96B67"/>
    <w:rsid w:val="00E96B7D"/>
    <w:rsid w:val="00E96C18"/>
    <w:rsid w:val="00E96C78"/>
    <w:rsid w:val="00E96CA5"/>
    <w:rsid w:val="00E96D30"/>
    <w:rsid w:val="00E96DBA"/>
    <w:rsid w:val="00E96EE2"/>
    <w:rsid w:val="00E96F88"/>
    <w:rsid w:val="00E9701E"/>
    <w:rsid w:val="00E97031"/>
    <w:rsid w:val="00E9709D"/>
    <w:rsid w:val="00E970A5"/>
    <w:rsid w:val="00E970C2"/>
    <w:rsid w:val="00E971C9"/>
    <w:rsid w:val="00E97245"/>
    <w:rsid w:val="00E9734A"/>
    <w:rsid w:val="00E973B7"/>
    <w:rsid w:val="00E97416"/>
    <w:rsid w:val="00E974A5"/>
    <w:rsid w:val="00E974A7"/>
    <w:rsid w:val="00E974AF"/>
    <w:rsid w:val="00E974B3"/>
    <w:rsid w:val="00E97553"/>
    <w:rsid w:val="00E9759C"/>
    <w:rsid w:val="00E975B0"/>
    <w:rsid w:val="00E97667"/>
    <w:rsid w:val="00E97746"/>
    <w:rsid w:val="00E9780D"/>
    <w:rsid w:val="00E97828"/>
    <w:rsid w:val="00E97912"/>
    <w:rsid w:val="00E9793C"/>
    <w:rsid w:val="00E9796D"/>
    <w:rsid w:val="00E97B5A"/>
    <w:rsid w:val="00E97B62"/>
    <w:rsid w:val="00E97BFF"/>
    <w:rsid w:val="00E97D11"/>
    <w:rsid w:val="00E97E71"/>
    <w:rsid w:val="00E97EB0"/>
    <w:rsid w:val="00E97EFE"/>
    <w:rsid w:val="00E97F80"/>
    <w:rsid w:val="00E97FA9"/>
    <w:rsid w:val="00E97FB6"/>
    <w:rsid w:val="00EA00C4"/>
    <w:rsid w:val="00EA0177"/>
    <w:rsid w:val="00EA019C"/>
    <w:rsid w:val="00EA0279"/>
    <w:rsid w:val="00EA030E"/>
    <w:rsid w:val="00EA039A"/>
    <w:rsid w:val="00EA044A"/>
    <w:rsid w:val="00EA04C4"/>
    <w:rsid w:val="00EA04E5"/>
    <w:rsid w:val="00EA065F"/>
    <w:rsid w:val="00EA06FA"/>
    <w:rsid w:val="00EA0738"/>
    <w:rsid w:val="00EA076F"/>
    <w:rsid w:val="00EA0809"/>
    <w:rsid w:val="00EA09FF"/>
    <w:rsid w:val="00EA0A6A"/>
    <w:rsid w:val="00EA0B31"/>
    <w:rsid w:val="00EA0B49"/>
    <w:rsid w:val="00EA0B84"/>
    <w:rsid w:val="00EA0BCF"/>
    <w:rsid w:val="00EA0C6A"/>
    <w:rsid w:val="00EA0CBE"/>
    <w:rsid w:val="00EA0CFE"/>
    <w:rsid w:val="00EA0D65"/>
    <w:rsid w:val="00EA0DBF"/>
    <w:rsid w:val="00EA0DC6"/>
    <w:rsid w:val="00EA0DD4"/>
    <w:rsid w:val="00EA0DE3"/>
    <w:rsid w:val="00EA0E11"/>
    <w:rsid w:val="00EA0E9B"/>
    <w:rsid w:val="00EA0EB2"/>
    <w:rsid w:val="00EA0F72"/>
    <w:rsid w:val="00EA0F86"/>
    <w:rsid w:val="00EA0F8D"/>
    <w:rsid w:val="00EA1005"/>
    <w:rsid w:val="00EA10BF"/>
    <w:rsid w:val="00EA10F5"/>
    <w:rsid w:val="00EA114B"/>
    <w:rsid w:val="00EA1261"/>
    <w:rsid w:val="00EA12CE"/>
    <w:rsid w:val="00EA12DB"/>
    <w:rsid w:val="00EA12FF"/>
    <w:rsid w:val="00EA137E"/>
    <w:rsid w:val="00EA1394"/>
    <w:rsid w:val="00EA1416"/>
    <w:rsid w:val="00EA1420"/>
    <w:rsid w:val="00EA147C"/>
    <w:rsid w:val="00EA147F"/>
    <w:rsid w:val="00EA1489"/>
    <w:rsid w:val="00EA1688"/>
    <w:rsid w:val="00EA1729"/>
    <w:rsid w:val="00EA177D"/>
    <w:rsid w:val="00EA1797"/>
    <w:rsid w:val="00EA185D"/>
    <w:rsid w:val="00EA194B"/>
    <w:rsid w:val="00EA19E8"/>
    <w:rsid w:val="00EA19EC"/>
    <w:rsid w:val="00EA1A06"/>
    <w:rsid w:val="00EA1A7C"/>
    <w:rsid w:val="00EA1AFD"/>
    <w:rsid w:val="00EA1B1F"/>
    <w:rsid w:val="00EA1B39"/>
    <w:rsid w:val="00EA1B8B"/>
    <w:rsid w:val="00EA1BBA"/>
    <w:rsid w:val="00EA1BC9"/>
    <w:rsid w:val="00EA1C3D"/>
    <w:rsid w:val="00EA1CA1"/>
    <w:rsid w:val="00EA1CDF"/>
    <w:rsid w:val="00EA1D4E"/>
    <w:rsid w:val="00EA1D97"/>
    <w:rsid w:val="00EA1D99"/>
    <w:rsid w:val="00EA1EB9"/>
    <w:rsid w:val="00EA1F80"/>
    <w:rsid w:val="00EA1F86"/>
    <w:rsid w:val="00EA1FBB"/>
    <w:rsid w:val="00EA2121"/>
    <w:rsid w:val="00EA2179"/>
    <w:rsid w:val="00EA2204"/>
    <w:rsid w:val="00EA22BA"/>
    <w:rsid w:val="00EA22BB"/>
    <w:rsid w:val="00EA22F8"/>
    <w:rsid w:val="00EA231C"/>
    <w:rsid w:val="00EA2361"/>
    <w:rsid w:val="00EA23D9"/>
    <w:rsid w:val="00EA23F3"/>
    <w:rsid w:val="00EA2420"/>
    <w:rsid w:val="00EA2497"/>
    <w:rsid w:val="00EA24D5"/>
    <w:rsid w:val="00EA24F3"/>
    <w:rsid w:val="00EA2523"/>
    <w:rsid w:val="00EA255B"/>
    <w:rsid w:val="00EA25E5"/>
    <w:rsid w:val="00EA267F"/>
    <w:rsid w:val="00EA26F6"/>
    <w:rsid w:val="00EA275A"/>
    <w:rsid w:val="00EA27D4"/>
    <w:rsid w:val="00EA2802"/>
    <w:rsid w:val="00EA282E"/>
    <w:rsid w:val="00EA2849"/>
    <w:rsid w:val="00EA2859"/>
    <w:rsid w:val="00EA289B"/>
    <w:rsid w:val="00EA28B8"/>
    <w:rsid w:val="00EA28CE"/>
    <w:rsid w:val="00EA2926"/>
    <w:rsid w:val="00EA2941"/>
    <w:rsid w:val="00EA2AA8"/>
    <w:rsid w:val="00EA2AFE"/>
    <w:rsid w:val="00EA2B36"/>
    <w:rsid w:val="00EA2B4E"/>
    <w:rsid w:val="00EA2B91"/>
    <w:rsid w:val="00EA2C08"/>
    <w:rsid w:val="00EA2C16"/>
    <w:rsid w:val="00EA2C75"/>
    <w:rsid w:val="00EA2CAC"/>
    <w:rsid w:val="00EA2CB6"/>
    <w:rsid w:val="00EA2CE0"/>
    <w:rsid w:val="00EA2CEA"/>
    <w:rsid w:val="00EA2CFD"/>
    <w:rsid w:val="00EA2D44"/>
    <w:rsid w:val="00EA2F32"/>
    <w:rsid w:val="00EA2F4C"/>
    <w:rsid w:val="00EA2F5D"/>
    <w:rsid w:val="00EA2FB4"/>
    <w:rsid w:val="00EA301E"/>
    <w:rsid w:val="00EA30CD"/>
    <w:rsid w:val="00EA30F8"/>
    <w:rsid w:val="00EA31F9"/>
    <w:rsid w:val="00EA3213"/>
    <w:rsid w:val="00EA326C"/>
    <w:rsid w:val="00EA32A2"/>
    <w:rsid w:val="00EA3416"/>
    <w:rsid w:val="00EA3561"/>
    <w:rsid w:val="00EA35B8"/>
    <w:rsid w:val="00EA35C4"/>
    <w:rsid w:val="00EA362C"/>
    <w:rsid w:val="00EA36AF"/>
    <w:rsid w:val="00EA377B"/>
    <w:rsid w:val="00EA37C6"/>
    <w:rsid w:val="00EA37C8"/>
    <w:rsid w:val="00EA37CB"/>
    <w:rsid w:val="00EA37D6"/>
    <w:rsid w:val="00EA384F"/>
    <w:rsid w:val="00EA38C2"/>
    <w:rsid w:val="00EA3962"/>
    <w:rsid w:val="00EA3AAC"/>
    <w:rsid w:val="00EA3AB3"/>
    <w:rsid w:val="00EA3ACD"/>
    <w:rsid w:val="00EA3B14"/>
    <w:rsid w:val="00EA3C2E"/>
    <w:rsid w:val="00EA3CA7"/>
    <w:rsid w:val="00EA3D2F"/>
    <w:rsid w:val="00EA3D8C"/>
    <w:rsid w:val="00EA3E12"/>
    <w:rsid w:val="00EA3E88"/>
    <w:rsid w:val="00EA3E8F"/>
    <w:rsid w:val="00EA3EAF"/>
    <w:rsid w:val="00EA3EEF"/>
    <w:rsid w:val="00EA3F9E"/>
    <w:rsid w:val="00EA4075"/>
    <w:rsid w:val="00EA40C2"/>
    <w:rsid w:val="00EA4182"/>
    <w:rsid w:val="00EA428E"/>
    <w:rsid w:val="00EA42B8"/>
    <w:rsid w:val="00EA42D3"/>
    <w:rsid w:val="00EA43A4"/>
    <w:rsid w:val="00EA43F3"/>
    <w:rsid w:val="00EA43FA"/>
    <w:rsid w:val="00EA4443"/>
    <w:rsid w:val="00EA4465"/>
    <w:rsid w:val="00EA44E2"/>
    <w:rsid w:val="00EA4571"/>
    <w:rsid w:val="00EA45FC"/>
    <w:rsid w:val="00EA461C"/>
    <w:rsid w:val="00EA464E"/>
    <w:rsid w:val="00EA465E"/>
    <w:rsid w:val="00EA466B"/>
    <w:rsid w:val="00EA468F"/>
    <w:rsid w:val="00EA46F4"/>
    <w:rsid w:val="00EA473F"/>
    <w:rsid w:val="00EA4740"/>
    <w:rsid w:val="00EA4760"/>
    <w:rsid w:val="00EA47E8"/>
    <w:rsid w:val="00EA486F"/>
    <w:rsid w:val="00EA488D"/>
    <w:rsid w:val="00EA48DF"/>
    <w:rsid w:val="00EA4919"/>
    <w:rsid w:val="00EA494D"/>
    <w:rsid w:val="00EA4A75"/>
    <w:rsid w:val="00EA4A7F"/>
    <w:rsid w:val="00EA4B47"/>
    <w:rsid w:val="00EA4B5E"/>
    <w:rsid w:val="00EA4B8E"/>
    <w:rsid w:val="00EA4BC7"/>
    <w:rsid w:val="00EA4BF2"/>
    <w:rsid w:val="00EA4D93"/>
    <w:rsid w:val="00EA4DC2"/>
    <w:rsid w:val="00EA4DF6"/>
    <w:rsid w:val="00EA4E01"/>
    <w:rsid w:val="00EA4E10"/>
    <w:rsid w:val="00EA4E57"/>
    <w:rsid w:val="00EA4E91"/>
    <w:rsid w:val="00EA4EAF"/>
    <w:rsid w:val="00EA4EC8"/>
    <w:rsid w:val="00EA514C"/>
    <w:rsid w:val="00EA517E"/>
    <w:rsid w:val="00EA51DE"/>
    <w:rsid w:val="00EA525A"/>
    <w:rsid w:val="00EA5399"/>
    <w:rsid w:val="00EA53AB"/>
    <w:rsid w:val="00EA53B9"/>
    <w:rsid w:val="00EA53CC"/>
    <w:rsid w:val="00EA5403"/>
    <w:rsid w:val="00EA54C9"/>
    <w:rsid w:val="00EA553B"/>
    <w:rsid w:val="00EA5580"/>
    <w:rsid w:val="00EA55A0"/>
    <w:rsid w:val="00EA55F0"/>
    <w:rsid w:val="00EA55F2"/>
    <w:rsid w:val="00EA566E"/>
    <w:rsid w:val="00EA569B"/>
    <w:rsid w:val="00EA572A"/>
    <w:rsid w:val="00EA5793"/>
    <w:rsid w:val="00EA57E9"/>
    <w:rsid w:val="00EA58EA"/>
    <w:rsid w:val="00EA594E"/>
    <w:rsid w:val="00EA59BE"/>
    <w:rsid w:val="00EA5A62"/>
    <w:rsid w:val="00EA5B75"/>
    <w:rsid w:val="00EA5D08"/>
    <w:rsid w:val="00EA5DC1"/>
    <w:rsid w:val="00EA5E0F"/>
    <w:rsid w:val="00EA5E27"/>
    <w:rsid w:val="00EA5E72"/>
    <w:rsid w:val="00EA5F0B"/>
    <w:rsid w:val="00EA5FAD"/>
    <w:rsid w:val="00EA60B2"/>
    <w:rsid w:val="00EA61D5"/>
    <w:rsid w:val="00EA61FD"/>
    <w:rsid w:val="00EA627E"/>
    <w:rsid w:val="00EA6319"/>
    <w:rsid w:val="00EA6362"/>
    <w:rsid w:val="00EA63FE"/>
    <w:rsid w:val="00EA640F"/>
    <w:rsid w:val="00EA6410"/>
    <w:rsid w:val="00EA64AC"/>
    <w:rsid w:val="00EA64B2"/>
    <w:rsid w:val="00EA64EB"/>
    <w:rsid w:val="00EA6530"/>
    <w:rsid w:val="00EA6622"/>
    <w:rsid w:val="00EA664A"/>
    <w:rsid w:val="00EA6766"/>
    <w:rsid w:val="00EA679C"/>
    <w:rsid w:val="00EA682D"/>
    <w:rsid w:val="00EA6879"/>
    <w:rsid w:val="00EA69A7"/>
    <w:rsid w:val="00EA6B08"/>
    <w:rsid w:val="00EA6B0B"/>
    <w:rsid w:val="00EA6C2A"/>
    <w:rsid w:val="00EA6C63"/>
    <w:rsid w:val="00EA6CAA"/>
    <w:rsid w:val="00EA6D20"/>
    <w:rsid w:val="00EA6D37"/>
    <w:rsid w:val="00EA6D47"/>
    <w:rsid w:val="00EA6E83"/>
    <w:rsid w:val="00EA6EBA"/>
    <w:rsid w:val="00EA6EBD"/>
    <w:rsid w:val="00EA6F1E"/>
    <w:rsid w:val="00EA6F78"/>
    <w:rsid w:val="00EA6F97"/>
    <w:rsid w:val="00EA7020"/>
    <w:rsid w:val="00EA7058"/>
    <w:rsid w:val="00EA706E"/>
    <w:rsid w:val="00EA70C3"/>
    <w:rsid w:val="00EA70C7"/>
    <w:rsid w:val="00EA712D"/>
    <w:rsid w:val="00EA7250"/>
    <w:rsid w:val="00EA7281"/>
    <w:rsid w:val="00EA731B"/>
    <w:rsid w:val="00EA7419"/>
    <w:rsid w:val="00EA745D"/>
    <w:rsid w:val="00EA74AE"/>
    <w:rsid w:val="00EA7514"/>
    <w:rsid w:val="00EA75E0"/>
    <w:rsid w:val="00EA7638"/>
    <w:rsid w:val="00EA7650"/>
    <w:rsid w:val="00EA76A4"/>
    <w:rsid w:val="00EA7745"/>
    <w:rsid w:val="00EA77C0"/>
    <w:rsid w:val="00EA7803"/>
    <w:rsid w:val="00EA7939"/>
    <w:rsid w:val="00EA79BE"/>
    <w:rsid w:val="00EA79DB"/>
    <w:rsid w:val="00EA7A75"/>
    <w:rsid w:val="00EA7AE1"/>
    <w:rsid w:val="00EA7B33"/>
    <w:rsid w:val="00EA7B37"/>
    <w:rsid w:val="00EA7BED"/>
    <w:rsid w:val="00EA7C4C"/>
    <w:rsid w:val="00EA7C85"/>
    <w:rsid w:val="00EA7CC7"/>
    <w:rsid w:val="00EA7D19"/>
    <w:rsid w:val="00EA7DFF"/>
    <w:rsid w:val="00EA7E1E"/>
    <w:rsid w:val="00EA7F25"/>
    <w:rsid w:val="00EA7F27"/>
    <w:rsid w:val="00EA7FF7"/>
    <w:rsid w:val="00EB002C"/>
    <w:rsid w:val="00EB004D"/>
    <w:rsid w:val="00EB00A3"/>
    <w:rsid w:val="00EB01BE"/>
    <w:rsid w:val="00EB02D5"/>
    <w:rsid w:val="00EB02D6"/>
    <w:rsid w:val="00EB02EC"/>
    <w:rsid w:val="00EB030C"/>
    <w:rsid w:val="00EB0361"/>
    <w:rsid w:val="00EB0390"/>
    <w:rsid w:val="00EB0469"/>
    <w:rsid w:val="00EB04B7"/>
    <w:rsid w:val="00EB059B"/>
    <w:rsid w:val="00EB059F"/>
    <w:rsid w:val="00EB06D8"/>
    <w:rsid w:val="00EB07A1"/>
    <w:rsid w:val="00EB07F3"/>
    <w:rsid w:val="00EB0809"/>
    <w:rsid w:val="00EB09BF"/>
    <w:rsid w:val="00EB09D4"/>
    <w:rsid w:val="00EB0B9F"/>
    <w:rsid w:val="00EB0CF6"/>
    <w:rsid w:val="00EB0D87"/>
    <w:rsid w:val="00EB0E29"/>
    <w:rsid w:val="00EB0E5A"/>
    <w:rsid w:val="00EB0EBC"/>
    <w:rsid w:val="00EB0EF1"/>
    <w:rsid w:val="00EB0F75"/>
    <w:rsid w:val="00EB0F94"/>
    <w:rsid w:val="00EB0FA0"/>
    <w:rsid w:val="00EB10B0"/>
    <w:rsid w:val="00EB10BD"/>
    <w:rsid w:val="00EB1123"/>
    <w:rsid w:val="00EB1142"/>
    <w:rsid w:val="00EB1166"/>
    <w:rsid w:val="00EB1187"/>
    <w:rsid w:val="00EB12B7"/>
    <w:rsid w:val="00EB12F0"/>
    <w:rsid w:val="00EB1300"/>
    <w:rsid w:val="00EB14BB"/>
    <w:rsid w:val="00EB14FD"/>
    <w:rsid w:val="00EB156B"/>
    <w:rsid w:val="00EB1594"/>
    <w:rsid w:val="00EB15D2"/>
    <w:rsid w:val="00EB16DD"/>
    <w:rsid w:val="00EB172F"/>
    <w:rsid w:val="00EB1742"/>
    <w:rsid w:val="00EB17F6"/>
    <w:rsid w:val="00EB19AF"/>
    <w:rsid w:val="00EB19B5"/>
    <w:rsid w:val="00EB19D2"/>
    <w:rsid w:val="00EB1A81"/>
    <w:rsid w:val="00EB1B17"/>
    <w:rsid w:val="00EB1BEC"/>
    <w:rsid w:val="00EB1C27"/>
    <w:rsid w:val="00EB1C89"/>
    <w:rsid w:val="00EB1CBA"/>
    <w:rsid w:val="00EB1D06"/>
    <w:rsid w:val="00EB1D99"/>
    <w:rsid w:val="00EB1EA5"/>
    <w:rsid w:val="00EB1EF9"/>
    <w:rsid w:val="00EB1FFD"/>
    <w:rsid w:val="00EB2054"/>
    <w:rsid w:val="00EB2163"/>
    <w:rsid w:val="00EB22AD"/>
    <w:rsid w:val="00EB23C4"/>
    <w:rsid w:val="00EB2481"/>
    <w:rsid w:val="00EB248A"/>
    <w:rsid w:val="00EB24A5"/>
    <w:rsid w:val="00EB25B5"/>
    <w:rsid w:val="00EB25CE"/>
    <w:rsid w:val="00EB2698"/>
    <w:rsid w:val="00EB26A0"/>
    <w:rsid w:val="00EB26EC"/>
    <w:rsid w:val="00EB26F6"/>
    <w:rsid w:val="00EB2729"/>
    <w:rsid w:val="00EB275E"/>
    <w:rsid w:val="00EB27EF"/>
    <w:rsid w:val="00EB2889"/>
    <w:rsid w:val="00EB28A1"/>
    <w:rsid w:val="00EB28BB"/>
    <w:rsid w:val="00EB28C4"/>
    <w:rsid w:val="00EB2904"/>
    <w:rsid w:val="00EB295F"/>
    <w:rsid w:val="00EB2A14"/>
    <w:rsid w:val="00EB2AA6"/>
    <w:rsid w:val="00EB2AC7"/>
    <w:rsid w:val="00EB2B48"/>
    <w:rsid w:val="00EB2BC5"/>
    <w:rsid w:val="00EB2C28"/>
    <w:rsid w:val="00EB2C95"/>
    <w:rsid w:val="00EB2D30"/>
    <w:rsid w:val="00EB2D6B"/>
    <w:rsid w:val="00EB2EA5"/>
    <w:rsid w:val="00EB2EB1"/>
    <w:rsid w:val="00EB2ED5"/>
    <w:rsid w:val="00EB311E"/>
    <w:rsid w:val="00EB3218"/>
    <w:rsid w:val="00EB3247"/>
    <w:rsid w:val="00EB32F1"/>
    <w:rsid w:val="00EB3334"/>
    <w:rsid w:val="00EB3542"/>
    <w:rsid w:val="00EB3593"/>
    <w:rsid w:val="00EB35C5"/>
    <w:rsid w:val="00EB36A1"/>
    <w:rsid w:val="00EB36D5"/>
    <w:rsid w:val="00EB370C"/>
    <w:rsid w:val="00EB373E"/>
    <w:rsid w:val="00EB3788"/>
    <w:rsid w:val="00EB37B6"/>
    <w:rsid w:val="00EB37D5"/>
    <w:rsid w:val="00EB3827"/>
    <w:rsid w:val="00EB382E"/>
    <w:rsid w:val="00EB3875"/>
    <w:rsid w:val="00EB38F7"/>
    <w:rsid w:val="00EB38FD"/>
    <w:rsid w:val="00EB3964"/>
    <w:rsid w:val="00EB3A0A"/>
    <w:rsid w:val="00EB3AC2"/>
    <w:rsid w:val="00EB3BDA"/>
    <w:rsid w:val="00EB3C60"/>
    <w:rsid w:val="00EB3C7B"/>
    <w:rsid w:val="00EB3C8E"/>
    <w:rsid w:val="00EB3C94"/>
    <w:rsid w:val="00EB3D63"/>
    <w:rsid w:val="00EB3D85"/>
    <w:rsid w:val="00EB3F00"/>
    <w:rsid w:val="00EB3F98"/>
    <w:rsid w:val="00EB403C"/>
    <w:rsid w:val="00EB4187"/>
    <w:rsid w:val="00EB4199"/>
    <w:rsid w:val="00EB41EF"/>
    <w:rsid w:val="00EB42D9"/>
    <w:rsid w:val="00EB4300"/>
    <w:rsid w:val="00EB4360"/>
    <w:rsid w:val="00EB43C3"/>
    <w:rsid w:val="00EB43DD"/>
    <w:rsid w:val="00EB43E8"/>
    <w:rsid w:val="00EB43F9"/>
    <w:rsid w:val="00EB4426"/>
    <w:rsid w:val="00EB450A"/>
    <w:rsid w:val="00EB45D5"/>
    <w:rsid w:val="00EB45F8"/>
    <w:rsid w:val="00EB4674"/>
    <w:rsid w:val="00EB467C"/>
    <w:rsid w:val="00EB4747"/>
    <w:rsid w:val="00EB483E"/>
    <w:rsid w:val="00EB484F"/>
    <w:rsid w:val="00EB4891"/>
    <w:rsid w:val="00EB489E"/>
    <w:rsid w:val="00EB498D"/>
    <w:rsid w:val="00EB49F4"/>
    <w:rsid w:val="00EB49FC"/>
    <w:rsid w:val="00EB4A16"/>
    <w:rsid w:val="00EB4A96"/>
    <w:rsid w:val="00EB4AA3"/>
    <w:rsid w:val="00EB4AA9"/>
    <w:rsid w:val="00EB4B00"/>
    <w:rsid w:val="00EB4B19"/>
    <w:rsid w:val="00EB4B41"/>
    <w:rsid w:val="00EB4B71"/>
    <w:rsid w:val="00EB4BDF"/>
    <w:rsid w:val="00EB4C08"/>
    <w:rsid w:val="00EB4D4E"/>
    <w:rsid w:val="00EB4DAB"/>
    <w:rsid w:val="00EB4DC0"/>
    <w:rsid w:val="00EB4E7F"/>
    <w:rsid w:val="00EB4F7E"/>
    <w:rsid w:val="00EB4F84"/>
    <w:rsid w:val="00EB4F95"/>
    <w:rsid w:val="00EB4FAE"/>
    <w:rsid w:val="00EB4FB3"/>
    <w:rsid w:val="00EB4FC8"/>
    <w:rsid w:val="00EB500F"/>
    <w:rsid w:val="00EB507F"/>
    <w:rsid w:val="00EB50DB"/>
    <w:rsid w:val="00EB5157"/>
    <w:rsid w:val="00EB5175"/>
    <w:rsid w:val="00EB525B"/>
    <w:rsid w:val="00EB52D0"/>
    <w:rsid w:val="00EB5381"/>
    <w:rsid w:val="00EB53B5"/>
    <w:rsid w:val="00EB5423"/>
    <w:rsid w:val="00EB548C"/>
    <w:rsid w:val="00EB5495"/>
    <w:rsid w:val="00EB54D0"/>
    <w:rsid w:val="00EB551B"/>
    <w:rsid w:val="00EB5544"/>
    <w:rsid w:val="00EB56E1"/>
    <w:rsid w:val="00EB5723"/>
    <w:rsid w:val="00EB57F0"/>
    <w:rsid w:val="00EB57FA"/>
    <w:rsid w:val="00EB583B"/>
    <w:rsid w:val="00EB5849"/>
    <w:rsid w:val="00EB586A"/>
    <w:rsid w:val="00EB5952"/>
    <w:rsid w:val="00EB59A7"/>
    <w:rsid w:val="00EB5A2D"/>
    <w:rsid w:val="00EB5A7C"/>
    <w:rsid w:val="00EB5AF1"/>
    <w:rsid w:val="00EB5B3A"/>
    <w:rsid w:val="00EB5BAD"/>
    <w:rsid w:val="00EB5BE1"/>
    <w:rsid w:val="00EB5C24"/>
    <w:rsid w:val="00EB5C51"/>
    <w:rsid w:val="00EB5D3C"/>
    <w:rsid w:val="00EB5D75"/>
    <w:rsid w:val="00EB5DC1"/>
    <w:rsid w:val="00EB5DD4"/>
    <w:rsid w:val="00EB5DF7"/>
    <w:rsid w:val="00EB5E23"/>
    <w:rsid w:val="00EB5EFE"/>
    <w:rsid w:val="00EB5FD1"/>
    <w:rsid w:val="00EB6047"/>
    <w:rsid w:val="00EB6069"/>
    <w:rsid w:val="00EB6076"/>
    <w:rsid w:val="00EB61D3"/>
    <w:rsid w:val="00EB6214"/>
    <w:rsid w:val="00EB623D"/>
    <w:rsid w:val="00EB6253"/>
    <w:rsid w:val="00EB6312"/>
    <w:rsid w:val="00EB63C2"/>
    <w:rsid w:val="00EB63FF"/>
    <w:rsid w:val="00EB6444"/>
    <w:rsid w:val="00EB644D"/>
    <w:rsid w:val="00EB6488"/>
    <w:rsid w:val="00EB64F6"/>
    <w:rsid w:val="00EB651C"/>
    <w:rsid w:val="00EB6530"/>
    <w:rsid w:val="00EB6604"/>
    <w:rsid w:val="00EB6695"/>
    <w:rsid w:val="00EB66E4"/>
    <w:rsid w:val="00EB6747"/>
    <w:rsid w:val="00EB67A6"/>
    <w:rsid w:val="00EB682E"/>
    <w:rsid w:val="00EB6868"/>
    <w:rsid w:val="00EB689C"/>
    <w:rsid w:val="00EB68C3"/>
    <w:rsid w:val="00EB693C"/>
    <w:rsid w:val="00EB6941"/>
    <w:rsid w:val="00EB6963"/>
    <w:rsid w:val="00EB69A2"/>
    <w:rsid w:val="00EB69AC"/>
    <w:rsid w:val="00EB6A56"/>
    <w:rsid w:val="00EB6AE6"/>
    <w:rsid w:val="00EB6AED"/>
    <w:rsid w:val="00EB6B30"/>
    <w:rsid w:val="00EB6B69"/>
    <w:rsid w:val="00EB6B88"/>
    <w:rsid w:val="00EB6C8C"/>
    <w:rsid w:val="00EB6CC2"/>
    <w:rsid w:val="00EB6D85"/>
    <w:rsid w:val="00EB6D9E"/>
    <w:rsid w:val="00EB6DC9"/>
    <w:rsid w:val="00EB6E08"/>
    <w:rsid w:val="00EB6EB0"/>
    <w:rsid w:val="00EB6EC8"/>
    <w:rsid w:val="00EB6EFE"/>
    <w:rsid w:val="00EB6F13"/>
    <w:rsid w:val="00EB6FBE"/>
    <w:rsid w:val="00EB7020"/>
    <w:rsid w:val="00EB70E2"/>
    <w:rsid w:val="00EB7203"/>
    <w:rsid w:val="00EB72BF"/>
    <w:rsid w:val="00EB72DF"/>
    <w:rsid w:val="00EB7327"/>
    <w:rsid w:val="00EB734D"/>
    <w:rsid w:val="00EB73B4"/>
    <w:rsid w:val="00EB73D1"/>
    <w:rsid w:val="00EB7440"/>
    <w:rsid w:val="00EB7466"/>
    <w:rsid w:val="00EB7503"/>
    <w:rsid w:val="00EB756D"/>
    <w:rsid w:val="00EB7574"/>
    <w:rsid w:val="00EB7596"/>
    <w:rsid w:val="00EB77ED"/>
    <w:rsid w:val="00EB77F8"/>
    <w:rsid w:val="00EB7825"/>
    <w:rsid w:val="00EB7885"/>
    <w:rsid w:val="00EB78B4"/>
    <w:rsid w:val="00EB78CD"/>
    <w:rsid w:val="00EB78D9"/>
    <w:rsid w:val="00EB7918"/>
    <w:rsid w:val="00EB791D"/>
    <w:rsid w:val="00EB7993"/>
    <w:rsid w:val="00EB7A16"/>
    <w:rsid w:val="00EB7A17"/>
    <w:rsid w:val="00EB7A2C"/>
    <w:rsid w:val="00EB7A3F"/>
    <w:rsid w:val="00EB7A73"/>
    <w:rsid w:val="00EB7AF4"/>
    <w:rsid w:val="00EB7B42"/>
    <w:rsid w:val="00EB7BA8"/>
    <w:rsid w:val="00EB7BE7"/>
    <w:rsid w:val="00EB7BF3"/>
    <w:rsid w:val="00EB7C34"/>
    <w:rsid w:val="00EB7C9D"/>
    <w:rsid w:val="00EB7CFD"/>
    <w:rsid w:val="00EB7D44"/>
    <w:rsid w:val="00EB7D98"/>
    <w:rsid w:val="00EB7EA7"/>
    <w:rsid w:val="00EB7FF4"/>
    <w:rsid w:val="00EC010A"/>
    <w:rsid w:val="00EC0292"/>
    <w:rsid w:val="00EC0367"/>
    <w:rsid w:val="00EC042B"/>
    <w:rsid w:val="00EC049E"/>
    <w:rsid w:val="00EC05BD"/>
    <w:rsid w:val="00EC0648"/>
    <w:rsid w:val="00EC0696"/>
    <w:rsid w:val="00EC07AD"/>
    <w:rsid w:val="00EC07BA"/>
    <w:rsid w:val="00EC07D3"/>
    <w:rsid w:val="00EC08A5"/>
    <w:rsid w:val="00EC08B1"/>
    <w:rsid w:val="00EC08C1"/>
    <w:rsid w:val="00EC094B"/>
    <w:rsid w:val="00EC09FC"/>
    <w:rsid w:val="00EC0ADD"/>
    <w:rsid w:val="00EC0B4B"/>
    <w:rsid w:val="00EC0B84"/>
    <w:rsid w:val="00EC0BD2"/>
    <w:rsid w:val="00EC0BF7"/>
    <w:rsid w:val="00EC0BFA"/>
    <w:rsid w:val="00EC0CD8"/>
    <w:rsid w:val="00EC0D48"/>
    <w:rsid w:val="00EC0E2A"/>
    <w:rsid w:val="00EC0E7F"/>
    <w:rsid w:val="00EC0EF8"/>
    <w:rsid w:val="00EC0EFC"/>
    <w:rsid w:val="00EC0F35"/>
    <w:rsid w:val="00EC11D5"/>
    <w:rsid w:val="00EC1282"/>
    <w:rsid w:val="00EC1315"/>
    <w:rsid w:val="00EC132A"/>
    <w:rsid w:val="00EC1386"/>
    <w:rsid w:val="00EC1421"/>
    <w:rsid w:val="00EC14E5"/>
    <w:rsid w:val="00EC152D"/>
    <w:rsid w:val="00EC1585"/>
    <w:rsid w:val="00EC15D5"/>
    <w:rsid w:val="00EC15E5"/>
    <w:rsid w:val="00EC1615"/>
    <w:rsid w:val="00EC1696"/>
    <w:rsid w:val="00EC16A2"/>
    <w:rsid w:val="00EC16F0"/>
    <w:rsid w:val="00EC1866"/>
    <w:rsid w:val="00EC187C"/>
    <w:rsid w:val="00EC18A7"/>
    <w:rsid w:val="00EC1938"/>
    <w:rsid w:val="00EC1962"/>
    <w:rsid w:val="00EC1A23"/>
    <w:rsid w:val="00EC1A52"/>
    <w:rsid w:val="00EC1A63"/>
    <w:rsid w:val="00EC1B32"/>
    <w:rsid w:val="00EC1BF1"/>
    <w:rsid w:val="00EC1C56"/>
    <w:rsid w:val="00EC1D65"/>
    <w:rsid w:val="00EC1D68"/>
    <w:rsid w:val="00EC1DCB"/>
    <w:rsid w:val="00EC1DE6"/>
    <w:rsid w:val="00EC1E13"/>
    <w:rsid w:val="00EC1E2A"/>
    <w:rsid w:val="00EC1E78"/>
    <w:rsid w:val="00EC1EB3"/>
    <w:rsid w:val="00EC1ED3"/>
    <w:rsid w:val="00EC1F40"/>
    <w:rsid w:val="00EC1FB2"/>
    <w:rsid w:val="00EC201E"/>
    <w:rsid w:val="00EC209D"/>
    <w:rsid w:val="00EC20A2"/>
    <w:rsid w:val="00EC214E"/>
    <w:rsid w:val="00EC21AE"/>
    <w:rsid w:val="00EC21E5"/>
    <w:rsid w:val="00EC2221"/>
    <w:rsid w:val="00EC224F"/>
    <w:rsid w:val="00EC23C9"/>
    <w:rsid w:val="00EC2427"/>
    <w:rsid w:val="00EC242F"/>
    <w:rsid w:val="00EC2510"/>
    <w:rsid w:val="00EC2534"/>
    <w:rsid w:val="00EC2546"/>
    <w:rsid w:val="00EC2573"/>
    <w:rsid w:val="00EC2579"/>
    <w:rsid w:val="00EC2602"/>
    <w:rsid w:val="00EC26DA"/>
    <w:rsid w:val="00EC2719"/>
    <w:rsid w:val="00EC2765"/>
    <w:rsid w:val="00EC2769"/>
    <w:rsid w:val="00EC27C1"/>
    <w:rsid w:val="00EC2884"/>
    <w:rsid w:val="00EC28D6"/>
    <w:rsid w:val="00EC2A8C"/>
    <w:rsid w:val="00EC2ADC"/>
    <w:rsid w:val="00EC2B08"/>
    <w:rsid w:val="00EC2BC7"/>
    <w:rsid w:val="00EC2C2D"/>
    <w:rsid w:val="00EC2C2F"/>
    <w:rsid w:val="00EC2C33"/>
    <w:rsid w:val="00EC2C42"/>
    <w:rsid w:val="00EC2C5A"/>
    <w:rsid w:val="00EC2CA6"/>
    <w:rsid w:val="00EC2CAB"/>
    <w:rsid w:val="00EC2CC7"/>
    <w:rsid w:val="00EC2D2C"/>
    <w:rsid w:val="00EC2D65"/>
    <w:rsid w:val="00EC2DF2"/>
    <w:rsid w:val="00EC2E33"/>
    <w:rsid w:val="00EC2E85"/>
    <w:rsid w:val="00EC2EB4"/>
    <w:rsid w:val="00EC2EE7"/>
    <w:rsid w:val="00EC2FA7"/>
    <w:rsid w:val="00EC3079"/>
    <w:rsid w:val="00EC3142"/>
    <w:rsid w:val="00EC31C2"/>
    <w:rsid w:val="00EC3250"/>
    <w:rsid w:val="00EC32E5"/>
    <w:rsid w:val="00EC3389"/>
    <w:rsid w:val="00EC339D"/>
    <w:rsid w:val="00EC348C"/>
    <w:rsid w:val="00EC34B3"/>
    <w:rsid w:val="00EC3513"/>
    <w:rsid w:val="00EC3537"/>
    <w:rsid w:val="00EC362F"/>
    <w:rsid w:val="00EC3655"/>
    <w:rsid w:val="00EC3674"/>
    <w:rsid w:val="00EC3711"/>
    <w:rsid w:val="00EC374F"/>
    <w:rsid w:val="00EC380B"/>
    <w:rsid w:val="00EC3813"/>
    <w:rsid w:val="00EC39A4"/>
    <w:rsid w:val="00EC39D1"/>
    <w:rsid w:val="00EC3A0F"/>
    <w:rsid w:val="00EC3A27"/>
    <w:rsid w:val="00EC3A64"/>
    <w:rsid w:val="00EC3B09"/>
    <w:rsid w:val="00EC3B67"/>
    <w:rsid w:val="00EC3BE4"/>
    <w:rsid w:val="00EC3BE7"/>
    <w:rsid w:val="00EC3BEC"/>
    <w:rsid w:val="00EC3BF4"/>
    <w:rsid w:val="00EC3C09"/>
    <w:rsid w:val="00EC3D55"/>
    <w:rsid w:val="00EC3DBD"/>
    <w:rsid w:val="00EC3E1F"/>
    <w:rsid w:val="00EC3E87"/>
    <w:rsid w:val="00EC3EE9"/>
    <w:rsid w:val="00EC3EF0"/>
    <w:rsid w:val="00EC3F12"/>
    <w:rsid w:val="00EC4003"/>
    <w:rsid w:val="00EC4056"/>
    <w:rsid w:val="00EC4094"/>
    <w:rsid w:val="00EC4134"/>
    <w:rsid w:val="00EC4246"/>
    <w:rsid w:val="00EC4276"/>
    <w:rsid w:val="00EC43D7"/>
    <w:rsid w:val="00EC446F"/>
    <w:rsid w:val="00EC44F6"/>
    <w:rsid w:val="00EC44F7"/>
    <w:rsid w:val="00EC451D"/>
    <w:rsid w:val="00EC4531"/>
    <w:rsid w:val="00EC458D"/>
    <w:rsid w:val="00EC4599"/>
    <w:rsid w:val="00EC45FF"/>
    <w:rsid w:val="00EC461F"/>
    <w:rsid w:val="00EC463F"/>
    <w:rsid w:val="00EC46A5"/>
    <w:rsid w:val="00EC46E1"/>
    <w:rsid w:val="00EC46F3"/>
    <w:rsid w:val="00EC46F5"/>
    <w:rsid w:val="00EC4717"/>
    <w:rsid w:val="00EC4746"/>
    <w:rsid w:val="00EC480B"/>
    <w:rsid w:val="00EC482B"/>
    <w:rsid w:val="00EC485C"/>
    <w:rsid w:val="00EC490A"/>
    <w:rsid w:val="00EC492E"/>
    <w:rsid w:val="00EC493D"/>
    <w:rsid w:val="00EC4AF0"/>
    <w:rsid w:val="00EC4BFB"/>
    <w:rsid w:val="00EC4BFE"/>
    <w:rsid w:val="00EC4C5C"/>
    <w:rsid w:val="00EC4D6F"/>
    <w:rsid w:val="00EC4E4D"/>
    <w:rsid w:val="00EC4F08"/>
    <w:rsid w:val="00EC4F13"/>
    <w:rsid w:val="00EC4F5D"/>
    <w:rsid w:val="00EC50BA"/>
    <w:rsid w:val="00EC5118"/>
    <w:rsid w:val="00EC5198"/>
    <w:rsid w:val="00EC51CC"/>
    <w:rsid w:val="00EC51D1"/>
    <w:rsid w:val="00EC524E"/>
    <w:rsid w:val="00EC5461"/>
    <w:rsid w:val="00EC548A"/>
    <w:rsid w:val="00EC561A"/>
    <w:rsid w:val="00EC568C"/>
    <w:rsid w:val="00EC56A3"/>
    <w:rsid w:val="00EC56B6"/>
    <w:rsid w:val="00EC578F"/>
    <w:rsid w:val="00EC5831"/>
    <w:rsid w:val="00EC58C5"/>
    <w:rsid w:val="00EC5916"/>
    <w:rsid w:val="00EC5988"/>
    <w:rsid w:val="00EC598E"/>
    <w:rsid w:val="00EC5A3A"/>
    <w:rsid w:val="00EC5AE6"/>
    <w:rsid w:val="00EC5B00"/>
    <w:rsid w:val="00EC5B37"/>
    <w:rsid w:val="00EC5B5C"/>
    <w:rsid w:val="00EC5BA8"/>
    <w:rsid w:val="00EC5BF3"/>
    <w:rsid w:val="00EC5C95"/>
    <w:rsid w:val="00EC5CAB"/>
    <w:rsid w:val="00EC5CC1"/>
    <w:rsid w:val="00EC5D30"/>
    <w:rsid w:val="00EC5E23"/>
    <w:rsid w:val="00EC5F06"/>
    <w:rsid w:val="00EC5F5A"/>
    <w:rsid w:val="00EC5F6F"/>
    <w:rsid w:val="00EC5FFC"/>
    <w:rsid w:val="00EC6051"/>
    <w:rsid w:val="00EC60DE"/>
    <w:rsid w:val="00EC6184"/>
    <w:rsid w:val="00EC61F1"/>
    <w:rsid w:val="00EC62E6"/>
    <w:rsid w:val="00EC63F0"/>
    <w:rsid w:val="00EC6444"/>
    <w:rsid w:val="00EC6481"/>
    <w:rsid w:val="00EC6491"/>
    <w:rsid w:val="00EC656E"/>
    <w:rsid w:val="00EC6633"/>
    <w:rsid w:val="00EC66AA"/>
    <w:rsid w:val="00EC66B8"/>
    <w:rsid w:val="00EC66BB"/>
    <w:rsid w:val="00EC66F8"/>
    <w:rsid w:val="00EC673B"/>
    <w:rsid w:val="00EC67A3"/>
    <w:rsid w:val="00EC68E8"/>
    <w:rsid w:val="00EC6923"/>
    <w:rsid w:val="00EC6A61"/>
    <w:rsid w:val="00EC6AC8"/>
    <w:rsid w:val="00EC6C44"/>
    <w:rsid w:val="00EC6C82"/>
    <w:rsid w:val="00EC6C8C"/>
    <w:rsid w:val="00EC6CD5"/>
    <w:rsid w:val="00EC6CF7"/>
    <w:rsid w:val="00EC6D32"/>
    <w:rsid w:val="00EC6DB9"/>
    <w:rsid w:val="00EC6E33"/>
    <w:rsid w:val="00EC6E39"/>
    <w:rsid w:val="00EC6ED3"/>
    <w:rsid w:val="00EC6F33"/>
    <w:rsid w:val="00EC6F41"/>
    <w:rsid w:val="00EC703F"/>
    <w:rsid w:val="00EC7079"/>
    <w:rsid w:val="00EC710D"/>
    <w:rsid w:val="00EC729D"/>
    <w:rsid w:val="00EC72EF"/>
    <w:rsid w:val="00EC7371"/>
    <w:rsid w:val="00EC73C1"/>
    <w:rsid w:val="00EC7507"/>
    <w:rsid w:val="00EC75D4"/>
    <w:rsid w:val="00EC7617"/>
    <w:rsid w:val="00EC76F4"/>
    <w:rsid w:val="00EC7785"/>
    <w:rsid w:val="00EC7810"/>
    <w:rsid w:val="00EC783D"/>
    <w:rsid w:val="00EC788C"/>
    <w:rsid w:val="00EC7934"/>
    <w:rsid w:val="00EC79B2"/>
    <w:rsid w:val="00EC7B63"/>
    <w:rsid w:val="00EC7B76"/>
    <w:rsid w:val="00EC7C7D"/>
    <w:rsid w:val="00EC7E8E"/>
    <w:rsid w:val="00EC7EC5"/>
    <w:rsid w:val="00ED0078"/>
    <w:rsid w:val="00ED0159"/>
    <w:rsid w:val="00ED01F3"/>
    <w:rsid w:val="00ED026D"/>
    <w:rsid w:val="00ED037C"/>
    <w:rsid w:val="00ED03BA"/>
    <w:rsid w:val="00ED056C"/>
    <w:rsid w:val="00ED05FD"/>
    <w:rsid w:val="00ED066A"/>
    <w:rsid w:val="00ED080D"/>
    <w:rsid w:val="00ED087F"/>
    <w:rsid w:val="00ED0936"/>
    <w:rsid w:val="00ED0988"/>
    <w:rsid w:val="00ED098C"/>
    <w:rsid w:val="00ED0A35"/>
    <w:rsid w:val="00ED0A76"/>
    <w:rsid w:val="00ED0AC6"/>
    <w:rsid w:val="00ED0AEB"/>
    <w:rsid w:val="00ED0B6E"/>
    <w:rsid w:val="00ED0D90"/>
    <w:rsid w:val="00ED0DA7"/>
    <w:rsid w:val="00ED0DB2"/>
    <w:rsid w:val="00ED0EA3"/>
    <w:rsid w:val="00ED0F53"/>
    <w:rsid w:val="00ED0FAF"/>
    <w:rsid w:val="00ED1099"/>
    <w:rsid w:val="00ED10FB"/>
    <w:rsid w:val="00ED114E"/>
    <w:rsid w:val="00ED116A"/>
    <w:rsid w:val="00ED12CB"/>
    <w:rsid w:val="00ED12E9"/>
    <w:rsid w:val="00ED12F5"/>
    <w:rsid w:val="00ED1343"/>
    <w:rsid w:val="00ED13AB"/>
    <w:rsid w:val="00ED1425"/>
    <w:rsid w:val="00ED1445"/>
    <w:rsid w:val="00ED158B"/>
    <w:rsid w:val="00ED15BE"/>
    <w:rsid w:val="00ED16B2"/>
    <w:rsid w:val="00ED1705"/>
    <w:rsid w:val="00ED17B1"/>
    <w:rsid w:val="00ED18F4"/>
    <w:rsid w:val="00ED1924"/>
    <w:rsid w:val="00ED1929"/>
    <w:rsid w:val="00ED1975"/>
    <w:rsid w:val="00ED1976"/>
    <w:rsid w:val="00ED19B0"/>
    <w:rsid w:val="00ED1A77"/>
    <w:rsid w:val="00ED1A91"/>
    <w:rsid w:val="00ED1AE2"/>
    <w:rsid w:val="00ED1AE3"/>
    <w:rsid w:val="00ED1AE4"/>
    <w:rsid w:val="00ED1AEA"/>
    <w:rsid w:val="00ED1B48"/>
    <w:rsid w:val="00ED1B6F"/>
    <w:rsid w:val="00ED1BD6"/>
    <w:rsid w:val="00ED1D3A"/>
    <w:rsid w:val="00ED1DFC"/>
    <w:rsid w:val="00ED1EE0"/>
    <w:rsid w:val="00ED1F0E"/>
    <w:rsid w:val="00ED2069"/>
    <w:rsid w:val="00ED20AD"/>
    <w:rsid w:val="00ED20CB"/>
    <w:rsid w:val="00ED2136"/>
    <w:rsid w:val="00ED21C3"/>
    <w:rsid w:val="00ED21F2"/>
    <w:rsid w:val="00ED2388"/>
    <w:rsid w:val="00ED23BB"/>
    <w:rsid w:val="00ED2514"/>
    <w:rsid w:val="00ED2516"/>
    <w:rsid w:val="00ED252C"/>
    <w:rsid w:val="00ED25A7"/>
    <w:rsid w:val="00ED25AF"/>
    <w:rsid w:val="00ED268F"/>
    <w:rsid w:val="00ED2757"/>
    <w:rsid w:val="00ED2804"/>
    <w:rsid w:val="00ED290A"/>
    <w:rsid w:val="00ED291D"/>
    <w:rsid w:val="00ED2AC7"/>
    <w:rsid w:val="00ED2B3E"/>
    <w:rsid w:val="00ED2B7D"/>
    <w:rsid w:val="00ED2B82"/>
    <w:rsid w:val="00ED2B89"/>
    <w:rsid w:val="00ED2C0C"/>
    <w:rsid w:val="00ED2D86"/>
    <w:rsid w:val="00ED2D88"/>
    <w:rsid w:val="00ED2E0E"/>
    <w:rsid w:val="00ED2E4D"/>
    <w:rsid w:val="00ED2E64"/>
    <w:rsid w:val="00ED2E68"/>
    <w:rsid w:val="00ED2EE7"/>
    <w:rsid w:val="00ED3015"/>
    <w:rsid w:val="00ED305F"/>
    <w:rsid w:val="00ED306A"/>
    <w:rsid w:val="00ED30A5"/>
    <w:rsid w:val="00ED30AA"/>
    <w:rsid w:val="00ED31AE"/>
    <w:rsid w:val="00ED31CB"/>
    <w:rsid w:val="00ED31EB"/>
    <w:rsid w:val="00ED3267"/>
    <w:rsid w:val="00ED326D"/>
    <w:rsid w:val="00ED3316"/>
    <w:rsid w:val="00ED341E"/>
    <w:rsid w:val="00ED3471"/>
    <w:rsid w:val="00ED34D3"/>
    <w:rsid w:val="00ED34F0"/>
    <w:rsid w:val="00ED352E"/>
    <w:rsid w:val="00ED3613"/>
    <w:rsid w:val="00ED3651"/>
    <w:rsid w:val="00ED36A8"/>
    <w:rsid w:val="00ED3748"/>
    <w:rsid w:val="00ED37C2"/>
    <w:rsid w:val="00ED386C"/>
    <w:rsid w:val="00ED38F1"/>
    <w:rsid w:val="00ED3940"/>
    <w:rsid w:val="00ED397A"/>
    <w:rsid w:val="00ED39E2"/>
    <w:rsid w:val="00ED3B47"/>
    <w:rsid w:val="00ED3C0A"/>
    <w:rsid w:val="00ED3C49"/>
    <w:rsid w:val="00ED3CB8"/>
    <w:rsid w:val="00ED3CEA"/>
    <w:rsid w:val="00ED3D5D"/>
    <w:rsid w:val="00ED3D72"/>
    <w:rsid w:val="00ED3E0C"/>
    <w:rsid w:val="00ED3E3F"/>
    <w:rsid w:val="00ED3EC9"/>
    <w:rsid w:val="00ED3FA4"/>
    <w:rsid w:val="00ED3FA7"/>
    <w:rsid w:val="00ED3FB4"/>
    <w:rsid w:val="00ED3FDD"/>
    <w:rsid w:val="00ED4021"/>
    <w:rsid w:val="00ED4029"/>
    <w:rsid w:val="00ED4075"/>
    <w:rsid w:val="00ED40B4"/>
    <w:rsid w:val="00ED4171"/>
    <w:rsid w:val="00ED419C"/>
    <w:rsid w:val="00ED4223"/>
    <w:rsid w:val="00ED42EC"/>
    <w:rsid w:val="00ED43C9"/>
    <w:rsid w:val="00ED444C"/>
    <w:rsid w:val="00ED44B1"/>
    <w:rsid w:val="00ED44E3"/>
    <w:rsid w:val="00ED44FC"/>
    <w:rsid w:val="00ED4501"/>
    <w:rsid w:val="00ED46A8"/>
    <w:rsid w:val="00ED46CB"/>
    <w:rsid w:val="00ED4701"/>
    <w:rsid w:val="00ED4703"/>
    <w:rsid w:val="00ED472B"/>
    <w:rsid w:val="00ED4794"/>
    <w:rsid w:val="00ED47C8"/>
    <w:rsid w:val="00ED4971"/>
    <w:rsid w:val="00ED4987"/>
    <w:rsid w:val="00ED49E7"/>
    <w:rsid w:val="00ED4A99"/>
    <w:rsid w:val="00ED4AF3"/>
    <w:rsid w:val="00ED4B2D"/>
    <w:rsid w:val="00ED4B33"/>
    <w:rsid w:val="00ED4B63"/>
    <w:rsid w:val="00ED4C0C"/>
    <w:rsid w:val="00ED4C66"/>
    <w:rsid w:val="00ED4CA2"/>
    <w:rsid w:val="00ED4D06"/>
    <w:rsid w:val="00ED4D37"/>
    <w:rsid w:val="00ED4DC6"/>
    <w:rsid w:val="00ED4EF0"/>
    <w:rsid w:val="00ED4F32"/>
    <w:rsid w:val="00ED5024"/>
    <w:rsid w:val="00ED5032"/>
    <w:rsid w:val="00ED507E"/>
    <w:rsid w:val="00ED524D"/>
    <w:rsid w:val="00ED5263"/>
    <w:rsid w:val="00ED5295"/>
    <w:rsid w:val="00ED53BF"/>
    <w:rsid w:val="00ED543E"/>
    <w:rsid w:val="00ED54E7"/>
    <w:rsid w:val="00ED5670"/>
    <w:rsid w:val="00ED56AE"/>
    <w:rsid w:val="00ED5898"/>
    <w:rsid w:val="00ED58DF"/>
    <w:rsid w:val="00ED59D4"/>
    <w:rsid w:val="00ED5B04"/>
    <w:rsid w:val="00ED5B68"/>
    <w:rsid w:val="00ED5BB6"/>
    <w:rsid w:val="00ED5C17"/>
    <w:rsid w:val="00ED5D00"/>
    <w:rsid w:val="00ED5D64"/>
    <w:rsid w:val="00ED5E1B"/>
    <w:rsid w:val="00ED5E2E"/>
    <w:rsid w:val="00ED5E49"/>
    <w:rsid w:val="00ED5E85"/>
    <w:rsid w:val="00ED5EAC"/>
    <w:rsid w:val="00ED5F88"/>
    <w:rsid w:val="00ED5F8F"/>
    <w:rsid w:val="00ED5FD2"/>
    <w:rsid w:val="00ED6031"/>
    <w:rsid w:val="00ED6179"/>
    <w:rsid w:val="00ED6196"/>
    <w:rsid w:val="00ED61C4"/>
    <w:rsid w:val="00ED61F3"/>
    <w:rsid w:val="00ED622B"/>
    <w:rsid w:val="00ED6351"/>
    <w:rsid w:val="00ED637F"/>
    <w:rsid w:val="00ED638F"/>
    <w:rsid w:val="00ED63D4"/>
    <w:rsid w:val="00ED653A"/>
    <w:rsid w:val="00ED6548"/>
    <w:rsid w:val="00ED656C"/>
    <w:rsid w:val="00ED660A"/>
    <w:rsid w:val="00ED6632"/>
    <w:rsid w:val="00ED6660"/>
    <w:rsid w:val="00ED6699"/>
    <w:rsid w:val="00ED66AA"/>
    <w:rsid w:val="00ED6734"/>
    <w:rsid w:val="00ED678E"/>
    <w:rsid w:val="00ED67B8"/>
    <w:rsid w:val="00ED6904"/>
    <w:rsid w:val="00ED69CC"/>
    <w:rsid w:val="00ED6A22"/>
    <w:rsid w:val="00ED6A7B"/>
    <w:rsid w:val="00ED6AB9"/>
    <w:rsid w:val="00ED6AE0"/>
    <w:rsid w:val="00ED6B18"/>
    <w:rsid w:val="00ED6B3F"/>
    <w:rsid w:val="00ED6BFB"/>
    <w:rsid w:val="00ED6C41"/>
    <w:rsid w:val="00ED6C57"/>
    <w:rsid w:val="00ED6C5F"/>
    <w:rsid w:val="00ED6D1F"/>
    <w:rsid w:val="00ED6D21"/>
    <w:rsid w:val="00ED6D38"/>
    <w:rsid w:val="00ED6D55"/>
    <w:rsid w:val="00ED6D8F"/>
    <w:rsid w:val="00ED6D92"/>
    <w:rsid w:val="00ED6DE3"/>
    <w:rsid w:val="00ED6E19"/>
    <w:rsid w:val="00ED6F6E"/>
    <w:rsid w:val="00ED6F77"/>
    <w:rsid w:val="00ED6F82"/>
    <w:rsid w:val="00ED6FAA"/>
    <w:rsid w:val="00ED7027"/>
    <w:rsid w:val="00ED7030"/>
    <w:rsid w:val="00ED708A"/>
    <w:rsid w:val="00ED70AA"/>
    <w:rsid w:val="00ED712D"/>
    <w:rsid w:val="00ED7140"/>
    <w:rsid w:val="00ED7229"/>
    <w:rsid w:val="00ED7250"/>
    <w:rsid w:val="00ED7267"/>
    <w:rsid w:val="00ED7297"/>
    <w:rsid w:val="00ED737C"/>
    <w:rsid w:val="00ED744A"/>
    <w:rsid w:val="00ED750C"/>
    <w:rsid w:val="00ED756E"/>
    <w:rsid w:val="00ED75C3"/>
    <w:rsid w:val="00ED7677"/>
    <w:rsid w:val="00ED768C"/>
    <w:rsid w:val="00ED769A"/>
    <w:rsid w:val="00ED76E9"/>
    <w:rsid w:val="00ED7743"/>
    <w:rsid w:val="00ED7806"/>
    <w:rsid w:val="00ED788E"/>
    <w:rsid w:val="00ED7971"/>
    <w:rsid w:val="00ED79E3"/>
    <w:rsid w:val="00ED79F4"/>
    <w:rsid w:val="00ED79FD"/>
    <w:rsid w:val="00ED7A99"/>
    <w:rsid w:val="00ED7ACE"/>
    <w:rsid w:val="00ED7B07"/>
    <w:rsid w:val="00ED7D01"/>
    <w:rsid w:val="00ED7D41"/>
    <w:rsid w:val="00ED7DD3"/>
    <w:rsid w:val="00ED7E62"/>
    <w:rsid w:val="00ED7F1B"/>
    <w:rsid w:val="00ED7F2E"/>
    <w:rsid w:val="00ED7F8B"/>
    <w:rsid w:val="00ED7FA1"/>
    <w:rsid w:val="00ED7FA4"/>
    <w:rsid w:val="00ED7FB6"/>
    <w:rsid w:val="00ED7FEE"/>
    <w:rsid w:val="00EE01A0"/>
    <w:rsid w:val="00EE01F2"/>
    <w:rsid w:val="00EE01F9"/>
    <w:rsid w:val="00EE021F"/>
    <w:rsid w:val="00EE039C"/>
    <w:rsid w:val="00EE03C1"/>
    <w:rsid w:val="00EE03C6"/>
    <w:rsid w:val="00EE03DA"/>
    <w:rsid w:val="00EE0412"/>
    <w:rsid w:val="00EE044D"/>
    <w:rsid w:val="00EE045A"/>
    <w:rsid w:val="00EE0484"/>
    <w:rsid w:val="00EE049A"/>
    <w:rsid w:val="00EE04F3"/>
    <w:rsid w:val="00EE0519"/>
    <w:rsid w:val="00EE0544"/>
    <w:rsid w:val="00EE0646"/>
    <w:rsid w:val="00EE0678"/>
    <w:rsid w:val="00EE077D"/>
    <w:rsid w:val="00EE0856"/>
    <w:rsid w:val="00EE0870"/>
    <w:rsid w:val="00EE09A8"/>
    <w:rsid w:val="00EE0A50"/>
    <w:rsid w:val="00EE0AED"/>
    <w:rsid w:val="00EE0B37"/>
    <w:rsid w:val="00EE0B67"/>
    <w:rsid w:val="00EE0BB2"/>
    <w:rsid w:val="00EE0BEA"/>
    <w:rsid w:val="00EE0BF6"/>
    <w:rsid w:val="00EE0CC0"/>
    <w:rsid w:val="00EE0CFE"/>
    <w:rsid w:val="00EE0E38"/>
    <w:rsid w:val="00EE0E5F"/>
    <w:rsid w:val="00EE0E71"/>
    <w:rsid w:val="00EE0EA9"/>
    <w:rsid w:val="00EE0EB4"/>
    <w:rsid w:val="00EE0FBE"/>
    <w:rsid w:val="00EE10CE"/>
    <w:rsid w:val="00EE10D5"/>
    <w:rsid w:val="00EE113B"/>
    <w:rsid w:val="00EE11C0"/>
    <w:rsid w:val="00EE120B"/>
    <w:rsid w:val="00EE1212"/>
    <w:rsid w:val="00EE1302"/>
    <w:rsid w:val="00EE1387"/>
    <w:rsid w:val="00EE141F"/>
    <w:rsid w:val="00EE14FF"/>
    <w:rsid w:val="00EE1547"/>
    <w:rsid w:val="00EE155F"/>
    <w:rsid w:val="00EE15AE"/>
    <w:rsid w:val="00EE16F9"/>
    <w:rsid w:val="00EE1771"/>
    <w:rsid w:val="00EE17C6"/>
    <w:rsid w:val="00EE183C"/>
    <w:rsid w:val="00EE197C"/>
    <w:rsid w:val="00EE1A36"/>
    <w:rsid w:val="00EE1A6A"/>
    <w:rsid w:val="00EE1B86"/>
    <w:rsid w:val="00EE1BB8"/>
    <w:rsid w:val="00EE1C00"/>
    <w:rsid w:val="00EE1C4D"/>
    <w:rsid w:val="00EE1C9D"/>
    <w:rsid w:val="00EE1E29"/>
    <w:rsid w:val="00EE1E53"/>
    <w:rsid w:val="00EE1ED9"/>
    <w:rsid w:val="00EE1F1C"/>
    <w:rsid w:val="00EE20C6"/>
    <w:rsid w:val="00EE21EF"/>
    <w:rsid w:val="00EE21F4"/>
    <w:rsid w:val="00EE2217"/>
    <w:rsid w:val="00EE2227"/>
    <w:rsid w:val="00EE223F"/>
    <w:rsid w:val="00EE225C"/>
    <w:rsid w:val="00EE22AE"/>
    <w:rsid w:val="00EE22BA"/>
    <w:rsid w:val="00EE230D"/>
    <w:rsid w:val="00EE23C8"/>
    <w:rsid w:val="00EE240F"/>
    <w:rsid w:val="00EE2459"/>
    <w:rsid w:val="00EE25D1"/>
    <w:rsid w:val="00EE2624"/>
    <w:rsid w:val="00EE268E"/>
    <w:rsid w:val="00EE2701"/>
    <w:rsid w:val="00EE271B"/>
    <w:rsid w:val="00EE285E"/>
    <w:rsid w:val="00EE28B4"/>
    <w:rsid w:val="00EE2926"/>
    <w:rsid w:val="00EE2951"/>
    <w:rsid w:val="00EE2979"/>
    <w:rsid w:val="00EE2A79"/>
    <w:rsid w:val="00EE2AC6"/>
    <w:rsid w:val="00EE2AC9"/>
    <w:rsid w:val="00EE2AF1"/>
    <w:rsid w:val="00EE2BF7"/>
    <w:rsid w:val="00EE2C33"/>
    <w:rsid w:val="00EE2C38"/>
    <w:rsid w:val="00EE2C57"/>
    <w:rsid w:val="00EE2C5E"/>
    <w:rsid w:val="00EE2C94"/>
    <w:rsid w:val="00EE2DDB"/>
    <w:rsid w:val="00EE2DF0"/>
    <w:rsid w:val="00EE2E6B"/>
    <w:rsid w:val="00EE2EBE"/>
    <w:rsid w:val="00EE2EE8"/>
    <w:rsid w:val="00EE2F46"/>
    <w:rsid w:val="00EE2F71"/>
    <w:rsid w:val="00EE3146"/>
    <w:rsid w:val="00EE31D4"/>
    <w:rsid w:val="00EE31E2"/>
    <w:rsid w:val="00EE3269"/>
    <w:rsid w:val="00EE32A7"/>
    <w:rsid w:val="00EE32B3"/>
    <w:rsid w:val="00EE339D"/>
    <w:rsid w:val="00EE33BD"/>
    <w:rsid w:val="00EE33D7"/>
    <w:rsid w:val="00EE33EE"/>
    <w:rsid w:val="00EE3447"/>
    <w:rsid w:val="00EE3465"/>
    <w:rsid w:val="00EE35A6"/>
    <w:rsid w:val="00EE3634"/>
    <w:rsid w:val="00EE3715"/>
    <w:rsid w:val="00EE37DA"/>
    <w:rsid w:val="00EE37F9"/>
    <w:rsid w:val="00EE382F"/>
    <w:rsid w:val="00EE3848"/>
    <w:rsid w:val="00EE3892"/>
    <w:rsid w:val="00EE3918"/>
    <w:rsid w:val="00EE3A1F"/>
    <w:rsid w:val="00EE3A43"/>
    <w:rsid w:val="00EE3AAF"/>
    <w:rsid w:val="00EE3AC2"/>
    <w:rsid w:val="00EE3B95"/>
    <w:rsid w:val="00EE3BD1"/>
    <w:rsid w:val="00EE3C1A"/>
    <w:rsid w:val="00EE3C28"/>
    <w:rsid w:val="00EE3C54"/>
    <w:rsid w:val="00EE3C82"/>
    <w:rsid w:val="00EE3D1A"/>
    <w:rsid w:val="00EE3DE7"/>
    <w:rsid w:val="00EE3DF6"/>
    <w:rsid w:val="00EE3E7D"/>
    <w:rsid w:val="00EE3E8C"/>
    <w:rsid w:val="00EE3F13"/>
    <w:rsid w:val="00EE4035"/>
    <w:rsid w:val="00EE408E"/>
    <w:rsid w:val="00EE409D"/>
    <w:rsid w:val="00EE40D6"/>
    <w:rsid w:val="00EE410B"/>
    <w:rsid w:val="00EE41A9"/>
    <w:rsid w:val="00EE41E7"/>
    <w:rsid w:val="00EE41FE"/>
    <w:rsid w:val="00EE4216"/>
    <w:rsid w:val="00EE4222"/>
    <w:rsid w:val="00EE4279"/>
    <w:rsid w:val="00EE4291"/>
    <w:rsid w:val="00EE4297"/>
    <w:rsid w:val="00EE42AE"/>
    <w:rsid w:val="00EE42BF"/>
    <w:rsid w:val="00EE42D7"/>
    <w:rsid w:val="00EE42FB"/>
    <w:rsid w:val="00EE4300"/>
    <w:rsid w:val="00EE434F"/>
    <w:rsid w:val="00EE4379"/>
    <w:rsid w:val="00EE4393"/>
    <w:rsid w:val="00EE43A3"/>
    <w:rsid w:val="00EE45B4"/>
    <w:rsid w:val="00EE4650"/>
    <w:rsid w:val="00EE4714"/>
    <w:rsid w:val="00EE4796"/>
    <w:rsid w:val="00EE4837"/>
    <w:rsid w:val="00EE4973"/>
    <w:rsid w:val="00EE4974"/>
    <w:rsid w:val="00EE4976"/>
    <w:rsid w:val="00EE497A"/>
    <w:rsid w:val="00EE498F"/>
    <w:rsid w:val="00EE4A10"/>
    <w:rsid w:val="00EE4A27"/>
    <w:rsid w:val="00EE4B23"/>
    <w:rsid w:val="00EE4B35"/>
    <w:rsid w:val="00EE4B46"/>
    <w:rsid w:val="00EE4B51"/>
    <w:rsid w:val="00EE4BA0"/>
    <w:rsid w:val="00EE4C02"/>
    <w:rsid w:val="00EE4C2F"/>
    <w:rsid w:val="00EE4C84"/>
    <w:rsid w:val="00EE4CA2"/>
    <w:rsid w:val="00EE4D56"/>
    <w:rsid w:val="00EE4D61"/>
    <w:rsid w:val="00EE4DCF"/>
    <w:rsid w:val="00EE4E66"/>
    <w:rsid w:val="00EE4F58"/>
    <w:rsid w:val="00EE5040"/>
    <w:rsid w:val="00EE5103"/>
    <w:rsid w:val="00EE51DA"/>
    <w:rsid w:val="00EE5237"/>
    <w:rsid w:val="00EE525C"/>
    <w:rsid w:val="00EE52A3"/>
    <w:rsid w:val="00EE52CA"/>
    <w:rsid w:val="00EE5315"/>
    <w:rsid w:val="00EE5376"/>
    <w:rsid w:val="00EE539E"/>
    <w:rsid w:val="00EE53D1"/>
    <w:rsid w:val="00EE554E"/>
    <w:rsid w:val="00EE5564"/>
    <w:rsid w:val="00EE55FA"/>
    <w:rsid w:val="00EE560E"/>
    <w:rsid w:val="00EE566D"/>
    <w:rsid w:val="00EE56DB"/>
    <w:rsid w:val="00EE57AE"/>
    <w:rsid w:val="00EE5814"/>
    <w:rsid w:val="00EE589F"/>
    <w:rsid w:val="00EE58D2"/>
    <w:rsid w:val="00EE592C"/>
    <w:rsid w:val="00EE598B"/>
    <w:rsid w:val="00EE59F6"/>
    <w:rsid w:val="00EE5A39"/>
    <w:rsid w:val="00EE5A9E"/>
    <w:rsid w:val="00EE5B7A"/>
    <w:rsid w:val="00EE5BFC"/>
    <w:rsid w:val="00EE5C3F"/>
    <w:rsid w:val="00EE5CEB"/>
    <w:rsid w:val="00EE5D72"/>
    <w:rsid w:val="00EE5DF4"/>
    <w:rsid w:val="00EE601F"/>
    <w:rsid w:val="00EE604A"/>
    <w:rsid w:val="00EE60B0"/>
    <w:rsid w:val="00EE60F4"/>
    <w:rsid w:val="00EE62CE"/>
    <w:rsid w:val="00EE634C"/>
    <w:rsid w:val="00EE63CD"/>
    <w:rsid w:val="00EE641F"/>
    <w:rsid w:val="00EE6452"/>
    <w:rsid w:val="00EE64FE"/>
    <w:rsid w:val="00EE6555"/>
    <w:rsid w:val="00EE65B1"/>
    <w:rsid w:val="00EE65FF"/>
    <w:rsid w:val="00EE6611"/>
    <w:rsid w:val="00EE6619"/>
    <w:rsid w:val="00EE6669"/>
    <w:rsid w:val="00EE6783"/>
    <w:rsid w:val="00EE67A9"/>
    <w:rsid w:val="00EE67EE"/>
    <w:rsid w:val="00EE6830"/>
    <w:rsid w:val="00EE6892"/>
    <w:rsid w:val="00EE68E8"/>
    <w:rsid w:val="00EE68F7"/>
    <w:rsid w:val="00EE691F"/>
    <w:rsid w:val="00EE6965"/>
    <w:rsid w:val="00EE69D1"/>
    <w:rsid w:val="00EE69E8"/>
    <w:rsid w:val="00EE6A69"/>
    <w:rsid w:val="00EE6A77"/>
    <w:rsid w:val="00EE6AD7"/>
    <w:rsid w:val="00EE6AEB"/>
    <w:rsid w:val="00EE6B17"/>
    <w:rsid w:val="00EE6B43"/>
    <w:rsid w:val="00EE6C17"/>
    <w:rsid w:val="00EE6CCE"/>
    <w:rsid w:val="00EE6D1C"/>
    <w:rsid w:val="00EE6D85"/>
    <w:rsid w:val="00EE6DEA"/>
    <w:rsid w:val="00EE6F31"/>
    <w:rsid w:val="00EE70C2"/>
    <w:rsid w:val="00EE70EB"/>
    <w:rsid w:val="00EE7162"/>
    <w:rsid w:val="00EE7187"/>
    <w:rsid w:val="00EE71F5"/>
    <w:rsid w:val="00EE732A"/>
    <w:rsid w:val="00EE73A1"/>
    <w:rsid w:val="00EE73C5"/>
    <w:rsid w:val="00EE7404"/>
    <w:rsid w:val="00EE74D9"/>
    <w:rsid w:val="00EE7515"/>
    <w:rsid w:val="00EE76E3"/>
    <w:rsid w:val="00EE77E5"/>
    <w:rsid w:val="00EE7865"/>
    <w:rsid w:val="00EE78B8"/>
    <w:rsid w:val="00EE7979"/>
    <w:rsid w:val="00EE797C"/>
    <w:rsid w:val="00EE7A31"/>
    <w:rsid w:val="00EE7A8E"/>
    <w:rsid w:val="00EE7B4C"/>
    <w:rsid w:val="00EE7BB4"/>
    <w:rsid w:val="00EE7CD4"/>
    <w:rsid w:val="00EE7CDD"/>
    <w:rsid w:val="00EE7D9B"/>
    <w:rsid w:val="00EE7E76"/>
    <w:rsid w:val="00EE7ECB"/>
    <w:rsid w:val="00EE7F11"/>
    <w:rsid w:val="00EE7F3B"/>
    <w:rsid w:val="00EF0051"/>
    <w:rsid w:val="00EF0104"/>
    <w:rsid w:val="00EF017D"/>
    <w:rsid w:val="00EF01A7"/>
    <w:rsid w:val="00EF0216"/>
    <w:rsid w:val="00EF025C"/>
    <w:rsid w:val="00EF026E"/>
    <w:rsid w:val="00EF0286"/>
    <w:rsid w:val="00EF02EA"/>
    <w:rsid w:val="00EF03FA"/>
    <w:rsid w:val="00EF041C"/>
    <w:rsid w:val="00EF0440"/>
    <w:rsid w:val="00EF0466"/>
    <w:rsid w:val="00EF0487"/>
    <w:rsid w:val="00EF0501"/>
    <w:rsid w:val="00EF050E"/>
    <w:rsid w:val="00EF054E"/>
    <w:rsid w:val="00EF05A0"/>
    <w:rsid w:val="00EF05B4"/>
    <w:rsid w:val="00EF0675"/>
    <w:rsid w:val="00EF06A9"/>
    <w:rsid w:val="00EF06C1"/>
    <w:rsid w:val="00EF07EE"/>
    <w:rsid w:val="00EF0895"/>
    <w:rsid w:val="00EF08A4"/>
    <w:rsid w:val="00EF08C7"/>
    <w:rsid w:val="00EF08CC"/>
    <w:rsid w:val="00EF0948"/>
    <w:rsid w:val="00EF096F"/>
    <w:rsid w:val="00EF0980"/>
    <w:rsid w:val="00EF099C"/>
    <w:rsid w:val="00EF09B7"/>
    <w:rsid w:val="00EF09E5"/>
    <w:rsid w:val="00EF0A44"/>
    <w:rsid w:val="00EF0AF4"/>
    <w:rsid w:val="00EF0B25"/>
    <w:rsid w:val="00EF0B82"/>
    <w:rsid w:val="00EF0BB1"/>
    <w:rsid w:val="00EF0C12"/>
    <w:rsid w:val="00EF0CDA"/>
    <w:rsid w:val="00EF0CEB"/>
    <w:rsid w:val="00EF0D10"/>
    <w:rsid w:val="00EF0D5D"/>
    <w:rsid w:val="00EF0D68"/>
    <w:rsid w:val="00EF0D8E"/>
    <w:rsid w:val="00EF0DEE"/>
    <w:rsid w:val="00EF0E4D"/>
    <w:rsid w:val="00EF0E54"/>
    <w:rsid w:val="00EF0E90"/>
    <w:rsid w:val="00EF0F64"/>
    <w:rsid w:val="00EF0FA6"/>
    <w:rsid w:val="00EF0FC0"/>
    <w:rsid w:val="00EF1050"/>
    <w:rsid w:val="00EF1095"/>
    <w:rsid w:val="00EF1181"/>
    <w:rsid w:val="00EF133A"/>
    <w:rsid w:val="00EF13A2"/>
    <w:rsid w:val="00EF13DC"/>
    <w:rsid w:val="00EF13EC"/>
    <w:rsid w:val="00EF1401"/>
    <w:rsid w:val="00EF1457"/>
    <w:rsid w:val="00EF147A"/>
    <w:rsid w:val="00EF1514"/>
    <w:rsid w:val="00EF1584"/>
    <w:rsid w:val="00EF15D4"/>
    <w:rsid w:val="00EF1639"/>
    <w:rsid w:val="00EF1706"/>
    <w:rsid w:val="00EF1707"/>
    <w:rsid w:val="00EF176A"/>
    <w:rsid w:val="00EF17C0"/>
    <w:rsid w:val="00EF1820"/>
    <w:rsid w:val="00EF182C"/>
    <w:rsid w:val="00EF18A8"/>
    <w:rsid w:val="00EF1914"/>
    <w:rsid w:val="00EF1936"/>
    <w:rsid w:val="00EF1967"/>
    <w:rsid w:val="00EF1A4E"/>
    <w:rsid w:val="00EF1A7E"/>
    <w:rsid w:val="00EF1B0B"/>
    <w:rsid w:val="00EF1B14"/>
    <w:rsid w:val="00EF1B51"/>
    <w:rsid w:val="00EF1B5A"/>
    <w:rsid w:val="00EF1B62"/>
    <w:rsid w:val="00EF1C1B"/>
    <w:rsid w:val="00EF1C29"/>
    <w:rsid w:val="00EF1C9F"/>
    <w:rsid w:val="00EF1CA6"/>
    <w:rsid w:val="00EF1CC5"/>
    <w:rsid w:val="00EF1CEB"/>
    <w:rsid w:val="00EF1D5A"/>
    <w:rsid w:val="00EF1D7A"/>
    <w:rsid w:val="00EF1D91"/>
    <w:rsid w:val="00EF1DA4"/>
    <w:rsid w:val="00EF1F24"/>
    <w:rsid w:val="00EF1F45"/>
    <w:rsid w:val="00EF1F88"/>
    <w:rsid w:val="00EF1F8D"/>
    <w:rsid w:val="00EF2132"/>
    <w:rsid w:val="00EF2241"/>
    <w:rsid w:val="00EF22B2"/>
    <w:rsid w:val="00EF2325"/>
    <w:rsid w:val="00EF2434"/>
    <w:rsid w:val="00EF2435"/>
    <w:rsid w:val="00EF244A"/>
    <w:rsid w:val="00EF245D"/>
    <w:rsid w:val="00EF2473"/>
    <w:rsid w:val="00EF2492"/>
    <w:rsid w:val="00EF24D7"/>
    <w:rsid w:val="00EF25A7"/>
    <w:rsid w:val="00EF25F1"/>
    <w:rsid w:val="00EF25F6"/>
    <w:rsid w:val="00EF263B"/>
    <w:rsid w:val="00EF266A"/>
    <w:rsid w:val="00EF2695"/>
    <w:rsid w:val="00EF26D6"/>
    <w:rsid w:val="00EF2770"/>
    <w:rsid w:val="00EF2787"/>
    <w:rsid w:val="00EF27D8"/>
    <w:rsid w:val="00EF2861"/>
    <w:rsid w:val="00EF28C9"/>
    <w:rsid w:val="00EF28DE"/>
    <w:rsid w:val="00EF2907"/>
    <w:rsid w:val="00EF2980"/>
    <w:rsid w:val="00EF2987"/>
    <w:rsid w:val="00EF2A34"/>
    <w:rsid w:val="00EF2A54"/>
    <w:rsid w:val="00EF2B22"/>
    <w:rsid w:val="00EF2B36"/>
    <w:rsid w:val="00EF2BAC"/>
    <w:rsid w:val="00EF2C51"/>
    <w:rsid w:val="00EF2C62"/>
    <w:rsid w:val="00EF2CFE"/>
    <w:rsid w:val="00EF2D25"/>
    <w:rsid w:val="00EF2D76"/>
    <w:rsid w:val="00EF2DF7"/>
    <w:rsid w:val="00EF2DFE"/>
    <w:rsid w:val="00EF2F12"/>
    <w:rsid w:val="00EF2F5D"/>
    <w:rsid w:val="00EF2F68"/>
    <w:rsid w:val="00EF301E"/>
    <w:rsid w:val="00EF30EE"/>
    <w:rsid w:val="00EF3139"/>
    <w:rsid w:val="00EF315F"/>
    <w:rsid w:val="00EF31F8"/>
    <w:rsid w:val="00EF3234"/>
    <w:rsid w:val="00EF3308"/>
    <w:rsid w:val="00EF333A"/>
    <w:rsid w:val="00EF338C"/>
    <w:rsid w:val="00EF339F"/>
    <w:rsid w:val="00EF33C0"/>
    <w:rsid w:val="00EF343C"/>
    <w:rsid w:val="00EF3463"/>
    <w:rsid w:val="00EF352A"/>
    <w:rsid w:val="00EF3569"/>
    <w:rsid w:val="00EF356B"/>
    <w:rsid w:val="00EF3586"/>
    <w:rsid w:val="00EF35C0"/>
    <w:rsid w:val="00EF3656"/>
    <w:rsid w:val="00EF36E9"/>
    <w:rsid w:val="00EF3742"/>
    <w:rsid w:val="00EF3751"/>
    <w:rsid w:val="00EF3890"/>
    <w:rsid w:val="00EF38CA"/>
    <w:rsid w:val="00EF38F2"/>
    <w:rsid w:val="00EF3AA3"/>
    <w:rsid w:val="00EF3B64"/>
    <w:rsid w:val="00EF3B78"/>
    <w:rsid w:val="00EF3B84"/>
    <w:rsid w:val="00EF3BAC"/>
    <w:rsid w:val="00EF3BE8"/>
    <w:rsid w:val="00EF3C38"/>
    <w:rsid w:val="00EF3C7F"/>
    <w:rsid w:val="00EF3CB1"/>
    <w:rsid w:val="00EF3CF1"/>
    <w:rsid w:val="00EF3D08"/>
    <w:rsid w:val="00EF3D50"/>
    <w:rsid w:val="00EF3D5C"/>
    <w:rsid w:val="00EF3D7B"/>
    <w:rsid w:val="00EF3DDE"/>
    <w:rsid w:val="00EF3DE6"/>
    <w:rsid w:val="00EF3E34"/>
    <w:rsid w:val="00EF3E8C"/>
    <w:rsid w:val="00EF3EF8"/>
    <w:rsid w:val="00EF3F22"/>
    <w:rsid w:val="00EF3FEE"/>
    <w:rsid w:val="00EF3FF9"/>
    <w:rsid w:val="00EF4027"/>
    <w:rsid w:val="00EF4059"/>
    <w:rsid w:val="00EF40E8"/>
    <w:rsid w:val="00EF4176"/>
    <w:rsid w:val="00EF41D8"/>
    <w:rsid w:val="00EF41E1"/>
    <w:rsid w:val="00EF41F5"/>
    <w:rsid w:val="00EF4203"/>
    <w:rsid w:val="00EF42B1"/>
    <w:rsid w:val="00EF4307"/>
    <w:rsid w:val="00EF4346"/>
    <w:rsid w:val="00EF4348"/>
    <w:rsid w:val="00EF4481"/>
    <w:rsid w:val="00EF44C6"/>
    <w:rsid w:val="00EF4505"/>
    <w:rsid w:val="00EF458F"/>
    <w:rsid w:val="00EF460B"/>
    <w:rsid w:val="00EF4691"/>
    <w:rsid w:val="00EF478C"/>
    <w:rsid w:val="00EF4835"/>
    <w:rsid w:val="00EF4847"/>
    <w:rsid w:val="00EF4952"/>
    <w:rsid w:val="00EF496B"/>
    <w:rsid w:val="00EF499B"/>
    <w:rsid w:val="00EF49C4"/>
    <w:rsid w:val="00EF49D3"/>
    <w:rsid w:val="00EF4A11"/>
    <w:rsid w:val="00EF4A5D"/>
    <w:rsid w:val="00EF4A6C"/>
    <w:rsid w:val="00EF4B34"/>
    <w:rsid w:val="00EF4C1C"/>
    <w:rsid w:val="00EF4CBE"/>
    <w:rsid w:val="00EF4D6A"/>
    <w:rsid w:val="00EF4D85"/>
    <w:rsid w:val="00EF4E16"/>
    <w:rsid w:val="00EF4E20"/>
    <w:rsid w:val="00EF4EA4"/>
    <w:rsid w:val="00EF4FA2"/>
    <w:rsid w:val="00EF5001"/>
    <w:rsid w:val="00EF5008"/>
    <w:rsid w:val="00EF5066"/>
    <w:rsid w:val="00EF5085"/>
    <w:rsid w:val="00EF5089"/>
    <w:rsid w:val="00EF5090"/>
    <w:rsid w:val="00EF50AE"/>
    <w:rsid w:val="00EF50C6"/>
    <w:rsid w:val="00EF512A"/>
    <w:rsid w:val="00EF523B"/>
    <w:rsid w:val="00EF52D0"/>
    <w:rsid w:val="00EF5317"/>
    <w:rsid w:val="00EF535B"/>
    <w:rsid w:val="00EF537A"/>
    <w:rsid w:val="00EF53C7"/>
    <w:rsid w:val="00EF53FE"/>
    <w:rsid w:val="00EF5403"/>
    <w:rsid w:val="00EF551E"/>
    <w:rsid w:val="00EF5556"/>
    <w:rsid w:val="00EF55E8"/>
    <w:rsid w:val="00EF5706"/>
    <w:rsid w:val="00EF5792"/>
    <w:rsid w:val="00EF57CF"/>
    <w:rsid w:val="00EF57D5"/>
    <w:rsid w:val="00EF5848"/>
    <w:rsid w:val="00EF5969"/>
    <w:rsid w:val="00EF59A2"/>
    <w:rsid w:val="00EF59F3"/>
    <w:rsid w:val="00EF5A31"/>
    <w:rsid w:val="00EF5A7E"/>
    <w:rsid w:val="00EF5ABA"/>
    <w:rsid w:val="00EF5B35"/>
    <w:rsid w:val="00EF5B6A"/>
    <w:rsid w:val="00EF5B85"/>
    <w:rsid w:val="00EF5C0F"/>
    <w:rsid w:val="00EF5C2D"/>
    <w:rsid w:val="00EF5C57"/>
    <w:rsid w:val="00EF5CA4"/>
    <w:rsid w:val="00EF5CBE"/>
    <w:rsid w:val="00EF5D42"/>
    <w:rsid w:val="00EF5D50"/>
    <w:rsid w:val="00EF5D76"/>
    <w:rsid w:val="00EF5DA2"/>
    <w:rsid w:val="00EF5DD9"/>
    <w:rsid w:val="00EF5E15"/>
    <w:rsid w:val="00EF5E33"/>
    <w:rsid w:val="00EF5ED1"/>
    <w:rsid w:val="00EF6022"/>
    <w:rsid w:val="00EF6121"/>
    <w:rsid w:val="00EF61B8"/>
    <w:rsid w:val="00EF6278"/>
    <w:rsid w:val="00EF63A4"/>
    <w:rsid w:val="00EF6498"/>
    <w:rsid w:val="00EF649D"/>
    <w:rsid w:val="00EF64A5"/>
    <w:rsid w:val="00EF6603"/>
    <w:rsid w:val="00EF6655"/>
    <w:rsid w:val="00EF66B0"/>
    <w:rsid w:val="00EF6810"/>
    <w:rsid w:val="00EF684E"/>
    <w:rsid w:val="00EF6909"/>
    <w:rsid w:val="00EF695B"/>
    <w:rsid w:val="00EF69D6"/>
    <w:rsid w:val="00EF69D7"/>
    <w:rsid w:val="00EF69E5"/>
    <w:rsid w:val="00EF69E7"/>
    <w:rsid w:val="00EF6A93"/>
    <w:rsid w:val="00EF6AC3"/>
    <w:rsid w:val="00EF6B2F"/>
    <w:rsid w:val="00EF6BB3"/>
    <w:rsid w:val="00EF6C9E"/>
    <w:rsid w:val="00EF6CA6"/>
    <w:rsid w:val="00EF6D43"/>
    <w:rsid w:val="00EF6E32"/>
    <w:rsid w:val="00EF6E53"/>
    <w:rsid w:val="00EF6EA6"/>
    <w:rsid w:val="00EF6EF7"/>
    <w:rsid w:val="00EF6F83"/>
    <w:rsid w:val="00EF70DB"/>
    <w:rsid w:val="00EF70E8"/>
    <w:rsid w:val="00EF715F"/>
    <w:rsid w:val="00EF718E"/>
    <w:rsid w:val="00EF7233"/>
    <w:rsid w:val="00EF7234"/>
    <w:rsid w:val="00EF7265"/>
    <w:rsid w:val="00EF72A9"/>
    <w:rsid w:val="00EF72F2"/>
    <w:rsid w:val="00EF7325"/>
    <w:rsid w:val="00EF7438"/>
    <w:rsid w:val="00EF7469"/>
    <w:rsid w:val="00EF761E"/>
    <w:rsid w:val="00EF765F"/>
    <w:rsid w:val="00EF7683"/>
    <w:rsid w:val="00EF76AB"/>
    <w:rsid w:val="00EF774B"/>
    <w:rsid w:val="00EF7764"/>
    <w:rsid w:val="00EF77EF"/>
    <w:rsid w:val="00EF7896"/>
    <w:rsid w:val="00EF791A"/>
    <w:rsid w:val="00EF7927"/>
    <w:rsid w:val="00EF7A0E"/>
    <w:rsid w:val="00EF7AA8"/>
    <w:rsid w:val="00EF7B0F"/>
    <w:rsid w:val="00EF7BFD"/>
    <w:rsid w:val="00EF7C34"/>
    <w:rsid w:val="00EF7C74"/>
    <w:rsid w:val="00EF7D1B"/>
    <w:rsid w:val="00EF7D3B"/>
    <w:rsid w:val="00EF7D67"/>
    <w:rsid w:val="00EF7D7F"/>
    <w:rsid w:val="00EF7DA3"/>
    <w:rsid w:val="00EF7DBF"/>
    <w:rsid w:val="00EF7E00"/>
    <w:rsid w:val="00EF7EBF"/>
    <w:rsid w:val="00EF7EEC"/>
    <w:rsid w:val="00EF7F75"/>
    <w:rsid w:val="00EF7FA0"/>
    <w:rsid w:val="00EF7FBB"/>
    <w:rsid w:val="00F00025"/>
    <w:rsid w:val="00F0003B"/>
    <w:rsid w:val="00F000AA"/>
    <w:rsid w:val="00F000D9"/>
    <w:rsid w:val="00F000DF"/>
    <w:rsid w:val="00F00112"/>
    <w:rsid w:val="00F00131"/>
    <w:rsid w:val="00F00167"/>
    <w:rsid w:val="00F00175"/>
    <w:rsid w:val="00F0018F"/>
    <w:rsid w:val="00F0026A"/>
    <w:rsid w:val="00F00274"/>
    <w:rsid w:val="00F00483"/>
    <w:rsid w:val="00F00560"/>
    <w:rsid w:val="00F0058C"/>
    <w:rsid w:val="00F005B3"/>
    <w:rsid w:val="00F005B5"/>
    <w:rsid w:val="00F0062B"/>
    <w:rsid w:val="00F006F0"/>
    <w:rsid w:val="00F00743"/>
    <w:rsid w:val="00F0079F"/>
    <w:rsid w:val="00F0081C"/>
    <w:rsid w:val="00F0083F"/>
    <w:rsid w:val="00F00898"/>
    <w:rsid w:val="00F008B5"/>
    <w:rsid w:val="00F008D6"/>
    <w:rsid w:val="00F009FC"/>
    <w:rsid w:val="00F009FE"/>
    <w:rsid w:val="00F00A2E"/>
    <w:rsid w:val="00F00AB2"/>
    <w:rsid w:val="00F00AFE"/>
    <w:rsid w:val="00F00B4F"/>
    <w:rsid w:val="00F00B88"/>
    <w:rsid w:val="00F00B91"/>
    <w:rsid w:val="00F00BA6"/>
    <w:rsid w:val="00F00BE0"/>
    <w:rsid w:val="00F00CAB"/>
    <w:rsid w:val="00F00CF7"/>
    <w:rsid w:val="00F00D6C"/>
    <w:rsid w:val="00F00D94"/>
    <w:rsid w:val="00F00DCF"/>
    <w:rsid w:val="00F00EF8"/>
    <w:rsid w:val="00F00F03"/>
    <w:rsid w:val="00F00F24"/>
    <w:rsid w:val="00F01082"/>
    <w:rsid w:val="00F010BD"/>
    <w:rsid w:val="00F0111C"/>
    <w:rsid w:val="00F01139"/>
    <w:rsid w:val="00F01164"/>
    <w:rsid w:val="00F01169"/>
    <w:rsid w:val="00F011EB"/>
    <w:rsid w:val="00F01289"/>
    <w:rsid w:val="00F012AB"/>
    <w:rsid w:val="00F0132E"/>
    <w:rsid w:val="00F01389"/>
    <w:rsid w:val="00F01402"/>
    <w:rsid w:val="00F01465"/>
    <w:rsid w:val="00F01481"/>
    <w:rsid w:val="00F014DA"/>
    <w:rsid w:val="00F01518"/>
    <w:rsid w:val="00F01526"/>
    <w:rsid w:val="00F01597"/>
    <w:rsid w:val="00F01643"/>
    <w:rsid w:val="00F016E6"/>
    <w:rsid w:val="00F01717"/>
    <w:rsid w:val="00F0173F"/>
    <w:rsid w:val="00F01755"/>
    <w:rsid w:val="00F0179D"/>
    <w:rsid w:val="00F017BB"/>
    <w:rsid w:val="00F017D4"/>
    <w:rsid w:val="00F0191C"/>
    <w:rsid w:val="00F01A22"/>
    <w:rsid w:val="00F01A71"/>
    <w:rsid w:val="00F01A85"/>
    <w:rsid w:val="00F01B5F"/>
    <w:rsid w:val="00F01BFC"/>
    <w:rsid w:val="00F01C0D"/>
    <w:rsid w:val="00F01C7E"/>
    <w:rsid w:val="00F01CA8"/>
    <w:rsid w:val="00F01D70"/>
    <w:rsid w:val="00F01DD3"/>
    <w:rsid w:val="00F01E1B"/>
    <w:rsid w:val="00F01F46"/>
    <w:rsid w:val="00F01F91"/>
    <w:rsid w:val="00F01FF3"/>
    <w:rsid w:val="00F02046"/>
    <w:rsid w:val="00F020E9"/>
    <w:rsid w:val="00F02233"/>
    <w:rsid w:val="00F022D4"/>
    <w:rsid w:val="00F022D8"/>
    <w:rsid w:val="00F022F1"/>
    <w:rsid w:val="00F0235D"/>
    <w:rsid w:val="00F023EB"/>
    <w:rsid w:val="00F02410"/>
    <w:rsid w:val="00F0242F"/>
    <w:rsid w:val="00F024AF"/>
    <w:rsid w:val="00F02501"/>
    <w:rsid w:val="00F02503"/>
    <w:rsid w:val="00F02513"/>
    <w:rsid w:val="00F02620"/>
    <w:rsid w:val="00F026C0"/>
    <w:rsid w:val="00F0276F"/>
    <w:rsid w:val="00F02838"/>
    <w:rsid w:val="00F02839"/>
    <w:rsid w:val="00F02899"/>
    <w:rsid w:val="00F028B0"/>
    <w:rsid w:val="00F02995"/>
    <w:rsid w:val="00F02AE9"/>
    <w:rsid w:val="00F02B27"/>
    <w:rsid w:val="00F02B49"/>
    <w:rsid w:val="00F02B6B"/>
    <w:rsid w:val="00F02B8D"/>
    <w:rsid w:val="00F02C49"/>
    <w:rsid w:val="00F02C63"/>
    <w:rsid w:val="00F02C75"/>
    <w:rsid w:val="00F02C82"/>
    <w:rsid w:val="00F02DB5"/>
    <w:rsid w:val="00F02E00"/>
    <w:rsid w:val="00F02E0D"/>
    <w:rsid w:val="00F02E29"/>
    <w:rsid w:val="00F02F13"/>
    <w:rsid w:val="00F02F9B"/>
    <w:rsid w:val="00F02FE7"/>
    <w:rsid w:val="00F0300E"/>
    <w:rsid w:val="00F03090"/>
    <w:rsid w:val="00F03153"/>
    <w:rsid w:val="00F031C6"/>
    <w:rsid w:val="00F035FA"/>
    <w:rsid w:val="00F03793"/>
    <w:rsid w:val="00F037BF"/>
    <w:rsid w:val="00F03874"/>
    <w:rsid w:val="00F0387D"/>
    <w:rsid w:val="00F03923"/>
    <w:rsid w:val="00F03A52"/>
    <w:rsid w:val="00F03A7F"/>
    <w:rsid w:val="00F03AD9"/>
    <w:rsid w:val="00F03AE3"/>
    <w:rsid w:val="00F03B41"/>
    <w:rsid w:val="00F03B4D"/>
    <w:rsid w:val="00F03BE6"/>
    <w:rsid w:val="00F03C14"/>
    <w:rsid w:val="00F03CE1"/>
    <w:rsid w:val="00F03CFC"/>
    <w:rsid w:val="00F03D53"/>
    <w:rsid w:val="00F03D7C"/>
    <w:rsid w:val="00F03DCA"/>
    <w:rsid w:val="00F03DEA"/>
    <w:rsid w:val="00F03E04"/>
    <w:rsid w:val="00F03E38"/>
    <w:rsid w:val="00F03EBA"/>
    <w:rsid w:val="00F04019"/>
    <w:rsid w:val="00F04075"/>
    <w:rsid w:val="00F040BA"/>
    <w:rsid w:val="00F040DB"/>
    <w:rsid w:val="00F040FA"/>
    <w:rsid w:val="00F04121"/>
    <w:rsid w:val="00F04146"/>
    <w:rsid w:val="00F0420C"/>
    <w:rsid w:val="00F04274"/>
    <w:rsid w:val="00F0429B"/>
    <w:rsid w:val="00F042AC"/>
    <w:rsid w:val="00F04393"/>
    <w:rsid w:val="00F0442A"/>
    <w:rsid w:val="00F044CE"/>
    <w:rsid w:val="00F044E9"/>
    <w:rsid w:val="00F04793"/>
    <w:rsid w:val="00F0486B"/>
    <w:rsid w:val="00F048D7"/>
    <w:rsid w:val="00F049B7"/>
    <w:rsid w:val="00F049D6"/>
    <w:rsid w:val="00F04A30"/>
    <w:rsid w:val="00F04BCE"/>
    <w:rsid w:val="00F04BEC"/>
    <w:rsid w:val="00F04BEF"/>
    <w:rsid w:val="00F04C66"/>
    <w:rsid w:val="00F04C77"/>
    <w:rsid w:val="00F04D63"/>
    <w:rsid w:val="00F04DA4"/>
    <w:rsid w:val="00F04E60"/>
    <w:rsid w:val="00F04E73"/>
    <w:rsid w:val="00F04EA1"/>
    <w:rsid w:val="00F04F33"/>
    <w:rsid w:val="00F04F58"/>
    <w:rsid w:val="00F04F5F"/>
    <w:rsid w:val="00F04F77"/>
    <w:rsid w:val="00F04FAE"/>
    <w:rsid w:val="00F04FC9"/>
    <w:rsid w:val="00F04FCC"/>
    <w:rsid w:val="00F04FD9"/>
    <w:rsid w:val="00F05007"/>
    <w:rsid w:val="00F05038"/>
    <w:rsid w:val="00F050C7"/>
    <w:rsid w:val="00F050F7"/>
    <w:rsid w:val="00F0510A"/>
    <w:rsid w:val="00F05137"/>
    <w:rsid w:val="00F0515D"/>
    <w:rsid w:val="00F051A8"/>
    <w:rsid w:val="00F05209"/>
    <w:rsid w:val="00F0520D"/>
    <w:rsid w:val="00F05234"/>
    <w:rsid w:val="00F0524A"/>
    <w:rsid w:val="00F052E9"/>
    <w:rsid w:val="00F05325"/>
    <w:rsid w:val="00F0538A"/>
    <w:rsid w:val="00F05398"/>
    <w:rsid w:val="00F05407"/>
    <w:rsid w:val="00F054FC"/>
    <w:rsid w:val="00F05573"/>
    <w:rsid w:val="00F05601"/>
    <w:rsid w:val="00F05759"/>
    <w:rsid w:val="00F057ED"/>
    <w:rsid w:val="00F058AB"/>
    <w:rsid w:val="00F05B50"/>
    <w:rsid w:val="00F05BE9"/>
    <w:rsid w:val="00F05C67"/>
    <w:rsid w:val="00F05D30"/>
    <w:rsid w:val="00F05D3B"/>
    <w:rsid w:val="00F05D70"/>
    <w:rsid w:val="00F05E08"/>
    <w:rsid w:val="00F05FAE"/>
    <w:rsid w:val="00F05FDA"/>
    <w:rsid w:val="00F05FFF"/>
    <w:rsid w:val="00F060DC"/>
    <w:rsid w:val="00F06180"/>
    <w:rsid w:val="00F061B9"/>
    <w:rsid w:val="00F06220"/>
    <w:rsid w:val="00F062C2"/>
    <w:rsid w:val="00F06328"/>
    <w:rsid w:val="00F0639B"/>
    <w:rsid w:val="00F06406"/>
    <w:rsid w:val="00F064F1"/>
    <w:rsid w:val="00F06552"/>
    <w:rsid w:val="00F06553"/>
    <w:rsid w:val="00F06685"/>
    <w:rsid w:val="00F06713"/>
    <w:rsid w:val="00F067B9"/>
    <w:rsid w:val="00F06870"/>
    <w:rsid w:val="00F06889"/>
    <w:rsid w:val="00F0692B"/>
    <w:rsid w:val="00F0692E"/>
    <w:rsid w:val="00F0695A"/>
    <w:rsid w:val="00F06970"/>
    <w:rsid w:val="00F069A3"/>
    <w:rsid w:val="00F06A1D"/>
    <w:rsid w:val="00F06A45"/>
    <w:rsid w:val="00F06A70"/>
    <w:rsid w:val="00F06AF4"/>
    <w:rsid w:val="00F06AF8"/>
    <w:rsid w:val="00F06B80"/>
    <w:rsid w:val="00F06BD1"/>
    <w:rsid w:val="00F06C30"/>
    <w:rsid w:val="00F06D60"/>
    <w:rsid w:val="00F06E09"/>
    <w:rsid w:val="00F06E13"/>
    <w:rsid w:val="00F06E4C"/>
    <w:rsid w:val="00F06F1F"/>
    <w:rsid w:val="00F06F88"/>
    <w:rsid w:val="00F06F98"/>
    <w:rsid w:val="00F06FCE"/>
    <w:rsid w:val="00F07124"/>
    <w:rsid w:val="00F07171"/>
    <w:rsid w:val="00F0721D"/>
    <w:rsid w:val="00F07288"/>
    <w:rsid w:val="00F0731D"/>
    <w:rsid w:val="00F07332"/>
    <w:rsid w:val="00F073CA"/>
    <w:rsid w:val="00F075E1"/>
    <w:rsid w:val="00F076AF"/>
    <w:rsid w:val="00F076BD"/>
    <w:rsid w:val="00F0772E"/>
    <w:rsid w:val="00F077C6"/>
    <w:rsid w:val="00F077F4"/>
    <w:rsid w:val="00F0784A"/>
    <w:rsid w:val="00F07894"/>
    <w:rsid w:val="00F078C0"/>
    <w:rsid w:val="00F078C4"/>
    <w:rsid w:val="00F078CF"/>
    <w:rsid w:val="00F07938"/>
    <w:rsid w:val="00F0796B"/>
    <w:rsid w:val="00F079D4"/>
    <w:rsid w:val="00F07AC7"/>
    <w:rsid w:val="00F07ACC"/>
    <w:rsid w:val="00F07ACD"/>
    <w:rsid w:val="00F07B13"/>
    <w:rsid w:val="00F07B29"/>
    <w:rsid w:val="00F07B2D"/>
    <w:rsid w:val="00F07B35"/>
    <w:rsid w:val="00F07BA1"/>
    <w:rsid w:val="00F07C17"/>
    <w:rsid w:val="00F07C5A"/>
    <w:rsid w:val="00F07C97"/>
    <w:rsid w:val="00F07CA8"/>
    <w:rsid w:val="00F07CC8"/>
    <w:rsid w:val="00F07D4B"/>
    <w:rsid w:val="00F07D84"/>
    <w:rsid w:val="00F07E07"/>
    <w:rsid w:val="00F07EF0"/>
    <w:rsid w:val="00F10073"/>
    <w:rsid w:val="00F10094"/>
    <w:rsid w:val="00F100EF"/>
    <w:rsid w:val="00F100FB"/>
    <w:rsid w:val="00F101EA"/>
    <w:rsid w:val="00F102BB"/>
    <w:rsid w:val="00F102F4"/>
    <w:rsid w:val="00F10306"/>
    <w:rsid w:val="00F10312"/>
    <w:rsid w:val="00F103CF"/>
    <w:rsid w:val="00F10454"/>
    <w:rsid w:val="00F104E8"/>
    <w:rsid w:val="00F1056B"/>
    <w:rsid w:val="00F1062C"/>
    <w:rsid w:val="00F10648"/>
    <w:rsid w:val="00F106B4"/>
    <w:rsid w:val="00F10750"/>
    <w:rsid w:val="00F10766"/>
    <w:rsid w:val="00F10767"/>
    <w:rsid w:val="00F107C6"/>
    <w:rsid w:val="00F107FF"/>
    <w:rsid w:val="00F10818"/>
    <w:rsid w:val="00F10856"/>
    <w:rsid w:val="00F10884"/>
    <w:rsid w:val="00F1088E"/>
    <w:rsid w:val="00F1099B"/>
    <w:rsid w:val="00F10A1E"/>
    <w:rsid w:val="00F10A71"/>
    <w:rsid w:val="00F10AA3"/>
    <w:rsid w:val="00F10AE8"/>
    <w:rsid w:val="00F10B78"/>
    <w:rsid w:val="00F10C9D"/>
    <w:rsid w:val="00F10CA1"/>
    <w:rsid w:val="00F10CEB"/>
    <w:rsid w:val="00F10D38"/>
    <w:rsid w:val="00F10D4F"/>
    <w:rsid w:val="00F10D9A"/>
    <w:rsid w:val="00F10E6B"/>
    <w:rsid w:val="00F10EBC"/>
    <w:rsid w:val="00F10EE0"/>
    <w:rsid w:val="00F10F09"/>
    <w:rsid w:val="00F1101E"/>
    <w:rsid w:val="00F110B6"/>
    <w:rsid w:val="00F110C3"/>
    <w:rsid w:val="00F1113A"/>
    <w:rsid w:val="00F1129F"/>
    <w:rsid w:val="00F11329"/>
    <w:rsid w:val="00F11347"/>
    <w:rsid w:val="00F1140C"/>
    <w:rsid w:val="00F11460"/>
    <w:rsid w:val="00F115B3"/>
    <w:rsid w:val="00F115BC"/>
    <w:rsid w:val="00F11645"/>
    <w:rsid w:val="00F11654"/>
    <w:rsid w:val="00F11676"/>
    <w:rsid w:val="00F116C2"/>
    <w:rsid w:val="00F116CB"/>
    <w:rsid w:val="00F116DB"/>
    <w:rsid w:val="00F11774"/>
    <w:rsid w:val="00F11854"/>
    <w:rsid w:val="00F118B8"/>
    <w:rsid w:val="00F1193F"/>
    <w:rsid w:val="00F11951"/>
    <w:rsid w:val="00F11B36"/>
    <w:rsid w:val="00F11BCC"/>
    <w:rsid w:val="00F11BF1"/>
    <w:rsid w:val="00F11BF4"/>
    <w:rsid w:val="00F11CED"/>
    <w:rsid w:val="00F11DDD"/>
    <w:rsid w:val="00F11F25"/>
    <w:rsid w:val="00F11F33"/>
    <w:rsid w:val="00F11F7C"/>
    <w:rsid w:val="00F1201B"/>
    <w:rsid w:val="00F1209E"/>
    <w:rsid w:val="00F120E7"/>
    <w:rsid w:val="00F1228E"/>
    <w:rsid w:val="00F122D5"/>
    <w:rsid w:val="00F122F5"/>
    <w:rsid w:val="00F12346"/>
    <w:rsid w:val="00F12457"/>
    <w:rsid w:val="00F1247E"/>
    <w:rsid w:val="00F12507"/>
    <w:rsid w:val="00F1256E"/>
    <w:rsid w:val="00F1257E"/>
    <w:rsid w:val="00F1261F"/>
    <w:rsid w:val="00F126D9"/>
    <w:rsid w:val="00F1270B"/>
    <w:rsid w:val="00F1272A"/>
    <w:rsid w:val="00F1274A"/>
    <w:rsid w:val="00F127D2"/>
    <w:rsid w:val="00F128F4"/>
    <w:rsid w:val="00F12945"/>
    <w:rsid w:val="00F129D1"/>
    <w:rsid w:val="00F12A33"/>
    <w:rsid w:val="00F12BD1"/>
    <w:rsid w:val="00F12BD6"/>
    <w:rsid w:val="00F12C83"/>
    <w:rsid w:val="00F12D4B"/>
    <w:rsid w:val="00F12DB0"/>
    <w:rsid w:val="00F12DEC"/>
    <w:rsid w:val="00F12ED4"/>
    <w:rsid w:val="00F12F04"/>
    <w:rsid w:val="00F12F22"/>
    <w:rsid w:val="00F12F4A"/>
    <w:rsid w:val="00F1309E"/>
    <w:rsid w:val="00F130A5"/>
    <w:rsid w:val="00F1315A"/>
    <w:rsid w:val="00F131EA"/>
    <w:rsid w:val="00F1320C"/>
    <w:rsid w:val="00F13325"/>
    <w:rsid w:val="00F1332B"/>
    <w:rsid w:val="00F133DA"/>
    <w:rsid w:val="00F133F2"/>
    <w:rsid w:val="00F1349D"/>
    <w:rsid w:val="00F134C6"/>
    <w:rsid w:val="00F134E0"/>
    <w:rsid w:val="00F1358E"/>
    <w:rsid w:val="00F135B8"/>
    <w:rsid w:val="00F135C8"/>
    <w:rsid w:val="00F135EB"/>
    <w:rsid w:val="00F136B5"/>
    <w:rsid w:val="00F136C9"/>
    <w:rsid w:val="00F136CB"/>
    <w:rsid w:val="00F1379E"/>
    <w:rsid w:val="00F137E3"/>
    <w:rsid w:val="00F13829"/>
    <w:rsid w:val="00F13891"/>
    <w:rsid w:val="00F1395F"/>
    <w:rsid w:val="00F13969"/>
    <w:rsid w:val="00F1398C"/>
    <w:rsid w:val="00F139BB"/>
    <w:rsid w:val="00F13A06"/>
    <w:rsid w:val="00F13A0C"/>
    <w:rsid w:val="00F13A2F"/>
    <w:rsid w:val="00F13A55"/>
    <w:rsid w:val="00F13B4A"/>
    <w:rsid w:val="00F13B73"/>
    <w:rsid w:val="00F13BCA"/>
    <w:rsid w:val="00F13E17"/>
    <w:rsid w:val="00F13E9D"/>
    <w:rsid w:val="00F13EE5"/>
    <w:rsid w:val="00F13F41"/>
    <w:rsid w:val="00F1405D"/>
    <w:rsid w:val="00F1406E"/>
    <w:rsid w:val="00F14129"/>
    <w:rsid w:val="00F14167"/>
    <w:rsid w:val="00F141DC"/>
    <w:rsid w:val="00F1420B"/>
    <w:rsid w:val="00F142BB"/>
    <w:rsid w:val="00F1434C"/>
    <w:rsid w:val="00F143BA"/>
    <w:rsid w:val="00F144CE"/>
    <w:rsid w:val="00F145F7"/>
    <w:rsid w:val="00F14636"/>
    <w:rsid w:val="00F14658"/>
    <w:rsid w:val="00F14715"/>
    <w:rsid w:val="00F14805"/>
    <w:rsid w:val="00F1489C"/>
    <w:rsid w:val="00F148C4"/>
    <w:rsid w:val="00F1490A"/>
    <w:rsid w:val="00F14A59"/>
    <w:rsid w:val="00F14A70"/>
    <w:rsid w:val="00F14ACD"/>
    <w:rsid w:val="00F14AD4"/>
    <w:rsid w:val="00F14AF8"/>
    <w:rsid w:val="00F14AF9"/>
    <w:rsid w:val="00F14C78"/>
    <w:rsid w:val="00F14C93"/>
    <w:rsid w:val="00F14CDE"/>
    <w:rsid w:val="00F14D14"/>
    <w:rsid w:val="00F14DB5"/>
    <w:rsid w:val="00F14E09"/>
    <w:rsid w:val="00F14E49"/>
    <w:rsid w:val="00F14E88"/>
    <w:rsid w:val="00F14ED5"/>
    <w:rsid w:val="00F14F75"/>
    <w:rsid w:val="00F14FEB"/>
    <w:rsid w:val="00F15058"/>
    <w:rsid w:val="00F15086"/>
    <w:rsid w:val="00F1518F"/>
    <w:rsid w:val="00F151F1"/>
    <w:rsid w:val="00F151FA"/>
    <w:rsid w:val="00F152AC"/>
    <w:rsid w:val="00F153F8"/>
    <w:rsid w:val="00F15430"/>
    <w:rsid w:val="00F1543F"/>
    <w:rsid w:val="00F15458"/>
    <w:rsid w:val="00F15482"/>
    <w:rsid w:val="00F15505"/>
    <w:rsid w:val="00F1552C"/>
    <w:rsid w:val="00F15539"/>
    <w:rsid w:val="00F155B8"/>
    <w:rsid w:val="00F1570B"/>
    <w:rsid w:val="00F1575F"/>
    <w:rsid w:val="00F15887"/>
    <w:rsid w:val="00F1589A"/>
    <w:rsid w:val="00F1591C"/>
    <w:rsid w:val="00F159CF"/>
    <w:rsid w:val="00F159D7"/>
    <w:rsid w:val="00F15A68"/>
    <w:rsid w:val="00F15ABA"/>
    <w:rsid w:val="00F15ABB"/>
    <w:rsid w:val="00F15B18"/>
    <w:rsid w:val="00F15B40"/>
    <w:rsid w:val="00F15B9A"/>
    <w:rsid w:val="00F15BA5"/>
    <w:rsid w:val="00F15BC5"/>
    <w:rsid w:val="00F15BD8"/>
    <w:rsid w:val="00F15BF5"/>
    <w:rsid w:val="00F15CB7"/>
    <w:rsid w:val="00F15CCE"/>
    <w:rsid w:val="00F15D58"/>
    <w:rsid w:val="00F15D94"/>
    <w:rsid w:val="00F15E4E"/>
    <w:rsid w:val="00F15EA4"/>
    <w:rsid w:val="00F15F1D"/>
    <w:rsid w:val="00F15F65"/>
    <w:rsid w:val="00F15F9A"/>
    <w:rsid w:val="00F16027"/>
    <w:rsid w:val="00F16179"/>
    <w:rsid w:val="00F16192"/>
    <w:rsid w:val="00F16195"/>
    <w:rsid w:val="00F16227"/>
    <w:rsid w:val="00F1624B"/>
    <w:rsid w:val="00F16270"/>
    <w:rsid w:val="00F16279"/>
    <w:rsid w:val="00F16293"/>
    <w:rsid w:val="00F162D0"/>
    <w:rsid w:val="00F162DB"/>
    <w:rsid w:val="00F16478"/>
    <w:rsid w:val="00F164A7"/>
    <w:rsid w:val="00F164B7"/>
    <w:rsid w:val="00F164CF"/>
    <w:rsid w:val="00F164FE"/>
    <w:rsid w:val="00F1655B"/>
    <w:rsid w:val="00F16606"/>
    <w:rsid w:val="00F1662D"/>
    <w:rsid w:val="00F16673"/>
    <w:rsid w:val="00F16757"/>
    <w:rsid w:val="00F167A2"/>
    <w:rsid w:val="00F167D0"/>
    <w:rsid w:val="00F1698E"/>
    <w:rsid w:val="00F169AC"/>
    <w:rsid w:val="00F16A06"/>
    <w:rsid w:val="00F16B52"/>
    <w:rsid w:val="00F16BF1"/>
    <w:rsid w:val="00F16C0A"/>
    <w:rsid w:val="00F16D11"/>
    <w:rsid w:val="00F16D79"/>
    <w:rsid w:val="00F16D7E"/>
    <w:rsid w:val="00F16DFA"/>
    <w:rsid w:val="00F16E62"/>
    <w:rsid w:val="00F16E91"/>
    <w:rsid w:val="00F16ED1"/>
    <w:rsid w:val="00F16F91"/>
    <w:rsid w:val="00F17009"/>
    <w:rsid w:val="00F1708F"/>
    <w:rsid w:val="00F170BD"/>
    <w:rsid w:val="00F170E6"/>
    <w:rsid w:val="00F1711A"/>
    <w:rsid w:val="00F17188"/>
    <w:rsid w:val="00F171F4"/>
    <w:rsid w:val="00F172BD"/>
    <w:rsid w:val="00F172D8"/>
    <w:rsid w:val="00F1730B"/>
    <w:rsid w:val="00F1734F"/>
    <w:rsid w:val="00F173C9"/>
    <w:rsid w:val="00F173D2"/>
    <w:rsid w:val="00F17477"/>
    <w:rsid w:val="00F17487"/>
    <w:rsid w:val="00F174A6"/>
    <w:rsid w:val="00F17525"/>
    <w:rsid w:val="00F175F6"/>
    <w:rsid w:val="00F17615"/>
    <w:rsid w:val="00F1768F"/>
    <w:rsid w:val="00F176C1"/>
    <w:rsid w:val="00F1778C"/>
    <w:rsid w:val="00F17806"/>
    <w:rsid w:val="00F1782C"/>
    <w:rsid w:val="00F17854"/>
    <w:rsid w:val="00F17865"/>
    <w:rsid w:val="00F1786A"/>
    <w:rsid w:val="00F1786C"/>
    <w:rsid w:val="00F1788B"/>
    <w:rsid w:val="00F17A3C"/>
    <w:rsid w:val="00F17A57"/>
    <w:rsid w:val="00F17B69"/>
    <w:rsid w:val="00F17C61"/>
    <w:rsid w:val="00F17CA3"/>
    <w:rsid w:val="00F17E6B"/>
    <w:rsid w:val="00F17E9D"/>
    <w:rsid w:val="00F17EA3"/>
    <w:rsid w:val="00F17EA4"/>
    <w:rsid w:val="00F17EF8"/>
    <w:rsid w:val="00F17F42"/>
    <w:rsid w:val="00F17F4A"/>
    <w:rsid w:val="00F17F52"/>
    <w:rsid w:val="00F17F89"/>
    <w:rsid w:val="00F2000A"/>
    <w:rsid w:val="00F200AB"/>
    <w:rsid w:val="00F20133"/>
    <w:rsid w:val="00F2013D"/>
    <w:rsid w:val="00F20192"/>
    <w:rsid w:val="00F201CF"/>
    <w:rsid w:val="00F201DB"/>
    <w:rsid w:val="00F20201"/>
    <w:rsid w:val="00F2022A"/>
    <w:rsid w:val="00F20245"/>
    <w:rsid w:val="00F20257"/>
    <w:rsid w:val="00F202E4"/>
    <w:rsid w:val="00F20302"/>
    <w:rsid w:val="00F203C1"/>
    <w:rsid w:val="00F2040B"/>
    <w:rsid w:val="00F20497"/>
    <w:rsid w:val="00F20498"/>
    <w:rsid w:val="00F204DC"/>
    <w:rsid w:val="00F20506"/>
    <w:rsid w:val="00F2052A"/>
    <w:rsid w:val="00F2058E"/>
    <w:rsid w:val="00F205F0"/>
    <w:rsid w:val="00F20736"/>
    <w:rsid w:val="00F207E4"/>
    <w:rsid w:val="00F207F3"/>
    <w:rsid w:val="00F20816"/>
    <w:rsid w:val="00F20994"/>
    <w:rsid w:val="00F20A64"/>
    <w:rsid w:val="00F20A86"/>
    <w:rsid w:val="00F20B00"/>
    <w:rsid w:val="00F20B3B"/>
    <w:rsid w:val="00F20B3E"/>
    <w:rsid w:val="00F20B72"/>
    <w:rsid w:val="00F20B84"/>
    <w:rsid w:val="00F20BEF"/>
    <w:rsid w:val="00F20D15"/>
    <w:rsid w:val="00F20D72"/>
    <w:rsid w:val="00F20D97"/>
    <w:rsid w:val="00F20E30"/>
    <w:rsid w:val="00F20F30"/>
    <w:rsid w:val="00F20F6B"/>
    <w:rsid w:val="00F21042"/>
    <w:rsid w:val="00F2104E"/>
    <w:rsid w:val="00F21058"/>
    <w:rsid w:val="00F21069"/>
    <w:rsid w:val="00F2111B"/>
    <w:rsid w:val="00F21120"/>
    <w:rsid w:val="00F21160"/>
    <w:rsid w:val="00F211E4"/>
    <w:rsid w:val="00F21241"/>
    <w:rsid w:val="00F213AF"/>
    <w:rsid w:val="00F213E4"/>
    <w:rsid w:val="00F213FF"/>
    <w:rsid w:val="00F214A7"/>
    <w:rsid w:val="00F21571"/>
    <w:rsid w:val="00F2159F"/>
    <w:rsid w:val="00F21659"/>
    <w:rsid w:val="00F2175C"/>
    <w:rsid w:val="00F217E7"/>
    <w:rsid w:val="00F218BD"/>
    <w:rsid w:val="00F21945"/>
    <w:rsid w:val="00F21A03"/>
    <w:rsid w:val="00F21A2A"/>
    <w:rsid w:val="00F21B12"/>
    <w:rsid w:val="00F21B7E"/>
    <w:rsid w:val="00F21C26"/>
    <w:rsid w:val="00F21C52"/>
    <w:rsid w:val="00F21C53"/>
    <w:rsid w:val="00F21C64"/>
    <w:rsid w:val="00F21CF4"/>
    <w:rsid w:val="00F21D60"/>
    <w:rsid w:val="00F21D6D"/>
    <w:rsid w:val="00F21DBE"/>
    <w:rsid w:val="00F21E12"/>
    <w:rsid w:val="00F21E17"/>
    <w:rsid w:val="00F21E42"/>
    <w:rsid w:val="00F21EFC"/>
    <w:rsid w:val="00F22061"/>
    <w:rsid w:val="00F22105"/>
    <w:rsid w:val="00F22194"/>
    <w:rsid w:val="00F22216"/>
    <w:rsid w:val="00F2223A"/>
    <w:rsid w:val="00F22256"/>
    <w:rsid w:val="00F22275"/>
    <w:rsid w:val="00F22309"/>
    <w:rsid w:val="00F2230C"/>
    <w:rsid w:val="00F2232B"/>
    <w:rsid w:val="00F2232F"/>
    <w:rsid w:val="00F223BE"/>
    <w:rsid w:val="00F22453"/>
    <w:rsid w:val="00F22492"/>
    <w:rsid w:val="00F22497"/>
    <w:rsid w:val="00F22507"/>
    <w:rsid w:val="00F2250A"/>
    <w:rsid w:val="00F22546"/>
    <w:rsid w:val="00F22551"/>
    <w:rsid w:val="00F22583"/>
    <w:rsid w:val="00F225BC"/>
    <w:rsid w:val="00F225F4"/>
    <w:rsid w:val="00F22616"/>
    <w:rsid w:val="00F2264A"/>
    <w:rsid w:val="00F22674"/>
    <w:rsid w:val="00F2269C"/>
    <w:rsid w:val="00F226A2"/>
    <w:rsid w:val="00F226F6"/>
    <w:rsid w:val="00F227B1"/>
    <w:rsid w:val="00F228F9"/>
    <w:rsid w:val="00F22A26"/>
    <w:rsid w:val="00F22A66"/>
    <w:rsid w:val="00F22BEA"/>
    <w:rsid w:val="00F22C0D"/>
    <w:rsid w:val="00F22C48"/>
    <w:rsid w:val="00F22C53"/>
    <w:rsid w:val="00F22C7D"/>
    <w:rsid w:val="00F22C7F"/>
    <w:rsid w:val="00F22DEB"/>
    <w:rsid w:val="00F22F80"/>
    <w:rsid w:val="00F22F9A"/>
    <w:rsid w:val="00F22FD2"/>
    <w:rsid w:val="00F23002"/>
    <w:rsid w:val="00F23011"/>
    <w:rsid w:val="00F23020"/>
    <w:rsid w:val="00F2303B"/>
    <w:rsid w:val="00F23078"/>
    <w:rsid w:val="00F230DE"/>
    <w:rsid w:val="00F230F1"/>
    <w:rsid w:val="00F23106"/>
    <w:rsid w:val="00F23172"/>
    <w:rsid w:val="00F23185"/>
    <w:rsid w:val="00F231CB"/>
    <w:rsid w:val="00F231D1"/>
    <w:rsid w:val="00F23208"/>
    <w:rsid w:val="00F23242"/>
    <w:rsid w:val="00F232D9"/>
    <w:rsid w:val="00F232DD"/>
    <w:rsid w:val="00F23332"/>
    <w:rsid w:val="00F2334B"/>
    <w:rsid w:val="00F23416"/>
    <w:rsid w:val="00F23444"/>
    <w:rsid w:val="00F2352E"/>
    <w:rsid w:val="00F235D2"/>
    <w:rsid w:val="00F23683"/>
    <w:rsid w:val="00F2377A"/>
    <w:rsid w:val="00F237D4"/>
    <w:rsid w:val="00F237E4"/>
    <w:rsid w:val="00F237F1"/>
    <w:rsid w:val="00F2381C"/>
    <w:rsid w:val="00F238EA"/>
    <w:rsid w:val="00F23900"/>
    <w:rsid w:val="00F2395B"/>
    <w:rsid w:val="00F23B57"/>
    <w:rsid w:val="00F23B8A"/>
    <w:rsid w:val="00F23C82"/>
    <w:rsid w:val="00F23DD2"/>
    <w:rsid w:val="00F23DFA"/>
    <w:rsid w:val="00F23E88"/>
    <w:rsid w:val="00F23EAE"/>
    <w:rsid w:val="00F2410C"/>
    <w:rsid w:val="00F24136"/>
    <w:rsid w:val="00F241A6"/>
    <w:rsid w:val="00F241C5"/>
    <w:rsid w:val="00F2420F"/>
    <w:rsid w:val="00F24248"/>
    <w:rsid w:val="00F24278"/>
    <w:rsid w:val="00F24295"/>
    <w:rsid w:val="00F242D4"/>
    <w:rsid w:val="00F24323"/>
    <w:rsid w:val="00F243DA"/>
    <w:rsid w:val="00F24401"/>
    <w:rsid w:val="00F24410"/>
    <w:rsid w:val="00F2445B"/>
    <w:rsid w:val="00F24476"/>
    <w:rsid w:val="00F2451C"/>
    <w:rsid w:val="00F2456A"/>
    <w:rsid w:val="00F245E2"/>
    <w:rsid w:val="00F245E9"/>
    <w:rsid w:val="00F24635"/>
    <w:rsid w:val="00F24644"/>
    <w:rsid w:val="00F246FF"/>
    <w:rsid w:val="00F24769"/>
    <w:rsid w:val="00F2498D"/>
    <w:rsid w:val="00F24A22"/>
    <w:rsid w:val="00F24A8B"/>
    <w:rsid w:val="00F24B5C"/>
    <w:rsid w:val="00F24BA6"/>
    <w:rsid w:val="00F24BC8"/>
    <w:rsid w:val="00F24BFD"/>
    <w:rsid w:val="00F24C48"/>
    <w:rsid w:val="00F24CDD"/>
    <w:rsid w:val="00F24DB5"/>
    <w:rsid w:val="00F24E72"/>
    <w:rsid w:val="00F24F33"/>
    <w:rsid w:val="00F24F44"/>
    <w:rsid w:val="00F24F4D"/>
    <w:rsid w:val="00F24FC3"/>
    <w:rsid w:val="00F25148"/>
    <w:rsid w:val="00F2519B"/>
    <w:rsid w:val="00F251A9"/>
    <w:rsid w:val="00F25230"/>
    <w:rsid w:val="00F252CD"/>
    <w:rsid w:val="00F253C2"/>
    <w:rsid w:val="00F2543E"/>
    <w:rsid w:val="00F2550A"/>
    <w:rsid w:val="00F255E3"/>
    <w:rsid w:val="00F25636"/>
    <w:rsid w:val="00F2566C"/>
    <w:rsid w:val="00F2574A"/>
    <w:rsid w:val="00F257E8"/>
    <w:rsid w:val="00F25899"/>
    <w:rsid w:val="00F2590A"/>
    <w:rsid w:val="00F25962"/>
    <w:rsid w:val="00F25969"/>
    <w:rsid w:val="00F259A9"/>
    <w:rsid w:val="00F259B1"/>
    <w:rsid w:val="00F259F1"/>
    <w:rsid w:val="00F25A5C"/>
    <w:rsid w:val="00F25A84"/>
    <w:rsid w:val="00F25B11"/>
    <w:rsid w:val="00F25B40"/>
    <w:rsid w:val="00F25B90"/>
    <w:rsid w:val="00F25BA8"/>
    <w:rsid w:val="00F25C0B"/>
    <w:rsid w:val="00F25C17"/>
    <w:rsid w:val="00F25C3C"/>
    <w:rsid w:val="00F25C99"/>
    <w:rsid w:val="00F25CF2"/>
    <w:rsid w:val="00F25D18"/>
    <w:rsid w:val="00F25D66"/>
    <w:rsid w:val="00F25DDE"/>
    <w:rsid w:val="00F25F0C"/>
    <w:rsid w:val="00F25F45"/>
    <w:rsid w:val="00F25F4C"/>
    <w:rsid w:val="00F26001"/>
    <w:rsid w:val="00F2601F"/>
    <w:rsid w:val="00F2602C"/>
    <w:rsid w:val="00F26073"/>
    <w:rsid w:val="00F26127"/>
    <w:rsid w:val="00F26200"/>
    <w:rsid w:val="00F2622A"/>
    <w:rsid w:val="00F26286"/>
    <w:rsid w:val="00F2634C"/>
    <w:rsid w:val="00F26443"/>
    <w:rsid w:val="00F2645D"/>
    <w:rsid w:val="00F2645E"/>
    <w:rsid w:val="00F2649A"/>
    <w:rsid w:val="00F26549"/>
    <w:rsid w:val="00F2658A"/>
    <w:rsid w:val="00F265AB"/>
    <w:rsid w:val="00F265B4"/>
    <w:rsid w:val="00F26646"/>
    <w:rsid w:val="00F266EE"/>
    <w:rsid w:val="00F26702"/>
    <w:rsid w:val="00F26721"/>
    <w:rsid w:val="00F26765"/>
    <w:rsid w:val="00F2676E"/>
    <w:rsid w:val="00F2678E"/>
    <w:rsid w:val="00F268DF"/>
    <w:rsid w:val="00F268FE"/>
    <w:rsid w:val="00F269B8"/>
    <w:rsid w:val="00F269C9"/>
    <w:rsid w:val="00F26AA8"/>
    <w:rsid w:val="00F26B34"/>
    <w:rsid w:val="00F26BE0"/>
    <w:rsid w:val="00F26C4B"/>
    <w:rsid w:val="00F26CCF"/>
    <w:rsid w:val="00F26D1C"/>
    <w:rsid w:val="00F26D75"/>
    <w:rsid w:val="00F26DB6"/>
    <w:rsid w:val="00F26E14"/>
    <w:rsid w:val="00F26E5D"/>
    <w:rsid w:val="00F26E5E"/>
    <w:rsid w:val="00F26EB4"/>
    <w:rsid w:val="00F26F07"/>
    <w:rsid w:val="00F26F6B"/>
    <w:rsid w:val="00F26FE6"/>
    <w:rsid w:val="00F26FE8"/>
    <w:rsid w:val="00F2706E"/>
    <w:rsid w:val="00F270F0"/>
    <w:rsid w:val="00F27269"/>
    <w:rsid w:val="00F27273"/>
    <w:rsid w:val="00F27306"/>
    <w:rsid w:val="00F2730A"/>
    <w:rsid w:val="00F273C6"/>
    <w:rsid w:val="00F273CD"/>
    <w:rsid w:val="00F273E8"/>
    <w:rsid w:val="00F274D4"/>
    <w:rsid w:val="00F274FD"/>
    <w:rsid w:val="00F27569"/>
    <w:rsid w:val="00F275AC"/>
    <w:rsid w:val="00F2764F"/>
    <w:rsid w:val="00F276B4"/>
    <w:rsid w:val="00F276CA"/>
    <w:rsid w:val="00F277C2"/>
    <w:rsid w:val="00F27905"/>
    <w:rsid w:val="00F27924"/>
    <w:rsid w:val="00F27999"/>
    <w:rsid w:val="00F279A3"/>
    <w:rsid w:val="00F279F5"/>
    <w:rsid w:val="00F279F7"/>
    <w:rsid w:val="00F27A10"/>
    <w:rsid w:val="00F27A41"/>
    <w:rsid w:val="00F27C0C"/>
    <w:rsid w:val="00F27C10"/>
    <w:rsid w:val="00F27C28"/>
    <w:rsid w:val="00F27C7A"/>
    <w:rsid w:val="00F27D8F"/>
    <w:rsid w:val="00F27E47"/>
    <w:rsid w:val="00F27ED1"/>
    <w:rsid w:val="00F27EDA"/>
    <w:rsid w:val="00F27EE8"/>
    <w:rsid w:val="00F27F58"/>
    <w:rsid w:val="00F27F87"/>
    <w:rsid w:val="00F27FF8"/>
    <w:rsid w:val="00F30082"/>
    <w:rsid w:val="00F30190"/>
    <w:rsid w:val="00F30367"/>
    <w:rsid w:val="00F30418"/>
    <w:rsid w:val="00F304FC"/>
    <w:rsid w:val="00F305B8"/>
    <w:rsid w:val="00F305C2"/>
    <w:rsid w:val="00F305C7"/>
    <w:rsid w:val="00F3061B"/>
    <w:rsid w:val="00F3062F"/>
    <w:rsid w:val="00F30722"/>
    <w:rsid w:val="00F307BD"/>
    <w:rsid w:val="00F30816"/>
    <w:rsid w:val="00F308B6"/>
    <w:rsid w:val="00F308FB"/>
    <w:rsid w:val="00F30930"/>
    <w:rsid w:val="00F3098D"/>
    <w:rsid w:val="00F30AAA"/>
    <w:rsid w:val="00F30B54"/>
    <w:rsid w:val="00F30B8A"/>
    <w:rsid w:val="00F30C09"/>
    <w:rsid w:val="00F30C50"/>
    <w:rsid w:val="00F30C84"/>
    <w:rsid w:val="00F30D45"/>
    <w:rsid w:val="00F30D95"/>
    <w:rsid w:val="00F30E2D"/>
    <w:rsid w:val="00F30E9B"/>
    <w:rsid w:val="00F30FBA"/>
    <w:rsid w:val="00F31028"/>
    <w:rsid w:val="00F3105B"/>
    <w:rsid w:val="00F310A8"/>
    <w:rsid w:val="00F3111E"/>
    <w:rsid w:val="00F31188"/>
    <w:rsid w:val="00F311A4"/>
    <w:rsid w:val="00F311EC"/>
    <w:rsid w:val="00F31237"/>
    <w:rsid w:val="00F31267"/>
    <w:rsid w:val="00F313AA"/>
    <w:rsid w:val="00F313B5"/>
    <w:rsid w:val="00F313E1"/>
    <w:rsid w:val="00F3143C"/>
    <w:rsid w:val="00F3155A"/>
    <w:rsid w:val="00F31587"/>
    <w:rsid w:val="00F3159F"/>
    <w:rsid w:val="00F315E1"/>
    <w:rsid w:val="00F31604"/>
    <w:rsid w:val="00F3163D"/>
    <w:rsid w:val="00F3177F"/>
    <w:rsid w:val="00F319B2"/>
    <w:rsid w:val="00F31A11"/>
    <w:rsid w:val="00F31A38"/>
    <w:rsid w:val="00F31A6D"/>
    <w:rsid w:val="00F31AA1"/>
    <w:rsid w:val="00F31AE6"/>
    <w:rsid w:val="00F31B44"/>
    <w:rsid w:val="00F31C34"/>
    <w:rsid w:val="00F31DA5"/>
    <w:rsid w:val="00F31F5D"/>
    <w:rsid w:val="00F31F94"/>
    <w:rsid w:val="00F31FA1"/>
    <w:rsid w:val="00F31FB9"/>
    <w:rsid w:val="00F31FFE"/>
    <w:rsid w:val="00F32027"/>
    <w:rsid w:val="00F320A1"/>
    <w:rsid w:val="00F320C7"/>
    <w:rsid w:val="00F3217A"/>
    <w:rsid w:val="00F322B4"/>
    <w:rsid w:val="00F323D3"/>
    <w:rsid w:val="00F3245F"/>
    <w:rsid w:val="00F32488"/>
    <w:rsid w:val="00F32490"/>
    <w:rsid w:val="00F32585"/>
    <w:rsid w:val="00F32647"/>
    <w:rsid w:val="00F326BC"/>
    <w:rsid w:val="00F326DF"/>
    <w:rsid w:val="00F326F3"/>
    <w:rsid w:val="00F328E9"/>
    <w:rsid w:val="00F32972"/>
    <w:rsid w:val="00F329A9"/>
    <w:rsid w:val="00F32A2A"/>
    <w:rsid w:val="00F32A57"/>
    <w:rsid w:val="00F32AB1"/>
    <w:rsid w:val="00F32B18"/>
    <w:rsid w:val="00F32B6C"/>
    <w:rsid w:val="00F32BEC"/>
    <w:rsid w:val="00F32C15"/>
    <w:rsid w:val="00F32DC7"/>
    <w:rsid w:val="00F32E01"/>
    <w:rsid w:val="00F32F95"/>
    <w:rsid w:val="00F3301A"/>
    <w:rsid w:val="00F33104"/>
    <w:rsid w:val="00F33107"/>
    <w:rsid w:val="00F3314E"/>
    <w:rsid w:val="00F3315D"/>
    <w:rsid w:val="00F331FD"/>
    <w:rsid w:val="00F33276"/>
    <w:rsid w:val="00F3329D"/>
    <w:rsid w:val="00F332A4"/>
    <w:rsid w:val="00F332CD"/>
    <w:rsid w:val="00F332CF"/>
    <w:rsid w:val="00F33350"/>
    <w:rsid w:val="00F3352A"/>
    <w:rsid w:val="00F33535"/>
    <w:rsid w:val="00F33539"/>
    <w:rsid w:val="00F335B4"/>
    <w:rsid w:val="00F336DA"/>
    <w:rsid w:val="00F336F2"/>
    <w:rsid w:val="00F33773"/>
    <w:rsid w:val="00F337A7"/>
    <w:rsid w:val="00F33822"/>
    <w:rsid w:val="00F33878"/>
    <w:rsid w:val="00F338A2"/>
    <w:rsid w:val="00F338A4"/>
    <w:rsid w:val="00F3391E"/>
    <w:rsid w:val="00F33A69"/>
    <w:rsid w:val="00F33ADC"/>
    <w:rsid w:val="00F33AEA"/>
    <w:rsid w:val="00F33B33"/>
    <w:rsid w:val="00F33CA2"/>
    <w:rsid w:val="00F33CB8"/>
    <w:rsid w:val="00F33D5B"/>
    <w:rsid w:val="00F33D8B"/>
    <w:rsid w:val="00F33E2D"/>
    <w:rsid w:val="00F33FA1"/>
    <w:rsid w:val="00F33FF2"/>
    <w:rsid w:val="00F34077"/>
    <w:rsid w:val="00F34137"/>
    <w:rsid w:val="00F3415C"/>
    <w:rsid w:val="00F341CE"/>
    <w:rsid w:val="00F34284"/>
    <w:rsid w:val="00F34299"/>
    <w:rsid w:val="00F34319"/>
    <w:rsid w:val="00F3433B"/>
    <w:rsid w:val="00F343CC"/>
    <w:rsid w:val="00F343DA"/>
    <w:rsid w:val="00F344B9"/>
    <w:rsid w:val="00F345B3"/>
    <w:rsid w:val="00F3460D"/>
    <w:rsid w:val="00F34614"/>
    <w:rsid w:val="00F3461C"/>
    <w:rsid w:val="00F34620"/>
    <w:rsid w:val="00F3473A"/>
    <w:rsid w:val="00F34800"/>
    <w:rsid w:val="00F3482E"/>
    <w:rsid w:val="00F348AD"/>
    <w:rsid w:val="00F348BA"/>
    <w:rsid w:val="00F348C1"/>
    <w:rsid w:val="00F34973"/>
    <w:rsid w:val="00F349A2"/>
    <w:rsid w:val="00F349DC"/>
    <w:rsid w:val="00F34A97"/>
    <w:rsid w:val="00F34AC6"/>
    <w:rsid w:val="00F34B3A"/>
    <w:rsid w:val="00F34BE1"/>
    <w:rsid w:val="00F34C56"/>
    <w:rsid w:val="00F34C6E"/>
    <w:rsid w:val="00F34CC1"/>
    <w:rsid w:val="00F34D88"/>
    <w:rsid w:val="00F34E66"/>
    <w:rsid w:val="00F34EA4"/>
    <w:rsid w:val="00F34EF9"/>
    <w:rsid w:val="00F34EFA"/>
    <w:rsid w:val="00F35049"/>
    <w:rsid w:val="00F350C2"/>
    <w:rsid w:val="00F350D2"/>
    <w:rsid w:val="00F35145"/>
    <w:rsid w:val="00F3518B"/>
    <w:rsid w:val="00F351A1"/>
    <w:rsid w:val="00F3522A"/>
    <w:rsid w:val="00F35238"/>
    <w:rsid w:val="00F35248"/>
    <w:rsid w:val="00F35283"/>
    <w:rsid w:val="00F35304"/>
    <w:rsid w:val="00F3538C"/>
    <w:rsid w:val="00F35583"/>
    <w:rsid w:val="00F3559E"/>
    <w:rsid w:val="00F355B8"/>
    <w:rsid w:val="00F355C4"/>
    <w:rsid w:val="00F35677"/>
    <w:rsid w:val="00F356E4"/>
    <w:rsid w:val="00F35718"/>
    <w:rsid w:val="00F35768"/>
    <w:rsid w:val="00F357AB"/>
    <w:rsid w:val="00F35837"/>
    <w:rsid w:val="00F35903"/>
    <w:rsid w:val="00F35912"/>
    <w:rsid w:val="00F3591D"/>
    <w:rsid w:val="00F35928"/>
    <w:rsid w:val="00F359D1"/>
    <w:rsid w:val="00F359D6"/>
    <w:rsid w:val="00F359F9"/>
    <w:rsid w:val="00F35AF1"/>
    <w:rsid w:val="00F35BAE"/>
    <w:rsid w:val="00F35BF1"/>
    <w:rsid w:val="00F35D8A"/>
    <w:rsid w:val="00F35DE4"/>
    <w:rsid w:val="00F35E4B"/>
    <w:rsid w:val="00F36007"/>
    <w:rsid w:val="00F360CD"/>
    <w:rsid w:val="00F36169"/>
    <w:rsid w:val="00F361E4"/>
    <w:rsid w:val="00F36243"/>
    <w:rsid w:val="00F36325"/>
    <w:rsid w:val="00F3635B"/>
    <w:rsid w:val="00F36398"/>
    <w:rsid w:val="00F3661E"/>
    <w:rsid w:val="00F3663E"/>
    <w:rsid w:val="00F3674A"/>
    <w:rsid w:val="00F36762"/>
    <w:rsid w:val="00F367F2"/>
    <w:rsid w:val="00F3682E"/>
    <w:rsid w:val="00F3684B"/>
    <w:rsid w:val="00F368B2"/>
    <w:rsid w:val="00F3690E"/>
    <w:rsid w:val="00F36990"/>
    <w:rsid w:val="00F3699E"/>
    <w:rsid w:val="00F369D4"/>
    <w:rsid w:val="00F369DF"/>
    <w:rsid w:val="00F36A42"/>
    <w:rsid w:val="00F36A7D"/>
    <w:rsid w:val="00F36A8A"/>
    <w:rsid w:val="00F36B39"/>
    <w:rsid w:val="00F36B6F"/>
    <w:rsid w:val="00F36B97"/>
    <w:rsid w:val="00F36BAB"/>
    <w:rsid w:val="00F36C2B"/>
    <w:rsid w:val="00F36CC2"/>
    <w:rsid w:val="00F36CF0"/>
    <w:rsid w:val="00F36D8E"/>
    <w:rsid w:val="00F36E28"/>
    <w:rsid w:val="00F36EA2"/>
    <w:rsid w:val="00F36ED7"/>
    <w:rsid w:val="00F36ED9"/>
    <w:rsid w:val="00F36EDF"/>
    <w:rsid w:val="00F36F48"/>
    <w:rsid w:val="00F36F4F"/>
    <w:rsid w:val="00F37011"/>
    <w:rsid w:val="00F370C6"/>
    <w:rsid w:val="00F37113"/>
    <w:rsid w:val="00F3711E"/>
    <w:rsid w:val="00F371E0"/>
    <w:rsid w:val="00F37263"/>
    <w:rsid w:val="00F3727B"/>
    <w:rsid w:val="00F3730D"/>
    <w:rsid w:val="00F3735C"/>
    <w:rsid w:val="00F37439"/>
    <w:rsid w:val="00F37577"/>
    <w:rsid w:val="00F375F3"/>
    <w:rsid w:val="00F3766C"/>
    <w:rsid w:val="00F376CB"/>
    <w:rsid w:val="00F376E5"/>
    <w:rsid w:val="00F376ED"/>
    <w:rsid w:val="00F3786F"/>
    <w:rsid w:val="00F379E6"/>
    <w:rsid w:val="00F379EC"/>
    <w:rsid w:val="00F379F6"/>
    <w:rsid w:val="00F37A17"/>
    <w:rsid w:val="00F37A27"/>
    <w:rsid w:val="00F37A31"/>
    <w:rsid w:val="00F37B40"/>
    <w:rsid w:val="00F37B50"/>
    <w:rsid w:val="00F37B6A"/>
    <w:rsid w:val="00F37C96"/>
    <w:rsid w:val="00F37CD5"/>
    <w:rsid w:val="00F37D30"/>
    <w:rsid w:val="00F37DBA"/>
    <w:rsid w:val="00F37DBD"/>
    <w:rsid w:val="00F37DD9"/>
    <w:rsid w:val="00F37DE4"/>
    <w:rsid w:val="00F37E42"/>
    <w:rsid w:val="00F37E77"/>
    <w:rsid w:val="00F37E8E"/>
    <w:rsid w:val="00F37E8F"/>
    <w:rsid w:val="00F37F03"/>
    <w:rsid w:val="00F37F22"/>
    <w:rsid w:val="00F37F4F"/>
    <w:rsid w:val="00F37F7D"/>
    <w:rsid w:val="00F37FF8"/>
    <w:rsid w:val="00F40002"/>
    <w:rsid w:val="00F40080"/>
    <w:rsid w:val="00F400DD"/>
    <w:rsid w:val="00F400E2"/>
    <w:rsid w:val="00F400F2"/>
    <w:rsid w:val="00F40108"/>
    <w:rsid w:val="00F401A9"/>
    <w:rsid w:val="00F401BE"/>
    <w:rsid w:val="00F4028E"/>
    <w:rsid w:val="00F40368"/>
    <w:rsid w:val="00F403EA"/>
    <w:rsid w:val="00F4042E"/>
    <w:rsid w:val="00F40501"/>
    <w:rsid w:val="00F40627"/>
    <w:rsid w:val="00F40631"/>
    <w:rsid w:val="00F40646"/>
    <w:rsid w:val="00F4066D"/>
    <w:rsid w:val="00F40689"/>
    <w:rsid w:val="00F406EC"/>
    <w:rsid w:val="00F408E5"/>
    <w:rsid w:val="00F40948"/>
    <w:rsid w:val="00F40953"/>
    <w:rsid w:val="00F409B9"/>
    <w:rsid w:val="00F40A38"/>
    <w:rsid w:val="00F40B36"/>
    <w:rsid w:val="00F40B7C"/>
    <w:rsid w:val="00F40D0C"/>
    <w:rsid w:val="00F40D32"/>
    <w:rsid w:val="00F40D34"/>
    <w:rsid w:val="00F40D5A"/>
    <w:rsid w:val="00F40D9B"/>
    <w:rsid w:val="00F40DD2"/>
    <w:rsid w:val="00F40EAA"/>
    <w:rsid w:val="00F40EF1"/>
    <w:rsid w:val="00F40F1D"/>
    <w:rsid w:val="00F40F4E"/>
    <w:rsid w:val="00F40F73"/>
    <w:rsid w:val="00F40FB3"/>
    <w:rsid w:val="00F40FC4"/>
    <w:rsid w:val="00F410F6"/>
    <w:rsid w:val="00F4131A"/>
    <w:rsid w:val="00F413BA"/>
    <w:rsid w:val="00F41488"/>
    <w:rsid w:val="00F4149D"/>
    <w:rsid w:val="00F414C5"/>
    <w:rsid w:val="00F414FF"/>
    <w:rsid w:val="00F41504"/>
    <w:rsid w:val="00F4150C"/>
    <w:rsid w:val="00F4156D"/>
    <w:rsid w:val="00F4157E"/>
    <w:rsid w:val="00F415E8"/>
    <w:rsid w:val="00F415F3"/>
    <w:rsid w:val="00F415F9"/>
    <w:rsid w:val="00F4169D"/>
    <w:rsid w:val="00F417C4"/>
    <w:rsid w:val="00F41873"/>
    <w:rsid w:val="00F418A6"/>
    <w:rsid w:val="00F418F5"/>
    <w:rsid w:val="00F41A24"/>
    <w:rsid w:val="00F41A39"/>
    <w:rsid w:val="00F41B15"/>
    <w:rsid w:val="00F41B7F"/>
    <w:rsid w:val="00F41BD8"/>
    <w:rsid w:val="00F41C51"/>
    <w:rsid w:val="00F41C9C"/>
    <w:rsid w:val="00F41CA4"/>
    <w:rsid w:val="00F41CB9"/>
    <w:rsid w:val="00F41CBA"/>
    <w:rsid w:val="00F41CCD"/>
    <w:rsid w:val="00F41D01"/>
    <w:rsid w:val="00F41D46"/>
    <w:rsid w:val="00F41E60"/>
    <w:rsid w:val="00F42048"/>
    <w:rsid w:val="00F420D6"/>
    <w:rsid w:val="00F420F8"/>
    <w:rsid w:val="00F42103"/>
    <w:rsid w:val="00F42141"/>
    <w:rsid w:val="00F42148"/>
    <w:rsid w:val="00F4219A"/>
    <w:rsid w:val="00F4222A"/>
    <w:rsid w:val="00F422D7"/>
    <w:rsid w:val="00F422D9"/>
    <w:rsid w:val="00F422DE"/>
    <w:rsid w:val="00F422FD"/>
    <w:rsid w:val="00F424A4"/>
    <w:rsid w:val="00F42590"/>
    <w:rsid w:val="00F425D6"/>
    <w:rsid w:val="00F42646"/>
    <w:rsid w:val="00F42734"/>
    <w:rsid w:val="00F4277E"/>
    <w:rsid w:val="00F42819"/>
    <w:rsid w:val="00F42847"/>
    <w:rsid w:val="00F42932"/>
    <w:rsid w:val="00F42AA8"/>
    <w:rsid w:val="00F42B38"/>
    <w:rsid w:val="00F42B46"/>
    <w:rsid w:val="00F42B8D"/>
    <w:rsid w:val="00F42C0B"/>
    <w:rsid w:val="00F42C59"/>
    <w:rsid w:val="00F42CC0"/>
    <w:rsid w:val="00F42D80"/>
    <w:rsid w:val="00F42D9E"/>
    <w:rsid w:val="00F42DC1"/>
    <w:rsid w:val="00F42F2F"/>
    <w:rsid w:val="00F42F74"/>
    <w:rsid w:val="00F42F9A"/>
    <w:rsid w:val="00F42FB3"/>
    <w:rsid w:val="00F43044"/>
    <w:rsid w:val="00F43075"/>
    <w:rsid w:val="00F430E1"/>
    <w:rsid w:val="00F4313A"/>
    <w:rsid w:val="00F43184"/>
    <w:rsid w:val="00F432B6"/>
    <w:rsid w:val="00F432C5"/>
    <w:rsid w:val="00F4331F"/>
    <w:rsid w:val="00F43419"/>
    <w:rsid w:val="00F4353C"/>
    <w:rsid w:val="00F43547"/>
    <w:rsid w:val="00F43552"/>
    <w:rsid w:val="00F435AE"/>
    <w:rsid w:val="00F436E3"/>
    <w:rsid w:val="00F43753"/>
    <w:rsid w:val="00F43779"/>
    <w:rsid w:val="00F43811"/>
    <w:rsid w:val="00F43933"/>
    <w:rsid w:val="00F4398D"/>
    <w:rsid w:val="00F439FA"/>
    <w:rsid w:val="00F43A1C"/>
    <w:rsid w:val="00F43B4F"/>
    <w:rsid w:val="00F43C55"/>
    <w:rsid w:val="00F43CE7"/>
    <w:rsid w:val="00F43CEF"/>
    <w:rsid w:val="00F43D96"/>
    <w:rsid w:val="00F43E32"/>
    <w:rsid w:val="00F43E95"/>
    <w:rsid w:val="00F43F05"/>
    <w:rsid w:val="00F44046"/>
    <w:rsid w:val="00F4405D"/>
    <w:rsid w:val="00F4406F"/>
    <w:rsid w:val="00F44088"/>
    <w:rsid w:val="00F440DC"/>
    <w:rsid w:val="00F440E0"/>
    <w:rsid w:val="00F4411B"/>
    <w:rsid w:val="00F4416F"/>
    <w:rsid w:val="00F44174"/>
    <w:rsid w:val="00F44274"/>
    <w:rsid w:val="00F4427B"/>
    <w:rsid w:val="00F44346"/>
    <w:rsid w:val="00F44347"/>
    <w:rsid w:val="00F4447D"/>
    <w:rsid w:val="00F44485"/>
    <w:rsid w:val="00F4451E"/>
    <w:rsid w:val="00F44584"/>
    <w:rsid w:val="00F446E3"/>
    <w:rsid w:val="00F446FA"/>
    <w:rsid w:val="00F44721"/>
    <w:rsid w:val="00F4472A"/>
    <w:rsid w:val="00F4484A"/>
    <w:rsid w:val="00F44939"/>
    <w:rsid w:val="00F449EE"/>
    <w:rsid w:val="00F44A28"/>
    <w:rsid w:val="00F44A7B"/>
    <w:rsid w:val="00F44A9C"/>
    <w:rsid w:val="00F44B12"/>
    <w:rsid w:val="00F44BC3"/>
    <w:rsid w:val="00F44C12"/>
    <w:rsid w:val="00F44C5D"/>
    <w:rsid w:val="00F44CA7"/>
    <w:rsid w:val="00F44D63"/>
    <w:rsid w:val="00F44E41"/>
    <w:rsid w:val="00F44EE8"/>
    <w:rsid w:val="00F44F20"/>
    <w:rsid w:val="00F44F55"/>
    <w:rsid w:val="00F45029"/>
    <w:rsid w:val="00F45096"/>
    <w:rsid w:val="00F4510E"/>
    <w:rsid w:val="00F45114"/>
    <w:rsid w:val="00F4512F"/>
    <w:rsid w:val="00F451AA"/>
    <w:rsid w:val="00F45287"/>
    <w:rsid w:val="00F4537E"/>
    <w:rsid w:val="00F453D0"/>
    <w:rsid w:val="00F454DC"/>
    <w:rsid w:val="00F45513"/>
    <w:rsid w:val="00F456F9"/>
    <w:rsid w:val="00F45798"/>
    <w:rsid w:val="00F45851"/>
    <w:rsid w:val="00F4592A"/>
    <w:rsid w:val="00F45A03"/>
    <w:rsid w:val="00F45A31"/>
    <w:rsid w:val="00F45A70"/>
    <w:rsid w:val="00F45A83"/>
    <w:rsid w:val="00F45AF0"/>
    <w:rsid w:val="00F45B1E"/>
    <w:rsid w:val="00F45B59"/>
    <w:rsid w:val="00F45B64"/>
    <w:rsid w:val="00F45B68"/>
    <w:rsid w:val="00F45BC4"/>
    <w:rsid w:val="00F45C3A"/>
    <w:rsid w:val="00F45C8E"/>
    <w:rsid w:val="00F45CAC"/>
    <w:rsid w:val="00F45D46"/>
    <w:rsid w:val="00F45D82"/>
    <w:rsid w:val="00F45DD9"/>
    <w:rsid w:val="00F45ED9"/>
    <w:rsid w:val="00F45F12"/>
    <w:rsid w:val="00F45F33"/>
    <w:rsid w:val="00F46028"/>
    <w:rsid w:val="00F46084"/>
    <w:rsid w:val="00F460D5"/>
    <w:rsid w:val="00F461D2"/>
    <w:rsid w:val="00F4623C"/>
    <w:rsid w:val="00F4629D"/>
    <w:rsid w:val="00F462B2"/>
    <w:rsid w:val="00F4634F"/>
    <w:rsid w:val="00F46397"/>
    <w:rsid w:val="00F4643F"/>
    <w:rsid w:val="00F46446"/>
    <w:rsid w:val="00F464BF"/>
    <w:rsid w:val="00F464C1"/>
    <w:rsid w:val="00F464C3"/>
    <w:rsid w:val="00F4655F"/>
    <w:rsid w:val="00F465F3"/>
    <w:rsid w:val="00F465FB"/>
    <w:rsid w:val="00F4661E"/>
    <w:rsid w:val="00F4669F"/>
    <w:rsid w:val="00F466BC"/>
    <w:rsid w:val="00F466CA"/>
    <w:rsid w:val="00F46710"/>
    <w:rsid w:val="00F46791"/>
    <w:rsid w:val="00F467B3"/>
    <w:rsid w:val="00F467CE"/>
    <w:rsid w:val="00F468EC"/>
    <w:rsid w:val="00F4697F"/>
    <w:rsid w:val="00F469B5"/>
    <w:rsid w:val="00F46A10"/>
    <w:rsid w:val="00F46ACB"/>
    <w:rsid w:val="00F46BB3"/>
    <w:rsid w:val="00F46BC4"/>
    <w:rsid w:val="00F46C96"/>
    <w:rsid w:val="00F46D9E"/>
    <w:rsid w:val="00F46DA1"/>
    <w:rsid w:val="00F46DC0"/>
    <w:rsid w:val="00F46DFD"/>
    <w:rsid w:val="00F46E53"/>
    <w:rsid w:val="00F46E6C"/>
    <w:rsid w:val="00F46E84"/>
    <w:rsid w:val="00F46EDA"/>
    <w:rsid w:val="00F46F0B"/>
    <w:rsid w:val="00F46F62"/>
    <w:rsid w:val="00F47006"/>
    <w:rsid w:val="00F470B1"/>
    <w:rsid w:val="00F47114"/>
    <w:rsid w:val="00F47166"/>
    <w:rsid w:val="00F47197"/>
    <w:rsid w:val="00F472D9"/>
    <w:rsid w:val="00F472F1"/>
    <w:rsid w:val="00F47356"/>
    <w:rsid w:val="00F4740A"/>
    <w:rsid w:val="00F47414"/>
    <w:rsid w:val="00F474C3"/>
    <w:rsid w:val="00F47559"/>
    <w:rsid w:val="00F475A6"/>
    <w:rsid w:val="00F475FF"/>
    <w:rsid w:val="00F47655"/>
    <w:rsid w:val="00F47686"/>
    <w:rsid w:val="00F476AC"/>
    <w:rsid w:val="00F476B2"/>
    <w:rsid w:val="00F476B9"/>
    <w:rsid w:val="00F476DE"/>
    <w:rsid w:val="00F47748"/>
    <w:rsid w:val="00F4777B"/>
    <w:rsid w:val="00F477D9"/>
    <w:rsid w:val="00F478C6"/>
    <w:rsid w:val="00F47906"/>
    <w:rsid w:val="00F47A3C"/>
    <w:rsid w:val="00F47B43"/>
    <w:rsid w:val="00F47B4C"/>
    <w:rsid w:val="00F47B87"/>
    <w:rsid w:val="00F47BA1"/>
    <w:rsid w:val="00F47BBD"/>
    <w:rsid w:val="00F47BEA"/>
    <w:rsid w:val="00F47BEB"/>
    <w:rsid w:val="00F47C8A"/>
    <w:rsid w:val="00F47D0F"/>
    <w:rsid w:val="00F47D71"/>
    <w:rsid w:val="00F47DAF"/>
    <w:rsid w:val="00F47DDE"/>
    <w:rsid w:val="00F47E6E"/>
    <w:rsid w:val="00F47EEF"/>
    <w:rsid w:val="00F50051"/>
    <w:rsid w:val="00F50057"/>
    <w:rsid w:val="00F500CE"/>
    <w:rsid w:val="00F500DF"/>
    <w:rsid w:val="00F500F6"/>
    <w:rsid w:val="00F50124"/>
    <w:rsid w:val="00F50194"/>
    <w:rsid w:val="00F5023E"/>
    <w:rsid w:val="00F50249"/>
    <w:rsid w:val="00F5028C"/>
    <w:rsid w:val="00F503C3"/>
    <w:rsid w:val="00F5048F"/>
    <w:rsid w:val="00F50490"/>
    <w:rsid w:val="00F50501"/>
    <w:rsid w:val="00F50506"/>
    <w:rsid w:val="00F50514"/>
    <w:rsid w:val="00F50612"/>
    <w:rsid w:val="00F50659"/>
    <w:rsid w:val="00F5069F"/>
    <w:rsid w:val="00F50784"/>
    <w:rsid w:val="00F50815"/>
    <w:rsid w:val="00F50821"/>
    <w:rsid w:val="00F50936"/>
    <w:rsid w:val="00F509E7"/>
    <w:rsid w:val="00F50A3B"/>
    <w:rsid w:val="00F50A50"/>
    <w:rsid w:val="00F50AFC"/>
    <w:rsid w:val="00F50B63"/>
    <w:rsid w:val="00F50C45"/>
    <w:rsid w:val="00F50C93"/>
    <w:rsid w:val="00F50D49"/>
    <w:rsid w:val="00F50E7A"/>
    <w:rsid w:val="00F50E93"/>
    <w:rsid w:val="00F50F47"/>
    <w:rsid w:val="00F50FEA"/>
    <w:rsid w:val="00F51007"/>
    <w:rsid w:val="00F5100A"/>
    <w:rsid w:val="00F5102E"/>
    <w:rsid w:val="00F510CD"/>
    <w:rsid w:val="00F51139"/>
    <w:rsid w:val="00F51146"/>
    <w:rsid w:val="00F51221"/>
    <w:rsid w:val="00F51310"/>
    <w:rsid w:val="00F51371"/>
    <w:rsid w:val="00F5139C"/>
    <w:rsid w:val="00F513A2"/>
    <w:rsid w:val="00F51549"/>
    <w:rsid w:val="00F515A0"/>
    <w:rsid w:val="00F515C8"/>
    <w:rsid w:val="00F516D1"/>
    <w:rsid w:val="00F5173F"/>
    <w:rsid w:val="00F517F2"/>
    <w:rsid w:val="00F518BE"/>
    <w:rsid w:val="00F519D3"/>
    <w:rsid w:val="00F51A39"/>
    <w:rsid w:val="00F51A3D"/>
    <w:rsid w:val="00F51AD0"/>
    <w:rsid w:val="00F51B1F"/>
    <w:rsid w:val="00F51B62"/>
    <w:rsid w:val="00F51BC2"/>
    <w:rsid w:val="00F51BC7"/>
    <w:rsid w:val="00F51BD6"/>
    <w:rsid w:val="00F51CF8"/>
    <w:rsid w:val="00F52052"/>
    <w:rsid w:val="00F520BA"/>
    <w:rsid w:val="00F5216F"/>
    <w:rsid w:val="00F521DB"/>
    <w:rsid w:val="00F521E2"/>
    <w:rsid w:val="00F52283"/>
    <w:rsid w:val="00F52312"/>
    <w:rsid w:val="00F52326"/>
    <w:rsid w:val="00F5239A"/>
    <w:rsid w:val="00F52413"/>
    <w:rsid w:val="00F524CC"/>
    <w:rsid w:val="00F52634"/>
    <w:rsid w:val="00F526D0"/>
    <w:rsid w:val="00F526DF"/>
    <w:rsid w:val="00F52804"/>
    <w:rsid w:val="00F5288D"/>
    <w:rsid w:val="00F52AF1"/>
    <w:rsid w:val="00F52AFB"/>
    <w:rsid w:val="00F52B85"/>
    <w:rsid w:val="00F52C17"/>
    <w:rsid w:val="00F52C4F"/>
    <w:rsid w:val="00F52CC1"/>
    <w:rsid w:val="00F52D7C"/>
    <w:rsid w:val="00F52DAD"/>
    <w:rsid w:val="00F52DC1"/>
    <w:rsid w:val="00F52DDC"/>
    <w:rsid w:val="00F52EA5"/>
    <w:rsid w:val="00F52F97"/>
    <w:rsid w:val="00F52FC7"/>
    <w:rsid w:val="00F53096"/>
    <w:rsid w:val="00F530FC"/>
    <w:rsid w:val="00F530FD"/>
    <w:rsid w:val="00F5314C"/>
    <w:rsid w:val="00F53177"/>
    <w:rsid w:val="00F531B5"/>
    <w:rsid w:val="00F531B7"/>
    <w:rsid w:val="00F531FE"/>
    <w:rsid w:val="00F53363"/>
    <w:rsid w:val="00F53371"/>
    <w:rsid w:val="00F533B4"/>
    <w:rsid w:val="00F534A9"/>
    <w:rsid w:val="00F534FD"/>
    <w:rsid w:val="00F53821"/>
    <w:rsid w:val="00F53845"/>
    <w:rsid w:val="00F53854"/>
    <w:rsid w:val="00F5388B"/>
    <w:rsid w:val="00F5389C"/>
    <w:rsid w:val="00F538FC"/>
    <w:rsid w:val="00F5392F"/>
    <w:rsid w:val="00F53980"/>
    <w:rsid w:val="00F539FC"/>
    <w:rsid w:val="00F53A35"/>
    <w:rsid w:val="00F53AB7"/>
    <w:rsid w:val="00F53C75"/>
    <w:rsid w:val="00F53CAA"/>
    <w:rsid w:val="00F53D7A"/>
    <w:rsid w:val="00F53E26"/>
    <w:rsid w:val="00F53F90"/>
    <w:rsid w:val="00F53FE6"/>
    <w:rsid w:val="00F5406E"/>
    <w:rsid w:val="00F540A7"/>
    <w:rsid w:val="00F541A5"/>
    <w:rsid w:val="00F54212"/>
    <w:rsid w:val="00F54215"/>
    <w:rsid w:val="00F54231"/>
    <w:rsid w:val="00F54274"/>
    <w:rsid w:val="00F54374"/>
    <w:rsid w:val="00F543F9"/>
    <w:rsid w:val="00F54417"/>
    <w:rsid w:val="00F54433"/>
    <w:rsid w:val="00F54455"/>
    <w:rsid w:val="00F5447A"/>
    <w:rsid w:val="00F544CA"/>
    <w:rsid w:val="00F544D4"/>
    <w:rsid w:val="00F544E0"/>
    <w:rsid w:val="00F544ED"/>
    <w:rsid w:val="00F5450A"/>
    <w:rsid w:val="00F5453A"/>
    <w:rsid w:val="00F54551"/>
    <w:rsid w:val="00F54566"/>
    <w:rsid w:val="00F545AB"/>
    <w:rsid w:val="00F545B7"/>
    <w:rsid w:val="00F545FE"/>
    <w:rsid w:val="00F54660"/>
    <w:rsid w:val="00F54681"/>
    <w:rsid w:val="00F546B4"/>
    <w:rsid w:val="00F546D4"/>
    <w:rsid w:val="00F54762"/>
    <w:rsid w:val="00F547FE"/>
    <w:rsid w:val="00F54813"/>
    <w:rsid w:val="00F54822"/>
    <w:rsid w:val="00F548C3"/>
    <w:rsid w:val="00F548D4"/>
    <w:rsid w:val="00F5491D"/>
    <w:rsid w:val="00F5493C"/>
    <w:rsid w:val="00F54943"/>
    <w:rsid w:val="00F54949"/>
    <w:rsid w:val="00F5494F"/>
    <w:rsid w:val="00F54A5B"/>
    <w:rsid w:val="00F54B51"/>
    <w:rsid w:val="00F54B99"/>
    <w:rsid w:val="00F54BA1"/>
    <w:rsid w:val="00F54BB7"/>
    <w:rsid w:val="00F54BE6"/>
    <w:rsid w:val="00F54C82"/>
    <w:rsid w:val="00F54CBA"/>
    <w:rsid w:val="00F54CD1"/>
    <w:rsid w:val="00F54D31"/>
    <w:rsid w:val="00F54D5F"/>
    <w:rsid w:val="00F54DF2"/>
    <w:rsid w:val="00F54E6E"/>
    <w:rsid w:val="00F54FDC"/>
    <w:rsid w:val="00F54FDE"/>
    <w:rsid w:val="00F55043"/>
    <w:rsid w:val="00F550D9"/>
    <w:rsid w:val="00F55149"/>
    <w:rsid w:val="00F5516A"/>
    <w:rsid w:val="00F5518B"/>
    <w:rsid w:val="00F55210"/>
    <w:rsid w:val="00F55219"/>
    <w:rsid w:val="00F55246"/>
    <w:rsid w:val="00F55300"/>
    <w:rsid w:val="00F55313"/>
    <w:rsid w:val="00F553D2"/>
    <w:rsid w:val="00F5546D"/>
    <w:rsid w:val="00F55545"/>
    <w:rsid w:val="00F55590"/>
    <w:rsid w:val="00F55602"/>
    <w:rsid w:val="00F5560A"/>
    <w:rsid w:val="00F5568F"/>
    <w:rsid w:val="00F55698"/>
    <w:rsid w:val="00F55705"/>
    <w:rsid w:val="00F5576B"/>
    <w:rsid w:val="00F5580F"/>
    <w:rsid w:val="00F55861"/>
    <w:rsid w:val="00F5589D"/>
    <w:rsid w:val="00F558F4"/>
    <w:rsid w:val="00F559C5"/>
    <w:rsid w:val="00F559D8"/>
    <w:rsid w:val="00F559DB"/>
    <w:rsid w:val="00F55A2F"/>
    <w:rsid w:val="00F55AB1"/>
    <w:rsid w:val="00F55C8D"/>
    <w:rsid w:val="00F55D12"/>
    <w:rsid w:val="00F55D2F"/>
    <w:rsid w:val="00F55DC0"/>
    <w:rsid w:val="00F55DD1"/>
    <w:rsid w:val="00F55E0D"/>
    <w:rsid w:val="00F55E4D"/>
    <w:rsid w:val="00F55E58"/>
    <w:rsid w:val="00F55EA2"/>
    <w:rsid w:val="00F56078"/>
    <w:rsid w:val="00F5608A"/>
    <w:rsid w:val="00F560BC"/>
    <w:rsid w:val="00F560D2"/>
    <w:rsid w:val="00F560D5"/>
    <w:rsid w:val="00F560F0"/>
    <w:rsid w:val="00F5616B"/>
    <w:rsid w:val="00F5619D"/>
    <w:rsid w:val="00F561C3"/>
    <w:rsid w:val="00F561DE"/>
    <w:rsid w:val="00F561F5"/>
    <w:rsid w:val="00F562CF"/>
    <w:rsid w:val="00F562D2"/>
    <w:rsid w:val="00F562FC"/>
    <w:rsid w:val="00F56336"/>
    <w:rsid w:val="00F5635F"/>
    <w:rsid w:val="00F565D7"/>
    <w:rsid w:val="00F56651"/>
    <w:rsid w:val="00F5677A"/>
    <w:rsid w:val="00F56797"/>
    <w:rsid w:val="00F567AC"/>
    <w:rsid w:val="00F56816"/>
    <w:rsid w:val="00F56831"/>
    <w:rsid w:val="00F5688E"/>
    <w:rsid w:val="00F568F9"/>
    <w:rsid w:val="00F56924"/>
    <w:rsid w:val="00F5693E"/>
    <w:rsid w:val="00F56953"/>
    <w:rsid w:val="00F56993"/>
    <w:rsid w:val="00F56A84"/>
    <w:rsid w:val="00F56AD6"/>
    <w:rsid w:val="00F56AFD"/>
    <w:rsid w:val="00F56B04"/>
    <w:rsid w:val="00F56C2C"/>
    <w:rsid w:val="00F56CA5"/>
    <w:rsid w:val="00F56DC3"/>
    <w:rsid w:val="00F56DC6"/>
    <w:rsid w:val="00F56E55"/>
    <w:rsid w:val="00F56E56"/>
    <w:rsid w:val="00F56FCA"/>
    <w:rsid w:val="00F56FEE"/>
    <w:rsid w:val="00F5705C"/>
    <w:rsid w:val="00F5706B"/>
    <w:rsid w:val="00F5708F"/>
    <w:rsid w:val="00F570B4"/>
    <w:rsid w:val="00F570B8"/>
    <w:rsid w:val="00F57158"/>
    <w:rsid w:val="00F57193"/>
    <w:rsid w:val="00F57211"/>
    <w:rsid w:val="00F5722A"/>
    <w:rsid w:val="00F57331"/>
    <w:rsid w:val="00F5758A"/>
    <w:rsid w:val="00F57590"/>
    <w:rsid w:val="00F575DD"/>
    <w:rsid w:val="00F57624"/>
    <w:rsid w:val="00F57681"/>
    <w:rsid w:val="00F57698"/>
    <w:rsid w:val="00F57742"/>
    <w:rsid w:val="00F57810"/>
    <w:rsid w:val="00F5786E"/>
    <w:rsid w:val="00F578CB"/>
    <w:rsid w:val="00F578DE"/>
    <w:rsid w:val="00F579EC"/>
    <w:rsid w:val="00F57A6A"/>
    <w:rsid w:val="00F57AD5"/>
    <w:rsid w:val="00F57B3E"/>
    <w:rsid w:val="00F57C5A"/>
    <w:rsid w:val="00F57D3C"/>
    <w:rsid w:val="00F57DD5"/>
    <w:rsid w:val="00F57E48"/>
    <w:rsid w:val="00F57E4D"/>
    <w:rsid w:val="00F57EE0"/>
    <w:rsid w:val="00F57F31"/>
    <w:rsid w:val="00F57F88"/>
    <w:rsid w:val="00F6002D"/>
    <w:rsid w:val="00F6002E"/>
    <w:rsid w:val="00F60034"/>
    <w:rsid w:val="00F600BC"/>
    <w:rsid w:val="00F60106"/>
    <w:rsid w:val="00F60140"/>
    <w:rsid w:val="00F60182"/>
    <w:rsid w:val="00F601BC"/>
    <w:rsid w:val="00F601CB"/>
    <w:rsid w:val="00F601EA"/>
    <w:rsid w:val="00F602FD"/>
    <w:rsid w:val="00F6030E"/>
    <w:rsid w:val="00F60414"/>
    <w:rsid w:val="00F604A8"/>
    <w:rsid w:val="00F604FB"/>
    <w:rsid w:val="00F605E8"/>
    <w:rsid w:val="00F607A6"/>
    <w:rsid w:val="00F607F0"/>
    <w:rsid w:val="00F60853"/>
    <w:rsid w:val="00F6086D"/>
    <w:rsid w:val="00F60892"/>
    <w:rsid w:val="00F60897"/>
    <w:rsid w:val="00F60970"/>
    <w:rsid w:val="00F609C8"/>
    <w:rsid w:val="00F60A3F"/>
    <w:rsid w:val="00F60A59"/>
    <w:rsid w:val="00F60B01"/>
    <w:rsid w:val="00F60B72"/>
    <w:rsid w:val="00F60BBA"/>
    <w:rsid w:val="00F60C3B"/>
    <w:rsid w:val="00F60C45"/>
    <w:rsid w:val="00F60C6E"/>
    <w:rsid w:val="00F60CA1"/>
    <w:rsid w:val="00F60CB7"/>
    <w:rsid w:val="00F60D29"/>
    <w:rsid w:val="00F60D49"/>
    <w:rsid w:val="00F60E1A"/>
    <w:rsid w:val="00F60E1C"/>
    <w:rsid w:val="00F60E89"/>
    <w:rsid w:val="00F60F21"/>
    <w:rsid w:val="00F60F63"/>
    <w:rsid w:val="00F60F6A"/>
    <w:rsid w:val="00F60F9D"/>
    <w:rsid w:val="00F60FED"/>
    <w:rsid w:val="00F61019"/>
    <w:rsid w:val="00F610EF"/>
    <w:rsid w:val="00F6115A"/>
    <w:rsid w:val="00F61263"/>
    <w:rsid w:val="00F612F5"/>
    <w:rsid w:val="00F61335"/>
    <w:rsid w:val="00F61413"/>
    <w:rsid w:val="00F61418"/>
    <w:rsid w:val="00F6142F"/>
    <w:rsid w:val="00F614B9"/>
    <w:rsid w:val="00F615AE"/>
    <w:rsid w:val="00F615E5"/>
    <w:rsid w:val="00F61627"/>
    <w:rsid w:val="00F61669"/>
    <w:rsid w:val="00F616A5"/>
    <w:rsid w:val="00F61724"/>
    <w:rsid w:val="00F6187C"/>
    <w:rsid w:val="00F61891"/>
    <w:rsid w:val="00F618B3"/>
    <w:rsid w:val="00F618DD"/>
    <w:rsid w:val="00F618FB"/>
    <w:rsid w:val="00F6196E"/>
    <w:rsid w:val="00F61A32"/>
    <w:rsid w:val="00F61A56"/>
    <w:rsid w:val="00F61AA5"/>
    <w:rsid w:val="00F61AAB"/>
    <w:rsid w:val="00F61ACF"/>
    <w:rsid w:val="00F61B03"/>
    <w:rsid w:val="00F61B38"/>
    <w:rsid w:val="00F61B3C"/>
    <w:rsid w:val="00F61B44"/>
    <w:rsid w:val="00F61B68"/>
    <w:rsid w:val="00F61B8D"/>
    <w:rsid w:val="00F61B94"/>
    <w:rsid w:val="00F61CEF"/>
    <w:rsid w:val="00F61DC4"/>
    <w:rsid w:val="00F61DC9"/>
    <w:rsid w:val="00F61DDC"/>
    <w:rsid w:val="00F61ED4"/>
    <w:rsid w:val="00F61F78"/>
    <w:rsid w:val="00F61F8E"/>
    <w:rsid w:val="00F61F98"/>
    <w:rsid w:val="00F62014"/>
    <w:rsid w:val="00F6202E"/>
    <w:rsid w:val="00F62080"/>
    <w:rsid w:val="00F6223E"/>
    <w:rsid w:val="00F62247"/>
    <w:rsid w:val="00F6224A"/>
    <w:rsid w:val="00F622B8"/>
    <w:rsid w:val="00F623B3"/>
    <w:rsid w:val="00F62629"/>
    <w:rsid w:val="00F6268E"/>
    <w:rsid w:val="00F62697"/>
    <w:rsid w:val="00F626B5"/>
    <w:rsid w:val="00F627F4"/>
    <w:rsid w:val="00F62847"/>
    <w:rsid w:val="00F628A6"/>
    <w:rsid w:val="00F62910"/>
    <w:rsid w:val="00F629FB"/>
    <w:rsid w:val="00F62A56"/>
    <w:rsid w:val="00F62A67"/>
    <w:rsid w:val="00F62AC6"/>
    <w:rsid w:val="00F62B2F"/>
    <w:rsid w:val="00F62B54"/>
    <w:rsid w:val="00F62C40"/>
    <w:rsid w:val="00F62C92"/>
    <w:rsid w:val="00F62E46"/>
    <w:rsid w:val="00F62E57"/>
    <w:rsid w:val="00F62EAC"/>
    <w:rsid w:val="00F62ED6"/>
    <w:rsid w:val="00F62F61"/>
    <w:rsid w:val="00F62FD0"/>
    <w:rsid w:val="00F62FD7"/>
    <w:rsid w:val="00F6300C"/>
    <w:rsid w:val="00F6301E"/>
    <w:rsid w:val="00F63041"/>
    <w:rsid w:val="00F6325C"/>
    <w:rsid w:val="00F632F5"/>
    <w:rsid w:val="00F6330F"/>
    <w:rsid w:val="00F63380"/>
    <w:rsid w:val="00F63385"/>
    <w:rsid w:val="00F63493"/>
    <w:rsid w:val="00F63510"/>
    <w:rsid w:val="00F63518"/>
    <w:rsid w:val="00F63524"/>
    <w:rsid w:val="00F6366C"/>
    <w:rsid w:val="00F63794"/>
    <w:rsid w:val="00F63839"/>
    <w:rsid w:val="00F63890"/>
    <w:rsid w:val="00F63966"/>
    <w:rsid w:val="00F639A5"/>
    <w:rsid w:val="00F63A23"/>
    <w:rsid w:val="00F63A75"/>
    <w:rsid w:val="00F63A8D"/>
    <w:rsid w:val="00F63B34"/>
    <w:rsid w:val="00F63C3E"/>
    <w:rsid w:val="00F63D59"/>
    <w:rsid w:val="00F63DAC"/>
    <w:rsid w:val="00F63DAD"/>
    <w:rsid w:val="00F63DAE"/>
    <w:rsid w:val="00F63DEA"/>
    <w:rsid w:val="00F63E8E"/>
    <w:rsid w:val="00F63ED7"/>
    <w:rsid w:val="00F63FC7"/>
    <w:rsid w:val="00F63FFB"/>
    <w:rsid w:val="00F64040"/>
    <w:rsid w:val="00F64069"/>
    <w:rsid w:val="00F6438B"/>
    <w:rsid w:val="00F643E5"/>
    <w:rsid w:val="00F64442"/>
    <w:rsid w:val="00F64453"/>
    <w:rsid w:val="00F644D8"/>
    <w:rsid w:val="00F6460E"/>
    <w:rsid w:val="00F64723"/>
    <w:rsid w:val="00F647B4"/>
    <w:rsid w:val="00F647F3"/>
    <w:rsid w:val="00F6484F"/>
    <w:rsid w:val="00F64921"/>
    <w:rsid w:val="00F64987"/>
    <w:rsid w:val="00F649A3"/>
    <w:rsid w:val="00F649CB"/>
    <w:rsid w:val="00F649D7"/>
    <w:rsid w:val="00F64A24"/>
    <w:rsid w:val="00F64A30"/>
    <w:rsid w:val="00F64A34"/>
    <w:rsid w:val="00F64AB9"/>
    <w:rsid w:val="00F64CB5"/>
    <w:rsid w:val="00F64DF9"/>
    <w:rsid w:val="00F64F58"/>
    <w:rsid w:val="00F64FA0"/>
    <w:rsid w:val="00F65037"/>
    <w:rsid w:val="00F65072"/>
    <w:rsid w:val="00F650EF"/>
    <w:rsid w:val="00F6510E"/>
    <w:rsid w:val="00F65159"/>
    <w:rsid w:val="00F65199"/>
    <w:rsid w:val="00F651B3"/>
    <w:rsid w:val="00F651F0"/>
    <w:rsid w:val="00F651F3"/>
    <w:rsid w:val="00F6527D"/>
    <w:rsid w:val="00F6528F"/>
    <w:rsid w:val="00F652D5"/>
    <w:rsid w:val="00F652F0"/>
    <w:rsid w:val="00F6538E"/>
    <w:rsid w:val="00F653B5"/>
    <w:rsid w:val="00F653F0"/>
    <w:rsid w:val="00F65451"/>
    <w:rsid w:val="00F65481"/>
    <w:rsid w:val="00F654F9"/>
    <w:rsid w:val="00F6559A"/>
    <w:rsid w:val="00F65612"/>
    <w:rsid w:val="00F656CF"/>
    <w:rsid w:val="00F65724"/>
    <w:rsid w:val="00F65774"/>
    <w:rsid w:val="00F657E0"/>
    <w:rsid w:val="00F657E8"/>
    <w:rsid w:val="00F65834"/>
    <w:rsid w:val="00F65837"/>
    <w:rsid w:val="00F65856"/>
    <w:rsid w:val="00F65865"/>
    <w:rsid w:val="00F6590B"/>
    <w:rsid w:val="00F6596B"/>
    <w:rsid w:val="00F6597A"/>
    <w:rsid w:val="00F65A07"/>
    <w:rsid w:val="00F65AD0"/>
    <w:rsid w:val="00F65AEC"/>
    <w:rsid w:val="00F65B07"/>
    <w:rsid w:val="00F65C21"/>
    <w:rsid w:val="00F65C44"/>
    <w:rsid w:val="00F65C52"/>
    <w:rsid w:val="00F65CF9"/>
    <w:rsid w:val="00F65D30"/>
    <w:rsid w:val="00F65D71"/>
    <w:rsid w:val="00F65D89"/>
    <w:rsid w:val="00F65DB9"/>
    <w:rsid w:val="00F65DFC"/>
    <w:rsid w:val="00F65E2B"/>
    <w:rsid w:val="00F65F0A"/>
    <w:rsid w:val="00F65FFE"/>
    <w:rsid w:val="00F66028"/>
    <w:rsid w:val="00F66085"/>
    <w:rsid w:val="00F6624F"/>
    <w:rsid w:val="00F6634A"/>
    <w:rsid w:val="00F66369"/>
    <w:rsid w:val="00F66389"/>
    <w:rsid w:val="00F66519"/>
    <w:rsid w:val="00F66594"/>
    <w:rsid w:val="00F665DD"/>
    <w:rsid w:val="00F666C6"/>
    <w:rsid w:val="00F6674D"/>
    <w:rsid w:val="00F667CB"/>
    <w:rsid w:val="00F667DE"/>
    <w:rsid w:val="00F669E8"/>
    <w:rsid w:val="00F66A1C"/>
    <w:rsid w:val="00F66A3D"/>
    <w:rsid w:val="00F66A8F"/>
    <w:rsid w:val="00F66AA4"/>
    <w:rsid w:val="00F66AB2"/>
    <w:rsid w:val="00F66B1E"/>
    <w:rsid w:val="00F66B5E"/>
    <w:rsid w:val="00F66C2E"/>
    <w:rsid w:val="00F66CB2"/>
    <w:rsid w:val="00F66CD0"/>
    <w:rsid w:val="00F66CEF"/>
    <w:rsid w:val="00F66D17"/>
    <w:rsid w:val="00F66D26"/>
    <w:rsid w:val="00F66D5A"/>
    <w:rsid w:val="00F66DC2"/>
    <w:rsid w:val="00F66DDE"/>
    <w:rsid w:val="00F66E53"/>
    <w:rsid w:val="00F66F59"/>
    <w:rsid w:val="00F6702D"/>
    <w:rsid w:val="00F6704D"/>
    <w:rsid w:val="00F67117"/>
    <w:rsid w:val="00F6719E"/>
    <w:rsid w:val="00F673CA"/>
    <w:rsid w:val="00F6740E"/>
    <w:rsid w:val="00F6746B"/>
    <w:rsid w:val="00F674A7"/>
    <w:rsid w:val="00F674D4"/>
    <w:rsid w:val="00F674E5"/>
    <w:rsid w:val="00F6753E"/>
    <w:rsid w:val="00F67778"/>
    <w:rsid w:val="00F6777B"/>
    <w:rsid w:val="00F678E9"/>
    <w:rsid w:val="00F67967"/>
    <w:rsid w:val="00F67994"/>
    <w:rsid w:val="00F679A9"/>
    <w:rsid w:val="00F679D2"/>
    <w:rsid w:val="00F679D3"/>
    <w:rsid w:val="00F67A35"/>
    <w:rsid w:val="00F67AA4"/>
    <w:rsid w:val="00F67AB1"/>
    <w:rsid w:val="00F67AF7"/>
    <w:rsid w:val="00F67B32"/>
    <w:rsid w:val="00F67B43"/>
    <w:rsid w:val="00F67B71"/>
    <w:rsid w:val="00F67BB6"/>
    <w:rsid w:val="00F67C50"/>
    <w:rsid w:val="00F67C76"/>
    <w:rsid w:val="00F67CA4"/>
    <w:rsid w:val="00F67CE7"/>
    <w:rsid w:val="00F67CFB"/>
    <w:rsid w:val="00F67D0E"/>
    <w:rsid w:val="00F67D63"/>
    <w:rsid w:val="00F67D69"/>
    <w:rsid w:val="00F67D96"/>
    <w:rsid w:val="00F67E77"/>
    <w:rsid w:val="00F67F23"/>
    <w:rsid w:val="00F70092"/>
    <w:rsid w:val="00F700D8"/>
    <w:rsid w:val="00F70178"/>
    <w:rsid w:val="00F70187"/>
    <w:rsid w:val="00F701B1"/>
    <w:rsid w:val="00F7024D"/>
    <w:rsid w:val="00F702C2"/>
    <w:rsid w:val="00F70306"/>
    <w:rsid w:val="00F70322"/>
    <w:rsid w:val="00F7037E"/>
    <w:rsid w:val="00F70393"/>
    <w:rsid w:val="00F70492"/>
    <w:rsid w:val="00F70546"/>
    <w:rsid w:val="00F7055B"/>
    <w:rsid w:val="00F70576"/>
    <w:rsid w:val="00F705A8"/>
    <w:rsid w:val="00F705C7"/>
    <w:rsid w:val="00F705E3"/>
    <w:rsid w:val="00F705FE"/>
    <w:rsid w:val="00F70636"/>
    <w:rsid w:val="00F70691"/>
    <w:rsid w:val="00F706E8"/>
    <w:rsid w:val="00F7078F"/>
    <w:rsid w:val="00F707B5"/>
    <w:rsid w:val="00F707E4"/>
    <w:rsid w:val="00F707EF"/>
    <w:rsid w:val="00F7090A"/>
    <w:rsid w:val="00F70A05"/>
    <w:rsid w:val="00F70A73"/>
    <w:rsid w:val="00F70AB0"/>
    <w:rsid w:val="00F70BB3"/>
    <w:rsid w:val="00F70C61"/>
    <w:rsid w:val="00F70CB5"/>
    <w:rsid w:val="00F70D19"/>
    <w:rsid w:val="00F70DEC"/>
    <w:rsid w:val="00F70E4A"/>
    <w:rsid w:val="00F70E5D"/>
    <w:rsid w:val="00F70E7C"/>
    <w:rsid w:val="00F7119F"/>
    <w:rsid w:val="00F711F1"/>
    <w:rsid w:val="00F71202"/>
    <w:rsid w:val="00F7123C"/>
    <w:rsid w:val="00F71266"/>
    <w:rsid w:val="00F71289"/>
    <w:rsid w:val="00F71298"/>
    <w:rsid w:val="00F712CA"/>
    <w:rsid w:val="00F713E0"/>
    <w:rsid w:val="00F71410"/>
    <w:rsid w:val="00F71426"/>
    <w:rsid w:val="00F71475"/>
    <w:rsid w:val="00F7155D"/>
    <w:rsid w:val="00F716EB"/>
    <w:rsid w:val="00F7175B"/>
    <w:rsid w:val="00F7188B"/>
    <w:rsid w:val="00F71951"/>
    <w:rsid w:val="00F719A0"/>
    <w:rsid w:val="00F719AD"/>
    <w:rsid w:val="00F71A2E"/>
    <w:rsid w:val="00F71AF0"/>
    <w:rsid w:val="00F71B68"/>
    <w:rsid w:val="00F71CCA"/>
    <w:rsid w:val="00F71E06"/>
    <w:rsid w:val="00F71E69"/>
    <w:rsid w:val="00F71EB3"/>
    <w:rsid w:val="00F71F36"/>
    <w:rsid w:val="00F71F5A"/>
    <w:rsid w:val="00F71FD6"/>
    <w:rsid w:val="00F71FEC"/>
    <w:rsid w:val="00F720A0"/>
    <w:rsid w:val="00F72140"/>
    <w:rsid w:val="00F72174"/>
    <w:rsid w:val="00F722AD"/>
    <w:rsid w:val="00F722D3"/>
    <w:rsid w:val="00F72350"/>
    <w:rsid w:val="00F723AD"/>
    <w:rsid w:val="00F7241C"/>
    <w:rsid w:val="00F72438"/>
    <w:rsid w:val="00F72462"/>
    <w:rsid w:val="00F72518"/>
    <w:rsid w:val="00F72622"/>
    <w:rsid w:val="00F72632"/>
    <w:rsid w:val="00F726F1"/>
    <w:rsid w:val="00F72847"/>
    <w:rsid w:val="00F72895"/>
    <w:rsid w:val="00F7289B"/>
    <w:rsid w:val="00F728B5"/>
    <w:rsid w:val="00F728E0"/>
    <w:rsid w:val="00F72967"/>
    <w:rsid w:val="00F729B0"/>
    <w:rsid w:val="00F729BB"/>
    <w:rsid w:val="00F72A0A"/>
    <w:rsid w:val="00F72A2B"/>
    <w:rsid w:val="00F72A54"/>
    <w:rsid w:val="00F72A80"/>
    <w:rsid w:val="00F72ABA"/>
    <w:rsid w:val="00F72AD6"/>
    <w:rsid w:val="00F72B3D"/>
    <w:rsid w:val="00F72B62"/>
    <w:rsid w:val="00F72B9C"/>
    <w:rsid w:val="00F72BB7"/>
    <w:rsid w:val="00F72BC0"/>
    <w:rsid w:val="00F72BC2"/>
    <w:rsid w:val="00F72C3D"/>
    <w:rsid w:val="00F72CD1"/>
    <w:rsid w:val="00F72DD0"/>
    <w:rsid w:val="00F72E84"/>
    <w:rsid w:val="00F72EBA"/>
    <w:rsid w:val="00F72ED6"/>
    <w:rsid w:val="00F72ED9"/>
    <w:rsid w:val="00F72F42"/>
    <w:rsid w:val="00F72F5C"/>
    <w:rsid w:val="00F72FC0"/>
    <w:rsid w:val="00F72FEF"/>
    <w:rsid w:val="00F73106"/>
    <w:rsid w:val="00F73197"/>
    <w:rsid w:val="00F73201"/>
    <w:rsid w:val="00F7326F"/>
    <w:rsid w:val="00F73275"/>
    <w:rsid w:val="00F732A8"/>
    <w:rsid w:val="00F732EF"/>
    <w:rsid w:val="00F73306"/>
    <w:rsid w:val="00F73330"/>
    <w:rsid w:val="00F7335B"/>
    <w:rsid w:val="00F733F4"/>
    <w:rsid w:val="00F73460"/>
    <w:rsid w:val="00F7353B"/>
    <w:rsid w:val="00F73594"/>
    <w:rsid w:val="00F73611"/>
    <w:rsid w:val="00F73661"/>
    <w:rsid w:val="00F73664"/>
    <w:rsid w:val="00F73682"/>
    <w:rsid w:val="00F736A7"/>
    <w:rsid w:val="00F736C3"/>
    <w:rsid w:val="00F736E5"/>
    <w:rsid w:val="00F73817"/>
    <w:rsid w:val="00F73880"/>
    <w:rsid w:val="00F73A2A"/>
    <w:rsid w:val="00F73A41"/>
    <w:rsid w:val="00F73BAB"/>
    <w:rsid w:val="00F73D3A"/>
    <w:rsid w:val="00F73D57"/>
    <w:rsid w:val="00F73D93"/>
    <w:rsid w:val="00F73DB9"/>
    <w:rsid w:val="00F73DF1"/>
    <w:rsid w:val="00F73ED1"/>
    <w:rsid w:val="00F73F34"/>
    <w:rsid w:val="00F73F5D"/>
    <w:rsid w:val="00F73FDB"/>
    <w:rsid w:val="00F74028"/>
    <w:rsid w:val="00F7406C"/>
    <w:rsid w:val="00F740FD"/>
    <w:rsid w:val="00F74147"/>
    <w:rsid w:val="00F741D3"/>
    <w:rsid w:val="00F74286"/>
    <w:rsid w:val="00F742E1"/>
    <w:rsid w:val="00F74394"/>
    <w:rsid w:val="00F74400"/>
    <w:rsid w:val="00F7442D"/>
    <w:rsid w:val="00F74435"/>
    <w:rsid w:val="00F744BB"/>
    <w:rsid w:val="00F744DE"/>
    <w:rsid w:val="00F74504"/>
    <w:rsid w:val="00F74574"/>
    <w:rsid w:val="00F746A8"/>
    <w:rsid w:val="00F746EE"/>
    <w:rsid w:val="00F7472B"/>
    <w:rsid w:val="00F74732"/>
    <w:rsid w:val="00F747E4"/>
    <w:rsid w:val="00F74883"/>
    <w:rsid w:val="00F748A9"/>
    <w:rsid w:val="00F74913"/>
    <w:rsid w:val="00F74918"/>
    <w:rsid w:val="00F749A3"/>
    <w:rsid w:val="00F749CC"/>
    <w:rsid w:val="00F74A34"/>
    <w:rsid w:val="00F74B25"/>
    <w:rsid w:val="00F74BA7"/>
    <w:rsid w:val="00F74BB2"/>
    <w:rsid w:val="00F74C09"/>
    <w:rsid w:val="00F74C33"/>
    <w:rsid w:val="00F74C7F"/>
    <w:rsid w:val="00F74C9F"/>
    <w:rsid w:val="00F74EFD"/>
    <w:rsid w:val="00F74F17"/>
    <w:rsid w:val="00F74F45"/>
    <w:rsid w:val="00F74F60"/>
    <w:rsid w:val="00F75017"/>
    <w:rsid w:val="00F7508B"/>
    <w:rsid w:val="00F75100"/>
    <w:rsid w:val="00F7512D"/>
    <w:rsid w:val="00F75182"/>
    <w:rsid w:val="00F75225"/>
    <w:rsid w:val="00F75256"/>
    <w:rsid w:val="00F75294"/>
    <w:rsid w:val="00F752DC"/>
    <w:rsid w:val="00F75334"/>
    <w:rsid w:val="00F7535B"/>
    <w:rsid w:val="00F7542B"/>
    <w:rsid w:val="00F754F4"/>
    <w:rsid w:val="00F75512"/>
    <w:rsid w:val="00F755FE"/>
    <w:rsid w:val="00F75635"/>
    <w:rsid w:val="00F75645"/>
    <w:rsid w:val="00F756F0"/>
    <w:rsid w:val="00F75748"/>
    <w:rsid w:val="00F7574D"/>
    <w:rsid w:val="00F7579F"/>
    <w:rsid w:val="00F757F7"/>
    <w:rsid w:val="00F7592B"/>
    <w:rsid w:val="00F7596E"/>
    <w:rsid w:val="00F759C4"/>
    <w:rsid w:val="00F759CF"/>
    <w:rsid w:val="00F759F8"/>
    <w:rsid w:val="00F75A8D"/>
    <w:rsid w:val="00F75AB2"/>
    <w:rsid w:val="00F75B95"/>
    <w:rsid w:val="00F75BD3"/>
    <w:rsid w:val="00F75CFE"/>
    <w:rsid w:val="00F75D02"/>
    <w:rsid w:val="00F75D7B"/>
    <w:rsid w:val="00F75E3A"/>
    <w:rsid w:val="00F75EBB"/>
    <w:rsid w:val="00F75F44"/>
    <w:rsid w:val="00F75F8C"/>
    <w:rsid w:val="00F75FE5"/>
    <w:rsid w:val="00F7618B"/>
    <w:rsid w:val="00F76288"/>
    <w:rsid w:val="00F76308"/>
    <w:rsid w:val="00F76324"/>
    <w:rsid w:val="00F76339"/>
    <w:rsid w:val="00F7634C"/>
    <w:rsid w:val="00F7642A"/>
    <w:rsid w:val="00F76473"/>
    <w:rsid w:val="00F7658A"/>
    <w:rsid w:val="00F76590"/>
    <w:rsid w:val="00F76591"/>
    <w:rsid w:val="00F76619"/>
    <w:rsid w:val="00F76693"/>
    <w:rsid w:val="00F766AA"/>
    <w:rsid w:val="00F766B8"/>
    <w:rsid w:val="00F7682B"/>
    <w:rsid w:val="00F7685A"/>
    <w:rsid w:val="00F7685E"/>
    <w:rsid w:val="00F768FC"/>
    <w:rsid w:val="00F76A54"/>
    <w:rsid w:val="00F76A71"/>
    <w:rsid w:val="00F76A9D"/>
    <w:rsid w:val="00F76AA5"/>
    <w:rsid w:val="00F76AA8"/>
    <w:rsid w:val="00F76B4D"/>
    <w:rsid w:val="00F76BAD"/>
    <w:rsid w:val="00F76C32"/>
    <w:rsid w:val="00F76C34"/>
    <w:rsid w:val="00F76D1C"/>
    <w:rsid w:val="00F76D2D"/>
    <w:rsid w:val="00F76D43"/>
    <w:rsid w:val="00F76DCF"/>
    <w:rsid w:val="00F76DD7"/>
    <w:rsid w:val="00F76E1A"/>
    <w:rsid w:val="00F76E7B"/>
    <w:rsid w:val="00F76FBF"/>
    <w:rsid w:val="00F77014"/>
    <w:rsid w:val="00F7702E"/>
    <w:rsid w:val="00F770CC"/>
    <w:rsid w:val="00F770FD"/>
    <w:rsid w:val="00F771AA"/>
    <w:rsid w:val="00F77218"/>
    <w:rsid w:val="00F772DA"/>
    <w:rsid w:val="00F772EB"/>
    <w:rsid w:val="00F77371"/>
    <w:rsid w:val="00F7738A"/>
    <w:rsid w:val="00F7740E"/>
    <w:rsid w:val="00F7745E"/>
    <w:rsid w:val="00F774B4"/>
    <w:rsid w:val="00F774CD"/>
    <w:rsid w:val="00F77559"/>
    <w:rsid w:val="00F775AD"/>
    <w:rsid w:val="00F775EB"/>
    <w:rsid w:val="00F77661"/>
    <w:rsid w:val="00F776A8"/>
    <w:rsid w:val="00F77756"/>
    <w:rsid w:val="00F777CE"/>
    <w:rsid w:val="00F777EB"/>
    <w:rsid w:val="00F77889"/>
    <w:rsid w:val="00F77894"/>
    <w:rsid w:val="00F778C6"/>
    <w:rsid w:val="00F77906"/>
    <w:rsid w:val="00F779B7"/>
    <w:rsid w:val="00F77A9D"/>
    <w:rsid w:val="00F77B03"/>
    <w:rsid w:val="00F77B3C"/>
    <w:rsid w:val="00F77C0F"/>
    <w:rsid w:val="00F77C60"/>
    <w:rsid w:val="00F77C68"/>
    <w:rsid w:val="00F77C8B"/>
    <w:rsid w:val="00F77CCF"/>
    <w:rsid w:val="00F77D69"/>
    <w:rsid w:val="00F77F1B"/>
    <w:rsid w:val="00F77FFB"/>
    <w:rsid w:val="00F80042"/>
    <w:rsid w:val="00F80108"/>
    <w:rsid w:val="00F80120"/>
    <w:rsid w:val="00F80123"/>
    <w:rsid w:val="00F80139"/>
    <w:rsid w:val="00F80265"/>
    <w:rsid w:val="00F80349"/>
    <w:rsid w:val="00F8042B"/>
    <w:rsid w:val="00F804BD"/>
    <w:rsid w:val="00F804E7"/>
    <w:rsid w:val="00F804EF"/>
    <w:rsid w:val="00F80544"/>
    <w:rsid w:val="00F8054E"/>
    <w:rsid w:val="00F806D1"/>
    <w:rsid w:val="00F806E6"/>
    <w:rsid w:val="00F80743"/>
    <w:rsid w:val="00F80873"/>
    <w:rsid w:val="00F80875"/>
    <w:rsid w:val="00F8088A"/>
    <w:rsid w:val="00F809FA"/>
    <w:rsid w:val="00F80A22"/>
    <w:rsid w:val="00F80A80"/>
    <w:rsid w:val="00F80C1D"/>
    <w:rsid w:val="00F80CB0"/>
    <w:rsid w:val="00F80CB8"/>
    <w:rsid w:val="00F80D6F"/>
    <w:rsid w:val="00F80DA1"/>
    <w:rsid w:val="00F8107F"/>
    <w:rsid w:val="00F810B5"/>
    <w:rsid w:val="00F810E1"/>
    <w:rsid w:val="00F81136"/>
    <w:rsid w:val="00F8115A"/>
    <w:rsid w:val="00F811E4"/>
    <w:rsid w:val="00F812A3"/>
    <w:rsid w:val="00F81356"/>
    <w:rsid w:val="00F813A3"/>
    <w:rsid w:val="00F81487"/>
    <w:rsid w:val="00F8148F"/>
    <w:rsid w:val="00F81565"/>
    <w:rsid w:val="00F815CA"/>
    <w:rsid w:val="00F815D4"/>
    <w:rsid w:val="00F8161C"/>
    <w:rsid w:val="00F8163E"/>
    <w:rsid w:val="00F81649"/>
    <w:rsid w:val="00F816A6"/>
    <w:rsid w:val="00F816FB"/>
    <w:rsid w:val="00F818BE"/>
    <w:rsid w:val="00F81914"/>
    <w:rsid w:val="00F8191B"/>
    <w:rsid w:val="00F81AAB"/>
    <w:rsid w:val="00F81C97"/>
    <w:rsid w:val="00F81CAA"/>
    <w:rsid w:val="00F81D08"/>
    <w:rsid w:val="00F81D88"/>
    <w:rsid w:val="00F81DD9"/>
    <w:rsid w:val="00F81E15"/>
    <w:rsid w:val="00F81E29"/>
    <w:rsid w:val="00F81E77"/>
    <w:rsid w:val="00F81FA0"/>
    <w:rsid w:val="00F81FC4"/>
    <w:rsid w:val="00F8200C"/>
    <w:rsid w:val="00F82055"/>
    <w:rsid w:val="00F82056"/>
    <w:rsid w:val="00F820E4"/>
    <w:rsid w:val="00F821CB"/>
    <w:rsid w:val="00F82228"/>
    <w:rsid w:val="00F82240"/>
    <w:rsid w:val="00F82248"/>
    <w:rsid w:val="00F822BE"/>
    <w:rsid w:val="00F82326"/>
    <w:rsid w:val="00F8234D"/>
    <w:rsid w:val="00F8237E"/>
    <w:rsid w:val="00F823F2"/>
    <w:rsid w:val="00F8246C"/>
    <w:rsid w:val="00F82477"/>
    <w:rsid w:val="00F824AB"/>
    <w:rsid w:val="00F824D6"/>
    <w:rsid w:val="00F8251D"/>
    <w:rsid w:val="00F82521"/>
    <w:rsid w:val="00F82524"/>
    <w:rsid w:val="00F8252D"/>
    <w:rsid w:val="00F825A4"/>
    <w:rsid w:val="00F826AA"/>
    <w:rsid w:val="00F826C0"/>
    <w:rsid w:val="00F826EE"/>
    <w:rsid w:val="00F82722"/>
    <w:rsid w:val="00F827F5"/>
    <w:rsid w:val="00F82858"/>
    <w:rsid w:val="00F8285C"/>
    <w:rsid w:val="00F82901"/>
    <w:rsid w:val="00F82A09"/>
    <w:rsid w:val="00F82A89"/>
    <w:rsid w:val="00F82AA3"/>
    <w:rsid w:val="00F82AB7"/>
    <w:rsid w:val="00F82AD7"/>
    <w:rsid w:val="00F82ADF"/>
    <w:rsid w:val="00F82AEC"/>
    <w:rsid w:val="00F82CB3"/>
    <w:rsid w:val="00F82D70"/>
    <w:rsid w:val="00F82DB6"/>
    <w:rsid w:val="00F82DE3"/>
    <w:rsid w:val="00F82ECE"/>
    <w:rsid w:val="00F82F2C"/>
    <w:rsid w:val="00F83005"/>
    <w:rsid w:val="00F83026"/>
    <w:rsid w:val="00F8302E"/>
    <w:rsid w:val="00F83042"/>
    <w:rsid w:val="00F830B4"/>
    <w:rsid w:val="00F831AB"/>
    <w:rsid w:val="00F832D2"/>
    <w:rsid w:val="00F83323"/>
    <w:rsid w:val="00F83344"/>
    <w:rsid w:val="00F83515"/>
    <w:rsid w:val="00F83543"/>
    <w:rsid w:val="00F83547"/>
    <w:rsid w:val="00F835C9"/>
    <w:rsid w:val="00F83660"/>
    <w:rsid w:val="00F836A1"/>
    <w:rsid w:val="00F8372B"/>
    <w:rsid w:val="00F83946"/>
    <w:rsid w:val="00F839B0"/>
    <w:rsid w:val="00F83A96"/>
    <w:rsid w:val="00F83AAA"/>
    <w:rsid w:val="00F83B83"/>
    <w:rsid w:val="00F83BC8"/>
    <w:rsid w:val="00F83C71"/>
    <w:rsid w:val="00F83C88"/>
    <w:rsid w:val="00F83CFE"/>
    <w:rsid w:val="00F83D1D"/>
    <w:rsid w:val="00F83D9B"/>
    <w:rsid w:val="00F83E89"/>
    <w:rsid w:val="00F83EAF"/>
    <w:rsid w:val="00F83EC4"/>
    <w:rsid w:val="00F83F2E"/>
    <w:rsid w:val="00F83F64"/>
    <w:rsid w:val="00F83F8C"/>
    <w:rsid w:val="00F84048"/>
    <w:rsid w:val="00F8408E"/>
    <w:rsid w:val="00F84147"/>
    <w:rsid w:val="00F8414F"/>
    <w:rsid w:val="00F84230"/>
    <w:rsid w:val="00F8425B"/>
    <w:rsid w:val="00F842B8"/>
    <w:rsid w:val="00F84324"/>
    <w:rsid w:val="00F84337"/>
    <w:rsid w:val="00F8443D"/>
    <w:rsid w:val="00F84463"/>
    <w:rsid w:val="00F844DD"/>
    <w:rsid w:val="00F8452E"/>
    <w:rsid w:val="00F84540"/>
    <w:rsid w:val="00F84592"/>
    <w:rsid w:val="00F845B6"/>
    <w:rsid w:val="00F845E5"/>
    <w:rsid w:val="00F84649"/>
    <w:rsid w:val="00F8469B"/>
    <w:rsid w:val="00F84727"/>
    <w:rsid w:val="00F8476D"/>
    <w:rsid w:val="00F84776"/>
    <w:rsid w:val="00F847B0"/>
    <w:rsid w:val="00F848A0"/>
    <w:rsid w:val="00F848D3"/>
    <w:rsid w:val="00F84995"/>
    <w:rsid w:val="00F849CA"/>
    <w:rsid w:val="00F84A04"/>
    <w:rsid w:val="00F84A06"/>
    <w:rsid w:val="00F84A4E"/>
    <w:rsid w:val="00F84A5B"/>
    <w:rsid w:val="00F84A67"/>
    <w:rsid w:val="00F84B39"/>
    <w:rsid w:val="00F84C07"/>
    <w:rsid w:val="00F84CAE"/>
    <w:rsid w:val="00F84CC0"/>
    <w:rsid w:val="00F84D20"/>
    <w:rsid w:val="00F84D97"/>
    <w:rsid w:val="00F84E09"/>
    <w:rsid w:val="00F84F08"/>
    <w:rsid w:val="00F84F9D"/>
    <w:rsid w:val="00F84FFB"/>
    <w:rsid w:val="00F85127"/>
    <w:rsid w:val="00F85188"/>
    <w:rsid w:val="00F85262"/>
    <w:rsid w:val="00F85331"/>
    <w:rsid w:val="00F8536C"/>
    <w:rsid w:val="00F853ED"/>
    <w:rsid w:val="00F85468"/>
    <w:rsid w:val="00F85491"/>
    <w:rsid w:val="00F854C6"/>
    <w:rsid w:val="00F8551E"/>
    <w:rsid w:val="00F85545"/>
    <w:rsid w:val="00F85570"/>
    <w:rsid w:val="00F855B5"/>
    <w:rsid w:val="00F855B7"/>
    <w:rsid w:val="00F85610"/>
    <w:rsid w:val="00F856D5"/>
    <w:rsid w:val="00F856FE"/>
    <w:rsid w:val="00F8577D"/>
    <w:rsid w:val="00F857DE"/>
    <w:rsid w:val="00F8585C"/>
    <w:rsid w:val="00F8587F"/>
    <w:rsid w:val="00F858E0"/>
    <w:rsid w:val="00F8592E"/>
    <w:rsid w:val="00F85AD3"/>
    <w:rsid w:val="00F85B13"/>
    <w:rsid w:val="00F85B1F"/>
    <w:rsid w:val="00F85B2E"/>
    <w:rsid w:val="00F85C0B"/>
    <w:rsid w:val="00F85CAA"/>
    <w:rsid w:val="00F85D3D"/>
    <w:rsid w:val="00F85D7B"/>
    <w:rsid w:val="00F85DA0"/>
    <w:rsid w:val="00F85E8C"/>
    <w:rsid w:val="00F85ED8"/>
    <w:rsid w:val="00F85F00"/>
    <w:rsid w:val="00F85F96"/>
    <w:rsid w:val="00F85F99"/>
    <w:rsid w:val="00F85FB7"/>
    <w:rsid w:val="00F86017"/>
    <w:rsid w:val="00F86034"/>
    <w:rsid w:val="00F8607F"/>
    <w:rsid w:val="00F860F3"/>
    <w:rsid w:val="00F8619C"/>
    <w:rsid w:val="00F8620C"/>
    <w:rsid w:val="00F8625E"/>
    <w:rsid w:val="00F862AA"/>
    <w:rsid w:val="00F862E6"/>
    <w:rsid w:val="00F86438"/>
    <w:rsid w:val="00F8647E"/>
    <w:rsid w:val="00F86670"/>
    <w:rsid w:val="00F86674"/>
    <w:rsid w:val="00F866CF"/>
    <w:rsid w:val="00F86753"/>
    <w:rsid w:val="00F86895"/>
    <w:rsid w:val="00F869ED"/>
    <w:rsid w:val="00F86A3E"/>
    <w:rsid w:val="00F86AA7"/>
    <w:rsid w:val="00F86AF2"/>
    <w:rsid w:val="00F86B0D"/>
    <w:rsid w:val="00F86B4F"/>
    <w:rsid w:val="00F86B5A"/>
    <w:rsid w:val="00F86C6F"/>
    <w:rsid w:val="00F86CEA"/>
    <w:rsid w:val="00F86DDC"/>
    <w:rsid w:val="00F86E74"/>
    <w:rsid w:val="00F86F64"/>
    <w:rsid w:val="00F86FA2"/>
    <w:rsid w:val="00F87007"/>
    <w:rsid w:val="00F87106"/>
    <w:rsid w:val="00F87138"/>
    <w:rsid w:val="00F87148"/>
    <w:rsid w:val="00F8717B"/>
    <w:rsid w:val="00F87186"/>
    <w:rsid w:val="00F872B4"/>
    <w:rsid w:val="00F8733E"/>
    <w:rsid w:val="00F873B7"/>
    <w:rsid w:val="00F873D1"/>
    <w:rsid w:val="00F87436"/>
    <w:rsid w:val="00F87463"/>
    <w:rsid w:val="00F874C2"/>
    <w:rsid w:val="00F8750D"/>
    <w:rsid w:val="00F8755A"/>
    <w:rsid w:val="00F87580"/>
    <w:rsid w:val="00F875D7"/>
    <w:rsid w:val="00F87629"/>
    <w:rsid w:val="00F87709"/>
    <w:rsid w:val="00F8782D"/>
    <w:rsid w:val="00F879CE"/>
    <w:rsid w:val="00F87AF2"/>
    <w:rsid w:val="00F87C13"/>
    <w:rsid w:val="00F87D0E"/>
    <w:rsid w:val="00F87E0F"/>
    <w:rsid w:val="00F87E17"/>
    <w:rsid w:val="00F87ED7"/>
    <w:rsid w:val="00F87EFC"/>
    <w:rsid w:val="00F87F0E"/>
    <w:rsid w:val="00F90009"/>
    <w:rsid w:val="00F90026"/>
    <w:rsid w:val="00F9014E"/>
    <w:rsid w:val="00F9018F"/>
    <w:rsid w:val="00F901F9"/>
    <w:rsid w:val="00F90231"/>
    <w:rsid w:val="00F902DA"/>
    <w:rsid w:val="00F9030F"/>
    <w:rsid w:val="00F90346"/>
    <w:rsid w:val="00F90370"/>
    <w:rsid w:val="00F90599"/>
    <w:rsid w:val="00F905F7"/>
    <w:rsid w:val="00F9066A"/>
    <w:rsid w:val="00F9066B"/>
    <w:rsid w:val="00F9067D"/>
    <w:rsid w:val="00F906AA"/>
    <w:rsid w:val="00F906B4"/>
    <w:rsid w:val="00F906BD"/>
    <w:rsid w:val="00F906F4"/>
    <w:rsid w:val="00F90703"/>
    <w:rsid w:val="00F90704"/>
    <w:rsid w:val="00F90779"/>
    <w:rsid w:val="00F907B4"/>
    <w:rsid w:val="00F90819"/>
    <w:rsid w:val="00F90836"/>
    <w:rsid w:val="00F9088B"/>
    <w:rsid w:val="00F9088F"/>
    <w:rsid w:val="00F90A41"/>
    <w:rsid w:val="00F90A52"/>
    <w:rsid w:val="00F90AF7"/>
    <w:rsid w:val="00F90C85"/>
    <w:rsid w:val="00F90D35"/>
    <w:rsid w:val="00F90D74"/>
    <w:rsid w:val="00F90E15"/>
    <w:rsid w:val="00F90F04"/>
    <w:rsid w:val="00F90F11"/>
    <w:rsid w:val="00F90F34"/>
    <w:rsid w:val="00F90FC6"/>
    <w:rsid w:val="00F91019"/>
    <w:rsid w:val="00F9103F"/>
    <w:rsid w:val="00F910EF"/>
    <w:rsid w:val="00F911C1"/>
    <w:rsid w:val="00F91300"/>
    <w:rsid w:val="00F9134F"/>
    <w:rsid w:val="00F913E9"/>
    <w:rsid w:val="00F91448"/>
    <w:rsid w:val="00F9149B"/>
    <w:rsid w:val="00F9155B"/>
    <w:rsid w:val="00F91609"/>
    <w:rsid w:val="00F9162F"/>
    <w:rsid w:val="00F916BB"/>
    <w:rsid w:val="00F916D4"/>
    <w:rsid w:val="00F916DE"/>
    <w:rsid w:val="00F9175E"/>
    <w:rsid w:val="00F917F0"/>
    <w:rsid w:val="00F918D5"/>
    <w:rsid w:val="00F91929"/>
    <w:rsid w:val="00F919A8"/>
    <w:rsid w:val="00F919EB"/>
    <w:rsid w:val="00F91A00"/>
    <w:rsid w:val="00F91AAC"/>
    <w:rsid w:val="00F91AB4"/>
    <w:rsid w:val="00F91AE5"/>
    <w:rsid w:val="00F91B97"/>
    <w:rsid w:val="00F91B9D"/>
    <w:rsid w:val="00F91BAB"/>
    <w:rsid w:val="00F91BE8"/>
    <w:rsid w:val="00F91BF3"/>
    <w:rsid w:val="00F91C51"/>
    <w:rsid w:val="00F91D63"/>
    <w:rsid w:val="00F91DA2"/>
    <w:rsid w:val="00F91ECA"/>
    <w:rsid w:val="00F91F2E"/>
    <w:rsid w:val="00F91F85"/>
    <w:rsid w:val="00F9202B"/>
    <w:rsid w:val="00F92075"/>
    <w:rsid w:val="00F920F4"/>
    <w:rsid w:val="00F92159"/>
    <w:rsid w:val="00F92169"/>
    <w:rsid w:val="00F92241"/>
    <w:rsid w:val="00F92358"/>
    <w:rsid w:val="00F92362"/>
    <w:rsid w:val="00F92398"/>
    <w:rsid w:val="00F923D7"/>
    <w:rsid w:val="00F923E7"/>
    <w:rsid w:val="00F92477"/>
    <w:rsid w:val="00F924A5"/>
    <w:rsid w:val="00F924C1"/>
    <w:rsid w:val="00F924CB"/>
    <w:rsid w:val="00F9252E"/>
    <w:rsid w:val="00F925CF"/>
    <w:rsid w:val="00F925FA"/>
    <w:rsid w:val="00F92653"/>
    <w:rsid w:val="00F9268A"/>
    <w:rsid w:val="00F92736"/>
    <w:rsid w:val="00F92744"/>
    <w:rsid w:val="00F92759"/>
    <w:rsid w:val="00F92778"/>
    <w:rsid w:val="00F927D6"/>
    <w:rsid w:val="00F927F0"/>
    <w:rsid w:val="00F928F6"/>
    <w:rsid w:val="00F92934"/>
    <w:rsid w:val="00F92A09"/>
    <w:rsid w:val="00F92A7E"/>
    <w:rsid w:val="00F92C27"/>
    <w:rsid w:val="00F92C43"/>
    <w:rsid w:val="00F92C62"/>
    <w:rsid w:val="00F92CDD"/>
    <w:rsid w:val="00F92CEE"/>
    <w:rsid w:val="00F92E24"/>
    <w:rsid w:val="00F92E89"/>
    <w:rsid w:val="00F92F2C"/>
    <w:rsid w:val="00F92F31"/>
    <w:rsid w:val="00F93070"/>
    <w:rsid w:val="00F9308D"/>
    <w:rsid w:val="00F930C8"/>
    <w:rsid w:val="00F930EB"/>
    <w:rsid w:val="00F930F2"/>
    <w:rsid w:val="00F93131"/>
    <w:rsid w:val="00F931FC"/>
    <w:rsid w:val="00F9323F"/>
    <w:rsid w:val="00F93319"/>
    <w:rsid w:val="00F93482"/>
    <w:rsid w:val="00F93494"/>
    <w:rsid w:val="00F934C7"/>
    <w:rsid w:val="00F93547"/>
    <w:rsid w:val="00F9354C"/>
    <w:rsid w:val="00F935A2"/>
    <w:rsid w:val="00F935C7"/>
    <w:rsid w:val="00F93846"/>
    <w:rsid w:val="00F93897"/>
    <w:rsid w:val="00F939B8"/>
    <w:rsid w:val="00F93A3E"/>
    <w:rsid w:val="00F93A4F"/>
    <w:rsid w:val="00F93AF7"/>
    <w:rsid w:val="00F93B87"/>
    <w:rsid w:val="00F93C34"/>
    <w:rsid w:val="00F93C88"/>
    <w:rsid w:val="00F93C8C"/>
    <w:rsid w:val="00F93C95"/>
    <w:rsid w:val="00F93DFC"/>
    <w:rsid w:val="00F93E16"/>
    <w:rsid w:val="00F93F07"/>
    <w:rsid w:val="00F93F0F"/>
    <w:rsid w:val="00F93F12"/>
    <w:rsid w:val="00F93F2C"/>
    <w:rsid w:val="00F93F5E"/>
    <w:rsid w:val="00F93FD3"/>
    <w:rsid w:val="00F94022"/>
    <w:rsid w:val="00F94057"/>
    <w:rsid w:val="00F9407D"/>
    <w:rsid w:val="00F94095"/>
    <w:rsid w:val="00F94129"/>
    <w:rsid w:val="00F941D0"/>
    <w:rsid w:val="00F9424A"/>
    <w:rsid w:val="00F942C6"/>
    <w:rsid w:val="00F943B8"/>
    <w:rsid w:val="00F943BA"/>
    <w:rsid w:val="00F9447F"/>
    <w:rsid w:val="00F944B8"/>
    <w:rsid w:val="00F94541"/>
    <w:rsid w:val="00F9454E"/>
    <w:rsid w:val="00F94577"/>
    <w:rsid w:val="00F94579"/>
    <w:rsid w:val="00F945CA"/>
    <w:rsid w:val="00F94640"/>
    <w:rsid w:val="00F94697"/>
    <w:rsid w:val="00F946A6"/>
    <w:rsid w:val="00F946BD"/>
    <w:rsid w:val="00F946CF"/>
    <w:rsid w:val="00F946DB"/>
    <w:rsid w:val="00F9471F"/>
    <w:rsid w:val="00F94831"/>
    <w:rsid w:val="00F94876"/>
    <w:rsid w:val="00F94885"/>
    <w:rsid w:val="00F94895"/>
    <w:rsid w:val="00F948F1"/>
    <w:rsid w:val="00F94908"/>
    <w:rsid w:val="00F94954"/>
    <w:rsid w:val="00F94A0C"/>
    <w:rsid w:val="00F94AED"/>
    <w:rsid w:val="00F94B3B"/>
    <w:rsid w:val="00F94B9D"/>
    <w:rsid w:val="00F94C5F"/>
    <w:rsid w:val="00F94CF1"/>
    <w:rsid w:val="00F94E05"/>
    <w:rsid w:val="00F94E4F"/>
    <w:rsid w:val="00F94E9C"/>
    <w:rsid w:val="00F94ECD"/>
    <w:rsid w:val="00F94F05"/>
    <w:rsid w:val="00F94FCA"/>
    <w:rsid w:val="00F950C5"/>
    <w:rsid w:val="00F950D5"/>
    <w:rsid w:val="00F950FC"/>
    <w:rsid w:val="00F95117"/>
    <w:rsid w:val="00F95284"/>
    <w:rsid w:val="00F952B6"/>
    <w:rsid w:val="00F95357"/>
    <w:rsid w:val="00F95413"/>
    <w:rsid w:val="00F95431"/>
    <w:rsid w:val="00F9548F"/>
    <w:rsid w:val="00F954ED"/>
    <w:rsid w:val="00F9554F"/>
    <w:rsid w:val="00F95632"/>
    <w:rsid w:val="00F95665"/>
    <w:rsid w:val="00F956B9"/>
    <w:rsid w:val="00F956E6"/>
    <w:rsid w:val="00F9571F"/>
    <w:rsid w:val="00F95750"/>
    <w:rsid w:val="00F957AE"/>
    <w:rsid w:val="00F957B1"/>
    <w:rsid w:val="00F957B2"/>
    <w:rsid w:val="00F957D5"/>
    <w:rsid w:val="00F957EA"/>
    <w:rsid w:val="00F957ED"/>
    <w:rsid w:val="00F9582B"/>
    <w:rsid w:val="00F95875"/>
    <w:rsid w:val="00F95890"/>
    <w:rsid w:val="00F95913"/>
    <w:rsid w:val="00F959EC"/>
    <w:rsid w:val="00F95A55"/>
    <w:rsid w:val="00F95A5D"/>
    <w:rsid w:val="00F95B1A"/>
    <w:rsid w:val="00F95B55"/>
    <w:rsid w:val="00F95B83"/>
    <w:rsid w:val="00F95C27"/>
    <w:rsid w:val="00F95C95"/>
    <w:rsid w:val="00F95CA4"/>
    <w:rsid w:val="00F95CA5"/>
    <w:rsid w:val="00F95CC0"/>
    <w:rsid w:val="00F95CC7"/>
    <w:rsid w:val="00F95DB2"/>
    <w:rsid w:val="00F95DF5"/>
    <w:rsid w:val="00F95E2A"/>
    <w:rsid w:val="00F95E32"/>
    <w:rsid w:val="00F95E49"/>
    <w:rsid w:val="00F95EA9"/>
    <w:rsid w:val="00F95FAC"/>
    <w:rsid w:val="00F95FE5"/>
    <w:rsid w:val="00F96028"/>
    <w:rsid w:val="00F96072"/>
    <w:rsid w:val="00F96083"/>
    <w:rsid w:val="00F96086"/>
    <w:rsid w:val="00F9608F"/>
    <w:rsid w:val="00F960E0"/>
    <w:rsid w:val="00F960E7"/>
    <w:rsid w:val="00F96117"/>
    <w:rsid w:val="00F96166"/>
    <w:rsid w:val="00F96187"/>
    <w:rsid w:val="00F9624A"/>
    <w:rsid w:val="00F9627D"/>
    <w:rsid w:val="00F96288"/>
    <w:rsid w:val="00F9628D"/>
    <w:rsid w:val="00F9628E"/>
    <w:rsid w:val="00F9638C"/>
    <w:rsid w:val="00F963A4"/>
    <w:rsid w:val="00F963C4"/>
    <w:rsid w:val="00F96408"/>
    <w:rsid w:val="00F96417"/>
    <w:rsid w:val="00F96474"/>
    <w:rsid w:val="00F96488"/>
    <w:rsid w:val="00F964EB"/>
    <w:rsid w:val="00F9654F"/>
    <w:rsid w:val="00F96583"/>
    <w:rsid w:val="00F96589"/>
    <w:rsid w:val="00F965E2"/>
    <w:rsid w:val="00F9663A"/>
    <w:rsid w:val="00F9667C"/>
    <w:rsid w:val="00F966F0"/>
    <w:rsid w:val="00F9674D"/>
    <w:rsid w:val="00F96894"/>
    <w:rsid w:val="00F9695D"/>
    <w:rsid w:val="00F969AD"/>
    <w:rsid w:val="00F969C6"/>
    <w:rsid w:val="00F969C8"/>
    <w:rsid w:val="00F96A04"/>
    <w:rsid w:val="00F96CE4"/>
    <w:rsid w:val="00F96D1F"/>
    <w:rsid w:val="00F96D6D"/>
    <w:rsid w:val="00F96D76"/>
    <w:rsid w:val="00F96E39"/>
    <w:rsid w:val="00F96EEF"/>
    <w:rsid w:val="00F96FF5"/>
    <w:rsid w:val="00F9703F"/>
    <w:rsid w:val="00F97115"/>
    <w:rsid w:val="00F9718A"/>
    <w:rsid w:val="00F972AC"/>
    <w:rsid w:val="00F972BE"/>
    <w:rsid w:val="00F972FA"/>
    <w:rsid w:val="00F9733E"/>
    <w:rsid w:val="00F9740B"/>
    <w:rsid w:val="00F9741F"/>
    <w:rsid w:val="00F974A3"/>
    <w:rsid w:val="00F974BA"/>
    <w:rsid w:val="00F974C1"/>
    <w:rsid w:val="00F97641"/>
    <w:rsid w:val="00F9764E"/>
    <w:rsid w:val="00F97660"/>
    <w:rsid w:val="00F9769F"/>
    <w:rsid w:val="00F976D3"/>
    <w:rsid w:val="00F9776E"/>
    <w:rsid w:val="00F9780A"/>
    <w:rsid w:val="00F9794B"/>
    <w:rsid w:val="00F97AA1"/>
    <w:rsid w:val="00F97B97"/>
    <w:rsid w:val="00F97CB7"/>
    <w:rsid w:val="00F97D00"/>
    <w:rsid w:val="00F97D15"/>
    <w:rsid w:val="00F97D24"/>
    <w:rsid w:val="00F97D92"/>
    <w:rsid w:val="00F97E42"/>
    <w:rsid w:val="00F97E62"/>
    <w:rsid w:val="00F97EF9"/>
    <w:rsid w:val="00F97FF0"/>
    <w:rsid w:val="00FA006B"/>
    <w:rsid w:val="00FA00BF"/>
    <w:rsid w:val="00FA019A"/>
    <w:rsid w:val="00FA027C"/>
    <w:rsid w:val="00FA02F2"/>
    <w:rsid w:val="00FA0317"/>
    <w:rsid w:val="00FA03BD"/>
    <w:rsid w:val="00FA041C"/>
    <w:rsid w:val="00FA053A"/>
    <w:rsid w:val="00FA0591"/>
    <w:rsid w:val="00FA0619"/>
    <w:rsid w:val="00FA067D"/>
    <w:rsid w:val="00FA089B"/>
    <w:rsid w:val="00FA08A8"/>
    <w:rsid w:val="00FA08AD"/>
    <w:rsid w:val="00FA0965"/>
    <w:rsid w:val="00FA0972"/>
    <w:rsid w:val="00FA0A0F"/>
    <w:rsid w:val="00FA0A24"/>
    <w:rsid w:val="00FA0A26"/>
    <w:rsid w:val="00FA0A6F"/>
    <w:rsid w:val="00FA0AA1"/>
    <w:rsid w:val="00FA0B2A"/>
    <w:rsid w:val="00FA0B45"/>
    <w:rsid w:val="00FA0BC2"/>
    <w:rsid w:val="00FA0C24"/>
    <w:rsid w:val="00FA0C51"/>
    <w:rsid w:val="00FA0C61"/>
    <w:rsid w:val="00FA0D15"/>
    <w:rsid w:val="00FA0D36"/>
    <w:rsid w:val="00FA0D71"/>
    <w:rsid w:val="00FA0D8A"/>
    <w:rsid w:val="00FA0DA6"/>
    <w:rsid w:val="00FA0E70"/>
    <w:rsid w:val="00FA0ECB"/>
    <w:rsid w:val="00FA0F1D"/>
    <w:rsid w:val="00FA0FA9"/>
    <w:rsid w:val="00FA11A4"/>
    <w:rsid w:val="00FA11D3"/>
    <w:rsid w:val="00FA1211"/>
    <w:rsid w:val="00FA1269"/>
    <w:rsid w:val="00FA12A9"/>
    <w:rsid w:val="00FA12F7"/>
    <w:rsid w:val="00FA1335"/>
    <w:rsid w:val="00FA136A"/>
    <w:rsid w:val="00FA13E2"/>
    <w:rsid w:val="00FA140E"/>
    <w:rsid w:val="00FA1455"/>
    <w:rsid w:val="00FA14F2"/>
    <w:rsid w:val="00FA1522"/>
    <w:rsid w:val="00FA1582"/>
    <w:rsid w:val="00FA174B"/>
    <w:rsid w:val="00FA17B8"/>
    <w:rsid w:val="00FA1845"/>
    <w:rsid w:val="00FA187E"/>
    <w:rsid w:val="00FA1A25"/>
    <w:rsid w:val="00FA1AD7"/>
    <w:rsid w:val="00FA1B37"/>
    <w:rsid w:val="00FA1BA2"/>
    <w:rsid w:val="00FA1BFC"/>
    <w:rsid w:val="00FA1D45"/>
    <w:rsid w:val="00FA1E0C"/>
    <w:rsid w:val="00FA1E30"/>
    <w:rsid w:val="00FA1EE9"/>
    <w:rsid w:val="00FA206B"/>
    <w:rsid w:val="00FA2095"/>
    <w:rsid w:val="00FA2122"/>
    <w:rsid w:val="00FA214B"/>
    <w:rsid w:val="00FA219E"/>
    <w:rsid w:val="00FA2363"/>
    <w:rsid w:val="00FA23C6"/>
    <w:rsid w:val="00FA24A8"/>
    <w:rsid w:val="00FA24C6"/>
    <w:rsid w:val="00FA261F"/>
    <w:rsid w:val="00FA2663"/>
    <w:rsid w:val="00FA26A0"/>
    <w:rsid w:val="00FA26D4"/>
    <w:rsid w:val="00FA2743"/>
    <w:rsid w:val="00FA27E7"/>
    <w:rsid w:val="00FA2841"/>
    <w:rsid w:val="00FA2860"/>
    <w:rsid w:val="00FA289C"/>
    <w:rsid w:val="00FA290B"/>
    <w:rsid w:val="00FA294B"/>
    <w:rsid w:val="00FA295D"/>
    <w:rsid w:val="00FA2979"/>
    <w:rsid w:val="00FA2998"/>
    <w:rsid w:val="00FA29A8"/>
    <w:rsid w:val="00FA2BBA"/>
    <w:rsid w:val="00FA2BD9"/>
    <w:rsid w:val="00FA2D6A"/>
    <w:rsid w:val="00FA2DD8"/>
    <w:rsid w:val="00FA2DE7"/>
    <w:rsid w:val="00FA2E69"/>
    <w:rsid w:val="00FA2EAD"/>
    <w:rsid w:val="00FA2ED7"/>
    <w:rsid w:val="00FA3000"/>
    <w:rsid w:val="00FA303C"/>
    <w:rsid w:val="00FA30BF"/>
    <w:rsid w:val="00FA30D9"/>
    <w:rsid w:val="00FA3132"/>
    <w:rsid w:val="00FA31BC"/>
    <w:rsid w:val="00FA31C8"/>
    <w:rsid w:val="00FA3246"/>
    <w:rsid w:val="00FA3389"/>
    <w:rsid w:val="00FA3407"/>
    <w:rsid w:val="00FA3436"/>
    <w:rsid w:val="00FA3486"/>
    <w:rsid w:val="00FA3570"/>
    <w:rsid w:val="00FA35FF"/>
    <w:rsid w:val="00FA3676"/>
    <w:rsid w:val="00FA36AF"/>
    <w:rsid w:val="00FA372E"/>
    <w:rsid w:val="00FA37DD"/>
    <w:rsid w:val="00FA383C"/>
    <w:rsid w:val="00FA389D"/>
    <w:rsid w:val="00FA3920"/>
    <w:rsid w:val="00FA3933"/>
    <w:rsid w:val="00FA3A3C"/>
    <w:rsid w:val="00FA3A6A"/>
    <w:rsid w:val="00FA3AC5"/>
    <w:rsid w:val="00FA3B1E"/>
    <w:rsid w:val="00FA3B90"/>
    <w:rsid w:val="00FA3BBF"/>
    <w:rsid w:val="00FA3C6C"/>
    <w:rsid w:val="00FA3CB0"/>
    <w:rsid w:val="00FA3CBF"/>
    <w:rsid w:val="00FA3CD0"/>
    <w:rsid w:val="00FA3D0C"/>
    <w:rsid w:val="00FA3D9C"/>
    <w:rsid w:val="00FA3DAC"/>
    <w:rsid w:val="00FA3EC5"/>
    <w:rsid w:val="00FA3EE4"/>
    <w:rsid w:val="00FA3F74"/>
    <w:rsid w:val="00FA3FD5"/>
    <w:rsid w:val="00FA40B3"/>
    <w:rsid w:val="00FA40FA"/>
    <w:rsid w:val="00FA418E"/>
    <w:rsid w:val="00FA41BD"/>
    <w:rsid w:val="00FA421E"/>
    <w:rsid w:val="00FA4286"/>
    <w:rsid w:val="00FA42EC"/>
    <w:rsid w:val="00FA42FE"/>
    <w:rsid w:val="00FA435D"/>
    <w:rsid w:val="00FA43DA"/>
    <w:rsid w:val="00FA4449"/>
    <w:rsid w:val="00FA4494"/>
    <w:rsid w:val="00FA450F"/>
    <w:rsid w:val="00FA4535"/>
    <w:rsid w:val="00FA4741"/>
    <w:rsid w:val="00FA478A"/>
    <w:rsid w:val="00FA47B4"/>
    <w:rsid w:val="00FA4814"/>
    <w:rsid w:val="00FA481D"/>
    <w:rsid w:val="00FA4827"/>
    <w:rsid w:val="00FA4900"/>
    <w:rsid w:val="00FA4997"/>
    <w:rsid w:val="00FA4ABF"/>
    <w:rsid w:val="00FA4BB7"/>
    <w:rsid w:val="00FA4C06"/>
    <w:rsid w:val="00FA4DDA"/>
    <w:rsid w:val="00FA4DF4"/>
    <w:rsid w:val="00FA4E6E"/>
    <w:rsid w:val="00FA4EA1"/>
    <w:rsid w:val="00FA4F9B"/>
    <w:rsid w:val="00FA4FA2"/>
    <w:rsid w:val="00FA500C"/>
    <w:rsid w:val="00FA506C"/>
    <w:rsid w:val="00FA50AD"/>
    <w:rsid w:val="00FA50F7"/>
    <w:rsid w:val="00FA516F"/>
    <w:rsid w:val="00FA518A"/>
    <w:rsid w:val="00FA520A"/>
    <w:rsid w:val="00FA52DB"/>
    <w:rsid w:val="00FA5332"/>
    <w:rsid w:val="00FA5368"/>
    <w:rsid w:val="00FA5399"/>
    <w:rsid w:val="00FA5466"/>
    <w:rsid w:val="00FA54D9"/>
    <w:rsid w:val="00FA5505"/>
    <w:rsid w:val="00FA550B"/>
    <w:rsid w:val="00FA558B"/>
    <w:rsid w:val="00FA5606"/>
    <w:rsid w:val="00FA564B"/>
    <w:rsid w:val="00FA56BA"/>
    <w:rsid w:val="00FA5767"/>
    <w:rsid w:val="00FA5792"/>
    <w:rsid w:val="00FA587A"/>
    <w:rsid w:val="00FA58B8"/>
    <w:rsid w:val="00FA58F0"/>
    <w:rsid w:val="00FA59D8"/>
    <w:rsid w:val="00FA5ADD"/>
    <w:rsid w:val="00FA5BA1"/>
    <w:rsid w:val="00FA5D05"/>
    <w:rsid w:val="00FA5D3C"/>
    <w:rsid w:val="00FA5E35"/>
    <w:rsid w:val="00FA5F6E"/>
    <w:rsid w:val="00FA5F74"/>
    <w:rsid w:val="00FA5FE1"/>
    <w:rsid w:val="00FA6176"/>
    <w:rsid w:val="00FA618B"/>
    <w:rsid w:val="00FA61EE"/>
    <w:rsid w:val="00FA6265"/>
    <w:rsid w:val="00FA6295"/>
    <w:rsid w:val="00FA62AD"/>
    <w:rsid w:val="00FA62DA"/>
    <w:rsid w:val="00FA64A2"/>
    <w:rsid w:val="00FA6673"/>
    <w:rsid w:val="00FA674F"/>
    <w:rsid w:val="00FA6778"/>
    <w:rsid w:val="00FA678B"/>
    <w:rsid w:val="00FA67AA"/>
    <w:rsid w:val="00FA689F"/>
    <w:rsid w:val="00FA68EF"/>
    <w:rsid w:val="00FA6A6E"/>
    <w:rsid w:val="00FA6AA0"/>
    <w:rsid w:val="00FA6AC9"/>
    <w:rsid w:val="00FA6ACC"/>
    <w:rsid w:val="00FA6B1A"/>
    <w:rsid w:val="00FA6B23"/>
    <w:rsid w:val="00FA6B5A"/>
    <w:rsid w:val="00FA6BDA"/>
    <w:rsid w:val="00FA6C35"/>
    <w:rsid w:val="00FA6CF0"/>
    <w:rsid w:val="00FA6D3F"/>
    <w:rsid w:val="00FA6E0F"/>
    <w:rsid w:val="00FA6E43"/>
    <w:rsid w:val="00FA6EAE"/>
    <w:rsid w:val="00FA6EBA"/>
    <w:rsid w:val="00FA6F4E"/>
    <w:rsid w:val="00FA6F70"/>
    <w:rsid w:val="00FA6FA1"/>
    <w:rsid w:val="00FA7031"/>
    <w:rsid w:val="00FA705B"/>
    <w:rsid w:val="00FA709C"/>
    <w:rsid w:val="00FA70A6"/>
    <w:rsid w:val="00FA73C0"/>
    <w:rsid w:val="00FA73DF"/>
    <w:rsid w:val="00FA7433"/>
    <w:rsid w:val="00FA7445"/>
    <w:rsid w:val="00FA7455"/>
    <w:rsid w:val="00FA749E"/>
    <w:rsid w:val="00FA7507"/>
    <w:rsid w:val="00FA76CD"/>
    <w:rsid w:val="00FA772F"/>
    <w:rsid w:val="00FA774A"/>
    <w:rsid w:val="00FA7793"/>
    <w:rsid w:val="00FA77DC"/>
    <w:rsid w:val="00FA78BD"/>
    <w:rsid w:val="00FA78C9"/>
    <w:rsid w:val="00FA78D8"/>
    <w:rsid w:val="00FA78EF"/>
    <w:rsid w:val="00FA7959"/>
    <w:rsid w:val="00FA795F"/>
    <w:rsid w:val="00FA7A28"/>
    <w:rsid w:val="00FA7A59"/>
    <w:rsid w:val="00FA7BDA"/>
    <w:rsid w:val="00FA7C35"/>
    <w:rsid w:val="00FA7E4C"/>
    <w:rsid w:val="00FA7E64"/>
    <w:rsid w:val="00FA7E91"/>
    <w:rsid w:val="00FA7F1F"/>
    <w:rsid w:val="00FA7F5D"/>
    <w:rsid w:val="00FB0058"/>
    <w:rsid w:val="00FB00F0"/>
    <w:rsid w:val="00FB019A"/>
    <w:rsid w:val="00FB01B0"/>
    <w:rsid w:val="00FB0200"/>
    <w:rsid w:val="00FB02A6"/>
    <w:rsid w:val="00FB03D8"/>
    <w:rsid w:val="00FB03FE"/>
    <w:rsid w:val="00FB046B"/>
    <w:rsid w:val="00FB0522"/>
    <w:rsid w:val="00FB067B"/>
    <w:rsid w:val="00FB06C2"/>
    <w:rsid w:val="00FB08E4"/>
    <w:rsid w:val="00FB0901"/>
    <w:rsid w:val="00FB09A4"/>
    <w:rsid w:val="00FB0A01"/>
    <w:rsid w:val="00FB0A54"/>
    <w:rsid w:val="00FB0A81"/>
    <w:rsid w:val="00FB0A93"/>
    <w:rsid w:val="00FB0C1E"/>
    <w:rsid w:val="00FB0D33"/>
    <w:rsid w:val="00FB0D34"/>
    <w:rsid w:val="00FB0E3A"/>
    <w:rsid w:val="00FB0E5A"/>
    <w:rsid w:val="00FB1062"/>
    <w:rsid w:val="00FB1082"/>
    <w:rsid w:val="00FB10BD"/>
    <w:rsid w:val="00FB116A"/>
    <w:rsid w:val="00FB11AA"/>
    <w:rsid w:val="00FB11C3"/>
    <w:rsid w:val="00FB11E7"/>
    <w:rsid w:val="00FB1204"/>
    <w:rsid w:val="00FB1232"/>
    <w:rsid w:val="00FB1392"/>
    <w:rsid w:val="00FB13BC"/>
    <w:rsid w:val="00FB1553"/>
    <w:rsid w:val="00FB158E"/>
    <w:rsid w:val="00FB15BA"/>
    <w:rsid w:val="00FB15DB"/>
    <w:rsid w:val="00FB16C4"/>
    <w:rsid w:val="00FB16F3"/>
    <w:rsid w:val="00FB1783"/>
    <w:rsid w:val="00FB17F4"/>
    <w:rsid w:val="00FB18B0"/>
    <w:rsid w:val="00FB196E"/>
    <w:rsid w:val="00FB19BF"/>
    <w:rsid w:val="00FB1A6E"/>
    <w:rsid w:val="00FB1A85"/>
    <w:rsid w:val="00FB1B03"/>
    <w:rsid w:val="00FB1B7A"/>
    <w:rsid w:val="00FB1BAA"/>
    <w:rsid w:val="00FB1BDD"/>
    <w:rsid w:val="00FB1BF3"/>
    <w:rsid w:val="00FB1C45"/>
    <w:rsid w:val="00FB1CC8"/>
    <w:rsid w:val="00FB1CFB"/>
    <w:rsid w:val="00FB1D14"/>
    <w:rsid w:val="00FB1D21"/>
    <w:rsid w:val="00FB1D2A"/>
    <w:rsid w:val="00FB1D3B"/>
    <w:rsid w:val="00FB1DE0"/>
    <w:rsid w:val="00FB1DED"/>
    <w:rsid w:val="00FB1ED6"/>
    <w:rsid w:val="00FB1F26"/>
    <w:rsid w:val="00FB1F46"/>
    <w:rsid w:val="00FB1F7F"/>
    <w:rsid w:val="00FB2021"/>
    <w:rsid w:val="00FB2032"/>
    <w:rsid w:val="00FB20AB"/>
    <w:rsid w:val="00FB20E7"/>
    <w:rsid w:val="00FB217D"/>
    <w:rsid w:val="00FB218B"/>
    <w:rsid w:val="00FB21F7"/>
    <w:rsid w:val="00FB2282"/>
    <w:rsid w:val="00FB2298"/>
    <w:rsid w:val="00FB255A"/>
    <w:rsid w:val="00FB25DD"/>
    <w:rsid w:val="00FB263F"/>
    <w:rsid w:val="00FB26B3"/>
    <w:rsid w:val="00FB26E3"/>
    <w:rsid w:val="00FB2725"/>
    <w:rsid w:val="00FB2735"/>
    <w:rsid w:val="00FB279C"/>
    <w:rsid w:val="00FB2867"/>
    <w:rsid w:val="00FB28AE"/>
    <w:rsid w:val="00FB28B4"/>
    <w:rsid w:val="00FB28DC"/>
    <w:rsid w:val="00FB2925"/>
    <w:rsid w:val="00FB2A52"/>
    <w:rsid w:val="00FB2B6D"/>
    <w:rsid w:val="00FB2C05"/>
    <w:rsid w:val="00FB2C16"/>
    <w:rsid w:val="00FB2C33"/>
    <w:rsid w:val="00FB2C55"/>
    <w:rsid w:val="00FB2C5D"/>
    <w:rsid w:val="00FB2CE0"/>
    <w:rsid w:val="00FB2D89"/>
    <w:rsid w:val="00FB2D98"/>
    <w:rsid w:val="00FB2DCB"/>
    <w:rsid w:val="00FB2DD4"/>
    <w:rsid w:val="00FB2E03"/>
    <w:rsid w:val="00FB2E45"/>
    <w:rsid w:val="00FB2E5C"/>
    <w:rsid w:val="00FB2EBE"/>
    <w:rsid w:val="00FB2ED0"/>
    <w:rsid w:val="00FB2F82"/>
    <w:rsid w:val="00FB2FCE"/>
    <w:rsid w:val="00FB3010"/>
    <w:rsid w:val="00FB3039"/>
    <w:rsid w:val="00FB3071"/>
    <w:rsid w:val="00FB308C"/>
    <w:rsid w:val="00FB30F2"/>
    <w:rsid w:val="00FB31FF"/>
    <w:rsid w:val="00FB3207"/>
    <w:rsid w:val="00FB322F"/>
    <w:rsid w:val="00FB327D"/>
    <w:rsid w:val="00FB32EA"/>
    <w:rsid w:val="00FB32FC"/>
    <w:rsid w:val="00FB336A"/>
    <w:rsid w:val="00FB33C8"/>
    <w:rsid w:val="00FB33D3"/>
    <w:rsid w:val="00FB33E3"/>
    <w:rsid w:val="00FB33F9"/>
    <w:rsid w:val="00FB34AA"/>
    <w:rsid w:val="00FB3511"/>
    <w:rsid w:val="00FB3553"/>
    <w:rsid w:val="00FB3572"/>
    <w:rsid w:val="00FB35C9"/>
    <w:rsid w:val="00FB365D"/>
    <w:rsid w:val="00FB3689"/>
    <w:rsid w:val="00FB36BC"/>
    <w:rsid w:val="00FB3753"/>
    <w:rsid w:val="00FB3783"/>
    <w:rsid w:val="00FB38BD"/>
    <w:rsid w:val="00FB391E"/>
    <w:rsid w:val="00FB3926"/>
    <w:rsid w:val="00FB3952"/>
    <w:rsid w:val="00FB395E"/>
    <w:rsid w:val="00FB3A77"/>
    <w:rsid w:val="00FB3AB6"/>
    <w:rsid w:val="00FB3B2B"/>
    <w:rsid w:val="00FB3C09"/>
    <w:rsid w:val="00FB3C60"/>
    <w:rsid w:val="00FB3E1C"/>
    <w:rsid w:val="00FB3E61"/>
    <w:rsid w:val="00FB3EDA"/>
    <w:rsid w:val="00FB406B"/>
    <w:rsid w:val="00FB4074"/>
    <w:rsid w:val="00FB40B7"/>
    <w:rsid w:val="00FB40E6"/>
    <w:rsid w:val="00FB4100"/>
    <w:rsid w:val="00FB4146"/>
    <w:rsid w:val="00FB4184"/>
    <w:rsid w:val="00FB41D0"/>
    <w:rsid w:val="00FB42FC"/>
    <w:rsid w:val="00FB4335"/>
    <w:rsid w:val="00FB4353"/>
    <w:rsid w:val="00FB4388"/>
    <w:rsid w:val="00FB43D7"/>
    <w:rsid w:val="00FB44EE"/>
    <w:rsid w:val="00FB4566"/>
    <w:rsid w:val="00FB4572"/>
    <w:rsid w:val="00FB458D"/>
    <w:rsid w:val="00FB45CB"/>
    <w:rsid w:val="00FB45E7"/>
    <w:rsid w:val="00FB461C"/>
    <w:rsid w:val="00FB471C"/>
    <w:rsid w:val="00FB4752"/>
    <w:rsid w:val="00FB480A"/>
    <w:rsid w:val="00FB4918"/>
    <w:rsid w:val="00FB49CB"/>
    <w:rsid w:val="00FB49E4"/>
    <w:rsid w:val="00FB4A4B"/>
    <w:rsid w:val="00FB4AA3"/>
    <w:rsid w:val="00FB4AE4"/>
    <w:rsid w:val="00FB4B2A"/>
    <w:rsid w:val="00FB4B46"/>
    <w:rsid w:val="00FB4B7F"/>
    <w:rsid w:val="00FB4BC6"/>
    <w:rsid w:val="00FB4BD3"/>
    <w:rsid w:val="00FB4C03"/>
    <w:rsid w:val="00FB4C19"/>
    <w:rsid w:val="00FB4C1E"/>
    <w:rsid w:val="00FB4C2A"/>
    <w:rsid w:val="00FB4D56"/>
    <w:rsid w:val="00FB4E62"/>
    <w:rsid w:val="00FB4EBE"/>
    <w:rsid w:val="00FB4EF0"/>
    <w:rsid w:val="00FB4FB2"/>
    <w:rsid w:val="00FB4FCE"/>
    <w:rsid w:val="00FB4FE0"/>
    <w:rsid w:val="00FB50C6"/>
    <w:rsid w:val="00FB51AE"/>
    <w:rsid w:val="00FB5218"/>
    <w:rsid w:val="00FB521F"/>
    <w:rsid w:val="00FB523D"/>
    <w:rsid w:val="00FB5242"/>
    <w:rsid w:val="00FB5268"/>
    <w:rsid w:val="00FB52D1"/>
    <w:rsid w:val="00FB534D"/>
    <w:rsid w:val="00FB5385"/>
    <w:rsid w:val="00FB53AA"/>
    <w:rsid w:val="00FB55AB"/>
    <w:rsid w:val="00FB5661"/>
    <w:rsid w:val="00FB569D"/>
    <w:rsid w:val="00FB56A1"/>
    <w:rsid w:val="00FB5842"/>
    <w:rsid w:val="00FB589D"/>
    <w:rsid w:val="00FB58B4"/>
    <w:rsid w:val="00FB599A"/>
    <w:rsid w:val="00FB59F0"/>
    <w:rsid w:val="00FB5A38"/>
    <w:rsid w:val="00FB5A88"/>
    <w:rsid w:val="00FB5AA3"/>
    <w:rsid w:val="00FB5B34"/>
    <w:rsid w:val="00FB5BD6"/>
    <w:rsid w:val="00FB5BFD"/>
    <w:rsid w:val="00FB5C44"/>
    <w:rsid w:val="00FB5C4A"/>
    <w:rsid w:val="00FB5C53"/>
    <w:rsid w:val="00FB5C75"/>
    <w:rsid w:val="00FB5C88"/>
    <w:rsid w:val="00FB5D1A"/>
    <w:rsid w:val="00FB5D45"/>
    <w:rsid w:val="00FB5D80"/>
    <w:rsid w:val="00FB5DA3"/>
    <w:rsid w:val="00FB5DD7"/>
    <w:rsid w:val="00FB5F8C"/>
    <w:rsid w:val="00FB5FD6"/>
    <w:rsid w:val="00FB604A"/>
    <w:rsid w:val="00FB6051"/>
    <w:rsid w:val="00FB616F"/>
    <w:rsid w:val="00FB6228"/>
    <w:rsid w:val="00FB62A5"/>
    <w:rsid w:val="00FB62C1"/>
    <w:rsid w:val="00FB62DA"/>
    <w:rsid w:val="00FB62E0"/>
    <w:rsid w:val="00FB62F8"/>
    <w:rsid w:val="00FB632E"/>
    <w:rsid w:val="00FB639C"/>
    <w:rsid w:val="00FB63B3"/>
    <w:rsid w:val="00FB63E6"/>
    <w:rsid w:val="00FB643D"/>
    <w:rsid w:val="00FB646F"/>
    <w:rsid w:val="00FB64A6"/>
    <w:rsid w:val="00FB64C7"/>
    <w:rsid w:val="00FB64FF"/>
    <w:rsid w:val="00FB659A"/>
    <w:rsid w:val="00FB65D4"/>
    <w:rsid w:val="00FB6616"/>
    <w:rsid w:val="00FB6628"/>
    <w:rsid w:val="00FB665A"/>
    <w:rsid w:val="00FB665E"/>
    <w:rsid w:val="00FB66A5"/>
    <w:rsid w:val="00FB66C1"/>
    <w:rsid w:val="00FB6710"/>
    <w:rsid w:val="00FB68C6"/>
    <w:rsid w:val="00FB68D4"/>
    <w:rsid w:val="00FB6A3C"/>
    <w:rsid w:val="00FB6A65"/>
    <w:rsid w:val="00FB6B43"/>
    <w:rsid w:val="00FB6BE3"/>
    <w:rsid w:val="00FB6C48"/>
    <w:rsid w:val="00FB6C53"/>
    <w:rsid w:val="00FB6D4F"/>
    <w:rsid w:val="00FB6D75"/>
    <w:rsid w:val="00FB6DF0"/>
    <w:rsid w:val="00FB6E11"/>
    <w:rsid w:val="00FB6EC0"/>
    <w:rsid w:val="00FB6EDA"/>
    <w:rsid w:val="00FB6FD2"/>
    <w:rsid w:val="00FB700A"/>
    <w:rsid w:val="00FB7081"/>
    <w:rsid w:val="00FB7088"/>
    <w:rsid w:val="00FB70C0"/>
    <w:rsid w:val="00FB70C1"/>
    <w:rsid w:val="00FB70CB"/>
    <w:rsid w:val="00FB70FD"/>
    <w:rsid w:val="00FB71F4"/>
    <w:rsid w:val="00FB7351"/>
    <w:rsid w:val="00FB7406"/>
    <w:rsid w:val="00FB7448"/>
    <w:rsid w:val="00FB7469"/>
    <w:rsid w:val="00FB756C"/>
    <w:rsid w:val="00FB75FA"/>
    <w:rsid w:val="00FB7605"/>
    <w:rsid w:val="00FB7613"/>
    <w:rsid w:val="00FB7618"/>
    <w:rsid w:val="00FB7648"/>
    <w:rsid w:val="00FB765C"/>
    <w:rsid w:val="00FB7694"/>
    <w:rsid w:val="00FB76DB"/>
    <w:rsid w:val="00FB783E"/>
    <w:rsid w:val="00FB787B"/>
    <w:rsid w:val="00FB78B0"/>
    <w:rsid w:val="00FB799F"/>
    <w:rsid w:val="00FB79C8"/>
    <w:rsid w:val="00FB7A0E"/>
    <w:rsid w:val="00FB7A54"/>
    <w:rsid w:val="00FB7AB2"/>
    <w:rsid w:val="00FB7AC4"/>
    <w:rsid w:val="00FB7B1B"/>
    <w:rsid w:val="00FB7B6B"/>
    <w:rsid w:val="00FB7C57"/>
    <w:rsid w:val="00FB7C75"/>
    <w:rsid w:val="00FB7CD6"/>
    <w:rsid w:val="00FB7DE8"/>
    <w:rsid w:val="00FB7E29"/>
    <w:rsid w:val="00FB7E84"/>
    <w:rsid w:val="00FB7F0C"/>
    <w:rsid w:val="00FB7FA5"/>
    <w:rsid w:val="00FB7FC0"/>
    <w:rsid w:val="00FB7FC4"/>
    <w:rsid w:val="00FC007F"/>
    <w:rsid w:val="00FC00A0"/>
    <w:rsid w:val="00FC00E9"/>
    <w:rsid w:val="00FC0119"/>
    <w:rsid w:val="00FC023F"/>
    <w:rsid w:val="00FC024F"/>
    <w:rsid w:val="00FC0280"/>
    <w:rsid w:val="00FC02B7"/>
    <w:rsid w:val="00FC02FD"/>
    <w:rsid w:val="00FC0369"/>
    <w:rsid w:val="00FC03A1"/>
    <w:rsid w:val="00FC03B7"/>
    <w:rsid w:val="00FC04C1"/>
    <w:rsid w:val="00FC062B"/>
    <w:rsid w:val="00FC06AC"/>
    <w:rsid w:val="00FC06B7"/>
    <w:rsid w:val="00FC06CC"/>
    <w:rsid w:val="00FC07E8"/>
    <w:rsid w:val="00FC081D"/>
    <w:rsid w:val="00FC0883"/>
    <w:rsid w:val="00FC08A7"/>
    <w:rsid w:val="00FC08CA"/>
    <w:rsid w:val="00FC0982"/>
    <w:rsid w:val="00FC09FD"/>
    <w:rsid w:val="00FC0A03"/>
    <w:rsid w:val="00FC0A0C"/>
    <w:rsid w:val="00FC0A23"/>
    <w:rsid w:val="00FC0AC3"/>
    <w:rsid w:val="00FC0B02"/>
    <w:rsid w:val="00FC0B30"/>
    <w:rsid w:val="00FC0B43"/>
    <w:rsid w:val="00FC0B6F"/>
    <w:rsid w:val="00FC0C8F"/>
    <w:rsid w:val="00FC0CA4"/>
    <w:rsid w:val="00FC0CCD"/>
    <w:rsid w:val="00FC0D15"/>
    <w:rsid w:val="00FC0D8E"/>
    <w:rsid w:val="00FC0DB0"/>
    <w:rsid w:val="00FC0DED"/>
    <w:rsid w:val="00FC0E37"/>
    <w:rsid w:val="00FC0EC9"/>
    <w:rsid w:val="00FC0F07"/>
    <w:rsid w:val="00FC0F17"/>
    <w:rsid w:val="00FC0F1E"/>
    <w:rsid w:val="00FC10B0"/>
    <w:rsid w:val="00FC10C5"/>
    <w:rsid w:val="00FC1181"/>
    <w:rsid w:val="00FC13C8"/>
    <w:rsid w:val="00FC13FF"/>
    <w:rsid w:val="00FC14A1"/>
    <w:rsid w:val="00FC14BC"/>
    <w:rsid w:val="00FC154B"/>
    <w:rsid w:val="00FC1652"/>
    <w:rsid w:val="00FC16D0"/>
    <w:rsid w:val="00FC1718"/>
    <w:rsid w:val="00FC182B"/>
    <w:rsid w:val="00FC18B2"/>
    <w:rsid w:val="00FC1930"/>
    <w:rsid w:val="00FC1A6A"/>
    <w:rsid w:val="00FC1A72"/>
    <w:rsid w:val="00FC1AF4"/>
    <w:rsid w:val="00FC1B29"/>
    <w:rsid w:val="00FC1B7E"/>
    <w:rsid w:val="00FC1BC8"/>
    <w:rsid w:val="00FC1C66"/>
    <w:rsid w:val="00FC1DC1"/>
    <w:rsid w:val="00FC1E0C"/>
    <w:rsid w:val="00FC1E0E"/>
    <w:rsid w:val="00FC1E7A"/>
    <w:rsid w:val="00FC1F1E"/>
    <w:rsid w:val="00FC1F34"/>
    <w:rsid w:val="00FC2058"/>
    <w:rsid w:val="00FC20D0"/>
    <w:rsid w:val="00FC2197"/>
    <w:rsid w:val="00FC2228"/>
    <w:rsid w:val="00FC2248"/>
    <w:rsid w:val="00FC2270"/>
    <w:rsid w:val="00FC2310"/>
    <w:rsid w:val="00FC2386"/>
    <w:rsid w:val="00FC23DA"/>
    <w:rsid w:val="00FC247D"/>
    <w:rsid w:val="00FC24AF"/>
    <w:rsid w:val="00FC24F4"/>
    <w:rsid w:val="00FC256F"/>
    <w:rsid w:val="00FC2602"/>
    <w:rsid w:val="00FC2613"/>
    <w:rsid w:val="00FC2658"/>
    <w:rsid w:val="00FC26E2"/>
    <w:rsid w:val="00FC26F3"/>
    <w:rsid w:val="00FC2734"/>
    <w:rsid w:val="00FC27AE"/>
    <w:rsid w:val="00FC2815"/>
    <w:rsid w:val="00FC285B"/>
    <w:rsid w:val="00FC28CB"/>
    <w:rsid w:val="00FC28D1"/>
    <w:rsid w:val="00FC2934"/>
    <w:rsid w:val="00FC2A71"/>
    <w:rsid w:val="00FC2AFD"/>
    <w:rsid w:val="00FC2B0E"/>
    <w:rsid w:val="00FC2BEF"/>
    <w:rsid w:val="00FC2C05"/>
    <w:rsid w:val="00FC2CAB"/>
    <w:rsid w:val="00FC2CAE"/>
    <w:rsid w:val="00FC2D88"/>
    <w:rsid w:val="00FC2DC4"/>
    <w:rsid w:val="00FC2E3C"/>
    <w:rsid w:val="00FC2E67"/>
    <w:rsid w:val="00FC2F12"/>
    <w:rsid w:val="00FC2F19"/>
    <w:rsid w:val="00FC2F1D"/>
    <w:rsid w:val="00FC2F70"/>
    <w:rsid w:val="00FC2FAB"/>
    <w:rsid w:val="00FC30A6"/>
    <w:rsid w:val="00FC3139"/>
    <w:rsid w:val="00FC3141"/>
    <w:rsid w:val="00FC3157"/>
    <w:rsid w:val="00FC31A2"/>
    <w:rsid w:val="00FC324C"/>
    <w:rsid w:val="00FC324F"/>
    <w:rsid w:val="00FC3260"/>
    <w:rsid w:val="00FC327D"/>
    <w:rsid w:val="00FC331C"/>
    <w:rsid w:val="00FC332C"/>
    <w:rsid w:val="00FC339F"/>
    <w:rsid w:val="00FC33B5"/>
    <w:rsid w:val="00FC343E"/>
    <w:rsid w:val="00FC34AD"/>
    <w:rsid w:val="00FC3571"/>
    <w:rsid w:val="00FC3631"/>
    <w:rsid w:val="00FC3742"/>
    <w:rsid w:val="00FC3750"/>
    <w:rsid w:val="00FC3776"/>
    <w:rsid w:val="00FC3861"/>
    <w:rsid w:val="00FC39F1"/>
    <w:rsid w:val="00FC3A70"/>
    <w:rsid w:val="00FC3A72"/>
    <w:rsid w:val="00FC3B5D"/>
    <w:rsid w:val="00FC3BB0"/>
    <w:rsid w:val="00FC3BC2"/>
    <w:rsid w:val="00FC3BC7"/>
    <w:rsid w:val="00FC3BD4"/>
    <w:rsid w:val="00FC3C14"/>
    <w:rsid w:val="00FC3C68"/>
    <w:rsid w:val="00FC3C87"/>
    <w:rsid w:val="00FC3DA9"/>
    <w:rsid w:val="00FC3ED9"/>
    <w:rsid w:val="00FC3EFC"/>
    <w:rsid w:val="00FC3F6B"/>
    <w:rsid w:val="00FC3F8D"/>
    <w:rsid w:val="00FC4080"/>
    <w:rsid w:val="00FC40DE"/>
    <w:rsid w:val="00FC40F9"/>
    <w:rsid w:val="00FC4124"/>
    <w:rsid w:val="00FC41AB"/>
    <w:rsid w:val="00FC427A"/>
    <w:rsid w:val="00FC42C0"/>
    <w:rsid w:val="00FC42C6"/>
    <w:rsid w:val="00FC4369"/>
    <w:rsid w:val="00FC4404"/>
    <w:rsid w:val="00FC440D"/>
    <w:rsid w:val="00FC4493"/>
    <w:rsid w:val="00FC44DD"/>
    <w:rsid w:val="00FC4540"/>
    <w:rsid w:val="00FC458C"/>
    <w:rsid w:val="00FC45B8"/>
    <w:rsid w:val="00FC4604"/>
    <w:rsid w:val="00FC4656"/>
    <w:rsid w:val="00FC472A"/>
    <w:rsid w:val="00FC474F"/>
    <w:rsid w:val="00FC476B"/>
    <w:rsid w:val="00FC47C2"/>
    <w:rsid w:val="00FC4864"/>
    <w:rsid w:val="00FC4913"/>
    <w:rsid w:val="00FC4A32"/>
    <w:rsid w:val="00FC4B09"/>
    <w:rsid w:val="00FC4B0D"/>
    <w:rsid w:val="00FC4B0E"/>
    <w:rsid w:val="00FC4B33"/>
    <w:rsid w:val="00FC4BAC"/>
    <w:rsid w:val="00FC4C3D"/>
    <w:rsid w:val="00FC4D5D"/>
    <w:rsid w:val="00FC4DE1"/>
    <w:rsid w:val="00FC4DFF"/>
    <w:rsid w:val="00FC4E2B"/>
    <w:rsid w:val="00FC4E9F"/>
    <w:rsid w:val="00FC4EA1"/>
    <w:rsid w:val="00FC4EE8"/>
    <w:rsid w:val="00FC4EF8"/>
    <w:rsid w:val="00FC5002"/>
    <w:rsid w:val="00FC5026"/>
    <w:rsid w:val="00FC5030"/>
    <w:rsid w:val="00FC506A"/>
    <w:rsid w:val="00FC5097"/>
    <w:rsid w:val="00FC50A2"/>
    <w:rsid w:val="00FC514E"/>
    <w:rsid w:val="00FC5175"/>
    <w:rsid w:val="00FC52D7"/>
    <w:rsid w:val="00FC5349"/>
    <w:rsid w:val="00FC53E8"/>
    <w:rsid w:val="00FC5445"/>
    <w:rsid w:val="00FC5566"/>
    <w:rsid w:val="00FC567D"/>
    <w:rsid w:val="00FC5681"/>
    <w:rsid w:val="00FC56A7"/>
    <w:rsid w:val="00FC56A9"/>
    <w:rsid w:val="00FC5706"/>
    <w:rsid w:val="00FC57C9"/>
    <w:rsid w:val="00FC5893"/>
    <w:rsid w:val="00FC5898"/>
    <w:rsid w:val="00FC58E9"/>
    <w:rsid w:val="00FC5951"/>
    <w:rsid w:val="00FC5959"/>
    <w:rsid w:val="00FC59B6"/>
    <w:rsid w:val="00FC59EB"/>
    <w:rsid w:val="00FC59F8"/>
    <w:rsid w:val="00FC5AC0"/>
    <w:rsid w:val="00FC5B52"/>
    <w:rsid w:val="00FC5BD2"/>
    <w:rsid w:val="00FC5BEA"/>
    <w:rsid w:val="00FC5C41"/>
    <w:rsid w:val="00FC5CFA"/>
    <w:rsid w:val="00FC5D57"/>
    <w:rsid w:val="00FC5DB7"/>
    <w:rsid w:val="00FC5E2C"/>
    <w:rsid w:val="00FC5E42"/>
    <w:rsid w:val="00FC5E80"/>
    <w:rsid w:val="00FC600B"/>
    <w:rsid w:val="00FC6029"/>
    <w:rsid w:val="00FC60BC"/>
    <w:rsid w:val="00FC6120"/>
    <w:rsid w:val="00FC613C"/>
    <w:rsid w:val="00FC6144"/>
    <w:rsid w:val="00FC614E"/>
    <w:rsid w:val="00FC6199"/>
    <w:rsid w:val="00FC61C4"/>
    <w:rsid w:val="00FC6216"/>
    <w:rsid w:val="00FC623B"/>
    <w:rsid w:val="00FC623D"/>
    <w:rsid w:val="00FC6289"/>
    <w:rsid w:val="00FC63F0"/>
    <w:rsid w:val="00FC64D3"/>
    <w:rsid w:val="00FC64F6"/>
    <w:rsid w:val="00FC661F"/>
    <w:rsid w:val="00FC667E"/>
    <w:rsid w:val="00FC678B"/>
    <w:rsid w:val="00FC67AB"/>
    <w:rsid w:val="00FC67CC"/>
    <w:rsid w:val="00FC67EB"/>
    <w:rsid w:val="00FC6809"/>
    <w:rsid w:val="00FC68AC"/>
    <w:rsid w:val="00FC6928"/>
    <w:rsid w:val="00FC6943"/>
    <w:rsid w:val="00FC69A8"/>
    <w:rsid w:val="00FC6ABC"/>
    <w:rsid w:val="00FC6AC7"/>
    <w:rsid w:val="00FC6AF6"/>
    <w:rsid w:val="00FC6B10"/>
    <w:rsid w:val="00FC6B58"/>
    <w:rsid w:val="00FC6B6E"/>
    <w:rsid w:val="00FC6BFA"/>
    <w:rsid w:val="00FC6C5C"/>
    <w:rsid w:val="00FC6D26"/>
    <w:rsid w:val="00FC6D62"/>
    <w:rsid w:val="00FC6D7D"/>
    <w:rsid w:val="00FC6E26"/>
    <w:rsid w:val="00FC6F48"/>
    <w:rsid w:val="00FC6F9A"/>
    <w:rsid w:val="00FC7024"/>
    <w:rsid w:val="00FC7046"/>
    <w:rsid w:val="00FC7175"/>
    <w:rsid w:val="00FC717B"/>
    <w:rsid w:val="00FC71C2"/>
    <w:rsid w:val="00FC7237"/>
    <w:rsid w:val="00FC74C3"/>
    <w:rsid w:val="00FC7567"/>
    <w:rsid w:val="00FC75F0"/>
    <w:rsid w:val="00FC7615"/>
    <w:rsid w:val="00FC76D3"/>
    <w:rsid w:val="00FC76F0"/>
    <w:rsid w:val="00FC7715"/>
    <w:rsid w:val="00FC777F"/>
    <w:rsid w:val="00FC778A"/>
    <w:rsid w:val="00FC7824"/>
    <w:rsid w:val="00FC782F"/>
    <w:rsid w:val="00FC791B"/>
    <w:rsid w:val="00FC7921"/>
    <w:rsid w:val="00FC7942"/>
    <w:rsid w:val="00FC79F9"/>
    <w:rsid w:val="00FC7A07"/>
    <w:rsid w:val="00FC7ABC"/>
    <w:rsid w:val="00FC7AE1"/>
    <w:rsid w:val="00FC7B22"/>
    <w:rsid w:val="00FC7B41"/>
    <w:rsid w:val="00FC7B7B"/>
    <w:rsid w:val="00FC7B83"/>
    <w:rsid w:val="00FC7BAD"/>
    <w:rsid w:val="00FC7C05"/>
    <w:rsid w:val="00FC7D62"/>
    <w:rsid w:val="00FC7DA8"/>
    <w:rsid w:val="00FC7DEE"/>
    <w:rsid w:val="00FC7E18"/>
    <w:rsid w:val="00FC7E61"/>
    <w:rsid w:val="00FC7FBA"/>
    <w:rsid w:val="00FC7FD6"/>
    <w:rsid w:val="00FD0049"/>
    <w:rsid w:val="00FD0125"/>
    <w:rsid w:val="00FD0153"/>
    <w:rsid w:val="00FD015E"/>
    <w:rsid w:val="00FD015F"/>
    <w:rsid w:val="00FD0175"/>
    <w:rsid w:val="00FD018A"/>
    <w:rsid w:val="00FD01F5"/>
    <w:rsid w:val="00FD0408"/>
    <w:rsid w:val="00FD04B5"/>
    <w:rsid w:val="00FD04FF"/>
    <w:rsid w:val="00FD05B8"/>
    <w:rsid w:val="00FD05C6"/>
    <w:rsid w:val="00FD0663"/>
    <w:rsid w:val="00FD07EE"/>
    <w:rsid w:val="00FD0806"/>
    <w:rsid w:val="00FD084D"/>
    <w:rsid w:val="00FD0850"/>
    <w:rsid w:val="00FD094F"/>
    <w:rsid w:val="00FD0A85"/>
    <w:rsid w:val="00FD0B0F"/>
    <w:rsid w:val="00FD0B55"/>
    <w:rsid w:val="00FD0C1A"/>
    <w:rsid w:val="00FD0D1A"/>
    <w:rsid w:val="00FD0E7C"/>
    <w:rsid w:val="00FD0F38"/>
    <w:rsid w:val="00FD0F87"/>
    <w:rsid w:val="00FD0FE3"/>
    <w:rsid w:val="00FD10B7"/>
    <w:rsid w:val="00FD1103"/>
    <w:rsid w:val="00FD1126"/>
    <w:rsid w:val="00FD11AA"/>
    <w:rsid w:val="00FD11FB"/>
    <w:rsid w:val="00FD1233"/>
    <w:rsid w:val="00FD124D"/>
    <w:rsid w:val="00FD12D6"/>
    <w:rsid w:val="00FD12EB"/>
    <w:rsid w:val="00FD1390"/>
    <w:rsid w:val="00FD1449"/>
    <w:rsid w:val="00FD1494"/>
    <w:rsid w:val="00FD14CA"/>
    <w:rsid w:val="00FD14DF"/>
    <w:rsid w:val="00FD15B2"/>
    <w:rsid w:val="00FD1667"/>
    <w:rsid w:val="00FD16E3"/>
    <w:rsid w:val="00FD16E6"/>
    <w:rsid w:val="00FD173B"/>
    <w:rsid w:val="00FD18E0"/>
    <w:rsid w:val="00FD18E4"/>
    <w:rsid w:val="00FD18F6"/>
    <w:rsid w:val="00FD1942"/>
    <w:rsid w:val="00FD1A5F"/>
    <w:rsid w:val="00FD1AE5"/>
    <w:rsid w:val="00FD1B35"/>
    <w:rsid w:val="00FD1BEE"/>
    <w:rsid w:val="00FD1BF6"/>
    <w:rsid w:val="00FD1C71"/>
    <w:rsid w:val="00FD1D6B"/>
    <w:rsid w:val="00FD1E36"/>
    <w:rsid w:val="00FD1E3C"/>
    <w:rsid w:val="00FD1E66"/>
    <w:rsid w:val="00FD1EEE"/>
    <w:rsid w:val="00FD1FEE"/>
    <w:rsid w:val="00FD2037"/>
    <w:rsid w:val="00FD20C3"/>
    <w:rsid w:val="00FD20F7"/>
    <w:rsid w:val="00FD2168"/>
    <w:rsid w:val="00FD220F"/>
    <w:rsid w:val="00FD2257"/>
    <w:rsid w:val="00FD226E"/>
    <w:rsid w:val="00FD22A0"/>
    <w:rsid w:val="00FD22AA"/>
    <w:rsid w:val="00FD2363"/>
    <w:rsid w:val="00FD2410"/>
    <w:rsid w:val="00FD241B"/>
    <w:rsid w:val="00FD2479"/>
    <w:rsid w:val="00FD247E"/>
    <w:rsid w:val="00FD2539"/>
    <w:rsid w:val="00FD2547"/>
    <w:rsid w:val="00FD256A"/>
    <w:rsid w:val="00FD2582"/>
    <w:rsid w:val="00FD25D0"/>
    <w:rsid w:val="00FD2684"/>
    <w:rsid w:val="00FD2713"/>
    <w:rsid w:val="00FD2721"/>
    <w:rsid w:val="00FD2796"/>
    <w:rsid w:val="00FD27FA"/>
    <w:rsid w:val="00FD28BE"/>
    <w:rsid w:val="00FD29DE"/>
    <w:rsid w:val="00FD2A3C"/>
    <w:rsid w:val="00FD2A82"/>
    <w:rsid w:val="00FD2B9D"/>
    <w:rsid w:val="00FD2C03"/>
    <w:rsid w:val="00FD2C13"/>
    <w:rsid w:val="00FD2C6F"/>
    <w:rsid w:val="00FD2CBB"/>
    <w:rsid w:val="00FD2D79"/>
    <w:rsid w:val="00FD2E51"/>
    <w:rsid w:val="00FD2EB9"/>
    <w:rsid w:val="00FD2EE6"/>
    <w:rsid w:val="00FD2FCC"/>
    <w:rsid w:val="00FD303F"/>
    <w:rsid w:val="00FD3081"/>
    <w:rsid w:val="00FD30F3"/>
    <w:rsid w:val="00FD30FC"/>
    <w:rsid w:val="00FD31C1"/>
    <w:rsid w:val="00FD31DF"/>
    <w:rsid w:val="00FD326D"/>
    <w:rsid w:val="00FD33DB"/>
    <w:rsid w:val="00FD3483"/>
    <w:rsid w:val="00FD3540"/>
    <w:rsid w:val="00FD3589"/>
    <w:rsid w:val="00FD35D4"/>
    <w:rsid w:val="00FD360D"/>
    <w:rsid w:val="00FD36FE"/>
    <w:rsid w:val="00FD378A"/>
    <w:rsid w:val="00FD3866"/>
    <w:rsid w:val="00FD386A"/>
    <w:rsid w:val="00FD38AC"/>
    <w:rsid w:val="00FD38FA"/>
    <w:rsid w:val="00FD390D"/>
    <w:rsid w:val="00FD3938"/>
    <w:rsid w:val="00FD396B"/>
    <w:rsid w:val="00FD3A5B"/>
    <w:rsid w:val="00FD3A72"/>
    <w:rsid w:val="00FD3A7C"/>
    <w:rsid w:val="00FD3ADB"/>
    <w:rsid w:val="00FD3B45"/>
    <w:rsid w:val="00FD3D5E"/>
    <w:rsid w:val="00FD3EAB"/>
    <w:rsid w:val="00FD3F20"/>
    <w:rsid w:val="00FD3F47"/>
    <w:rsid w:val="00FD3F4E"/>
    <w:rsid w:val="00FD409F"/>
    <w:rsid w:val="00FD4116"/>
    <w:rsid w:val="00FD4129"/>
    <w:rsid w:val="00FD41E8"/>
    <w:rsid w:val="00FD42EC"/>
    <w:rsid w:val="00FD434D"/>
    <w:rsid w:val="00FD434F"/>
    <w:rsid w:val="00FD43CA"/>
    <w:rsid w:val="00FD4402"/>
    <w:rsid w:val="00FD4566"/>
    <w:rsid w:val="00FD4573"/>
    <w:rsid w:val="00FD45A2"/>
    <w:rsid w:val="00FD45A4"/>
    <w:rsid w:val="00FD45CA"/>
    <w:rsid w:val="00FD45D1"/>
    <w:rsid w:val="00FD463D"/>
    <w:rsid w:val="00FD4643"/>
    <w:rsid w:val="00FD4660"/>
    <w:rsid w:val="00FD4806"/>
    <w:rsid w:val="00FD481C"/>
    <w:rsid w:val="00FD483B"/>
    <w:rsid w:val="00FD4990"/>
    <w:rsid w:val="00FD4996"/>
    <w:rsid w:val="00FD49E5"/>
    <w:rsid w:val="00FD4A29"/>
    <w:rsid w:val="00FD4A62"/>
    <w:rsid w:val="00FD4AEE"/>
    <w:rsid w:val="00FD4CBF"/>
    <w:rsid w:val="00FD4E67"/>
    <w:rsid w:val="00FD4EFC"/>
    <w:rsid w:val="00FD4F12"/>
    <w:rsid w:val="00FD4F5A"/>
    <w:rsid w:val="00FD4FE3"/>
    <w:rsid w:val="00FD4FF4"/>
    <w:rsid w:val="00FD5152"/>
    <w:rsid w:val="00FD519A"/>
    <w:rsid w:val="00FD51A5"/>
    <w:rsid w:val="00FD51BD"/>
    <w:rsid w:val="00FD51E0"/>
    <w:rsid w:val="00FD52B2"/>
    <w:rsid w:val="00FD52F0"/>
    <w:rsid w:val="00FD5346"/>
    <w:rsid w:val="00FD54A3"/>
    <w:rsid w:val="00FD54C1"/>
    <w:rsid w:val="00FD55BB"/>
    <w:rsid w:val="00FD55D9"/>
    <w:rsid w:val="00FD560A"/>
    <w:rsid w:val="00FD5616"/>
    <w:rsid w:val="00FD5656"/>
    <w:rsid w:val="00FD56C0"/>
    <w:rsid w:val="00FD5702"/>
    <w:rsid w:val="00FD5769"/>
    <w:rsid w:val="00FD576A"/>
    <w:rsid w:val="00FD582E"/>
    <w:rsid w:val="00FD5868"/>
    <w:rsid w:val="00FD5887"/>
    <w:rsid w:val="00FD58F1"/>
    <w:rsid w:val="00FD592D"/>
    <w:rsid w:val="00FD597C"/>
    <w:rsid w:val="00FD5A62"/>
    <w:rsid w:val="00FD5A76"/>
    <w:rsid w:val="00FD5B5B"/>
    <w:rsid w:val="00FD5BD1"/>
    <w:rsid w:val="00FD5CB6"/>
    <w:rsid w:val="00FD5D1D"/>
    <w:rsid w:val="00FD5D1F"/>
    <w:rsid w:val="00FD5E04"/>
    <w:rsid w:val="00FD5E2B"/>
    <w:rsid w:val="00FD5E93"/>
    <w:rsid w:val="00FD5EF7"/>
    <w:rsid w:val="00FD5F3E"/>
    <w:rsid w:val="00FD5F4C"/>
    <w:rsid w:val="00FD5FCD"/>
    <w:rsid w:val="00FD6078"/>
    <w:rsid w:val="00FD60D0"/>
    <w:rsid w:val="00FD614D"/>
    <w:rsid w:val="00FD61E3"/>
    <w:rsid w:val="00FD6200"/>
    <w:rsid w:val="00FD622A"/>
    <w:rsid w:val="00FD6294"/>
    <w:rsid w:val="00FD62D3"/>
    <w:rsid w:val="00FD6392"/>
    <w:rsid w:val="00FD63B5"/>
    <w:rsid w:val="00FD641C"/>
    <w:rsid w:val="00FD6499"/>
    <w:rsid w:val="00FD64DC"/>
    <w:rsid w:val="00FD64E1"/>
    <w:rsid w:val="00FD6508"/>
    <w:rsid w:val="00FD657B"/>
    <w:rsid w:val="00FD65C5"/>
    <w:rsid w:val="00FD6608"/>
    <w:rsid w:val="00FD6680"/>
    <w:rsid w:val="00FD67E5"/>
    <w:rsid w:val="00FD67E6"/>
    <w:rsid w:val="00FD67E8"/>
    <w:rsid w:val="00FD6810"/>
    <w:rsid w:val="00FD6823"/>
    <w:rsid w:val="00FD6824"/>
    <w:rsid w:val="00FD6835"/>
    <w:rsid w:val="00FD6848"/>
    <w:rsid w:val="00FD687E"/>
    <w:rsid w:val="00FD68BA"/>
    <w:rsid w:val="00FD690A"/>
    <w:rsid w:val="00FD69A4"/>
    <w:rsid w:val="00FD69A9"/>
    <w:rsid w:val="00FD6A0E"/>
    <w:rsid w:val="00FD6A57"/>
    <w:rsid w:val="00FD6A76"/>
    <w:rsid w:val="00FD6A8E"/>
    <w:rsid w:val="00FD6AE7"/>
    <w:rsid w:val="00FD6AEA"/>
    <w:rsid w:val="00FD6B08"/>
    <w:rsid w:val="00FD6CAA"/>
    <w:rsid w:val="00FD6E4D"/>
    <w:rsid w:val="00FD6EA1"/>
    <w:rsid w:val="00FD6EA7"/>
    <w:rsid w:val="00FD6EEE"/>
    <w:rsid w:val="00FD6FAF"/>
    <w:rsid w:val="00FD7184"/>
    <w:rsid w:val="00FD71B6"/>
    <w:rsid w:val="00FD7267"/>
    <w:rsid w:val="00FD72D6"/>
    <w:rsid w:val="00FD7307"/>
    <w:rsid w:val="00FD7328"/>
    <w:rsid w:val="00FD732B"/>
    <w:rsid w:val="00FD733B"/>
    <w:rsid w:val="00FD7360"/>
    <w:rsid w:val="00FD73B0"/>
    <w:rsid w:val="00FD73EF"/>
    <w:rsid w:val="00FD7462"/>
    <w:rsid w:val="00FD747C"/>
    <w:rsid w:val="00FD74AE"/>
    <w:rsid w:val="00FD753A"/>
    <w:rsid w:val="00FD757F"/>
    <w:rsid w:val="00FD75B1"/>
    <w:rsid w:val="00FD7661"/>
    <w:rsid w:val="00FD77B2"/>
    <w:rsid w:val="00FD784D"/>
    <w:rsid w:val="00FD78BF"/>
    <w:rsid w:val="00FD78E9"/>
    <w:rsid w:val="00FD78EF"/>
    <w:rsid w:val="00FD7976"/>
    <w:rsid w:val="00FD79A5"/>
    <w:rsid w:val="00FD79B5"/>
    <w:rsid w:val="00FD79DD"/>
    <w:rsid w:val="00FD79FF"/>
    <w:rsid w:val="00FD7A18"/>
    <w:rsid w:val="00FD7AA9"/>
    <w:rsid w:val="00FD7B12"/>
    <w:rsid w:val="00FD7C2E"/>
    <w:rsid w:val="00FD7C57"/>
    <w:rsid w:val="00FD7C9E"/>
    <w:rsid w:val="00FD7CA1"/>
    <w:rsid w:val="00FD7DDE"/>
    <w:rsid w:val="00FD7E1D"/>
    <w:rsid w:val="00FD7EB8"/>
    <w:rsid w:val="00FD7ECE"/>
    <w:rsid w:val="00FD7EF5"/>
    <w:rsid w:val="00FD7F5A"/>
    <w:rsid w:val="00FE0096"/>
    <w:rsid w:val="00FE00C7"/>
    <w:rsid w:val="00FE0181"/>
    <w:rsid w:val="00FE018A"/>
    <w:rsid w:val="00FE01ED"/>
    <w:rsid w:val="00FE0207"/>
    <w:rsid w:val="00FE02A4"/>
    <w:rsid w:val="00FE02C4"/>
    <w:rsid w:val="00FE0325"/>
    <w:rsid w:val="00FE0361"/>
    <w:rsid w:val="00FE038C"/>
    <w:rsid w:val="00FE039A"/>
    <w:rsid w:val="00FE03F9"/>
    <w:rsid w:val="00FE0419"/>
    <w:rsid w:val="00FE041A"/>
    <w:rsid w:val="00FE041C"/>
    <w:rsid w:val="00FE046B"/>
    <w:rsid w:val="00FE0629"/>
    <w:rsid w:val="00FE06DA"/>
    <w:rsid w:val="00FE0793"/>
    <w:rsid w:val="00FE0815"/>
    <w:rsid w:val="00FE0868"/>
    <w:rsid w:val="00FE0914"/>
    <w:rsid w:val="00FE09EC"/>
    <w:rsid w:val="00FE0A08"/>
    <w:rsid w:val="00FE0A13"/>
    <w:rsid w:val="00FE0A16"/>
    <w:rsid w:val="00FE0B6C"/>
    <w:rsid w:val="00FE0BDD"/>
    <w:rsid w:val="00FE0C22"/>
    <w:rsid w:val="00FE0C9A"/>
    <w:rsid w:val="00FE0CE8"/>
    <w:rsid w:val="00FE0D09"/>
    <w:rsid w:val="00FE0D2A"/>
    <w:rsid w:val="00FE0D44"/>
    <w:rsid w:val="00FE0DFD"/>
    <w:rsid w:val="00FE0F4C"/>
    <w:rsid w:val="00FE0FB0"/>
    <w:rsid w:val="00FE10C4"/>
    <w:rsid w:val="00FE10C5"/>
    <w:rsid w:val="00FE1132"/>
    <w:rsid w:val="00FE1176"/>
    <w:rsid w:val="00FE11C0"/>
    <w:rsid w:val="00FE120E"/>
    <w:rsid w:val="00FE1287"/>
    <w:rsid w:val="00FE12A8"/>
    <w:rsid w:val="00FE12D2"/>
    <w:rsid w:val="00FE13B5"/>
    <w:rsid w:val="00FE1583"/>
    <w:rsid w:val="00FE159D"/>
    <w:rsid w:val="00FE15AA"/>
    <w:rsid w:val="00FE1610"/>
    <w:rsid w:val="00FE1617"/>
    <w:rsid w:val="00FE1677"/>
    <w:rsid w:val="00FE16A4"/>
    <w:rsid w:val="00FE171D"/>
    <w:rsid w:val="00FE1730"/>
    <w:rsid w:val="00FE1739"/>
    <w:rsid w:val="00FE17D9"/>
    <w:rsid w:val="00FE17DF"/>
    <w:rsid w:val="00FE1843"/>
    <w:rsid w:val="00FE1872"/>
    <w:rsid w:val="00FE188B"/>
    <w:rsid w:val="00FE1890"/>
    <w:rsid w:val="00FE1906"/>
    <w:rsid w:val="00FE19D1"/>
    <w:rsid w:val="00FE19DA"/>
    <w:rsid w:val="00FE19F1"/>
    <w:rsid w:val="00FE19FA"/>
    <w:rsid w:val="00FE19FD"/>
    <w:rsid w:val="00FE1A69"/>
    <w:rsid w:val="00FE1A7E"/>
    <w:rsid w:val="00FE1AC9"/>
    <w:rsid w:val="00FE1C2F"/>
    <w:rsid w:val="00FE1D3D"/>
    <w:rsid w:val="00FE1D5E"/>
    <w:rsid w:val="00FE1D75"/>
    <w:rsid w:val="00FE1E6B"/>
    <w:rsid w:val="00FE1F4F"/>
    <w:rsid w:val="00FE1FAC"/>
    <w:rsid w:val="00FE1FC7"/>
    <w:rsid w:val="00FE21C1"/>
    <w:rsid w:val="00FE21FB"/>
    <w:rsid w:val="00FE2289"/>
    <w:rsid w:val="00FE22F2"/>
    <w:rsid w:val="00FE23C5"/>
    <w:rsid w:val="00FE24EC"/>
    <w:rsid w:val="00FE267A"/>
    <w:rsid w:val="00FE277A"/>
    <w:rsid w:val="00FE2813"/>
    <w:rsid w:val="00FE28E7"/>
    <w:rsid w:val="00FE290A"/>
    <w:rsid w:val="00FE2938"/>
    <w:rsid w:val="00FE2A03"/>
    <w:rsid w:val="00FE2A64"/>
    <w:rsid w:val="00FE2A73"/>
    <w:rsid w:val="00FE2B33"/>
    <w:rsid w:val="00FE2E38"/>
    <w:rsid w:val="00FE2E86"/>
    <w:rsid w:val="00FE2F91"/>
    <w:rsid w:val="00FE2FAF"/>
    <w:rsid w:val="00FE3028"/>
    <w:rsid w:val="00FE3055"/>
    <w:rsid w:val="00FE309D"/>
    <w:rsid w:val="00FE3172"/>
    <w:rsid w:val="00FE3174"/>
    <w:rsid w:val="00FE317C"/>
    <w:rsid w:val="00FE3259"/>
    <w:rsid w:val="00FE327F"/>
    <w:rsid w:val="00FE32EC"/>
    <w:rsid w:val="00FE335D"/>
    <w:rsid w:val="00FE342D"/>
    <w:rsid w:val="00FE34EF"/>
    <w:rsid w:val="00FE3580"/>
    <w:rsid w:val="00FE3600"/>
    <w:rsid w:val="00FE3636"/>
    <w:rsid w:val="00FE3639"/>
    <w:rsid w:val="00FE363A"/>
    <w:rsid w:val="00FE37FE"/>
    <w:rsid w:val="00FE3817"/>
    <w:rsid w:val="00FE3848"/>
    <w:rsid w:val="00FE390A"/>
    <w:rsid w:val="00FE3919"/>
    <w:rsid w:val="00FE3961"/>
    <w:rsid w:val="00FE3976"/>
    <w:rsid w:val="00FE3984"/>
    <w:rsid w:val="00FE39B4"/>
    <w:rsid w:val="00FE3A58"/>
    <w:rsid w:val="00FE3AB1"/>
    <w:rsid w:val="00FE3B0C"/>
    <w:rsid w:val="00FE3B1E"/>
    <w:rsid w:val="00FE3B9F"/>
    <w:rsid w:val="00FE3C27"/>
    <w:rsid w:val="00FE3D57"/>
    <w:rsid w:val="00FE3D7A"/>
    <w:rsid w:val="00FE3E34"/>
    <w:rsid w:val="00FE3EE7"/>
    <w:rsid w:val="00FE3F9D"/>
    <w:rsid w:val="00FE3FF1"/>
    <w:rsid w:val="00FE4079"/>
    <w:rsid w:val="00FE40A1"/>
    <w:rsid w:val="00FE4203"/>
    <w:rsid w:val="00FE4347"/>
    <w:rsid w:val="00FE438B"/>
    <w:rsid w:val="00FE4398"/>
    <w:rsid w:val="00FE43C8"/>
    <w:rsid w:val="00FE44FF"/>
    <w:rsid w:val="00FE4523"/>
    <w:rsid w:val="00FE455A"/>
    <w:rsid w:val="00FE456C"/>
    <w:rsid w:val="00FE45E0"/>
    <w:rsid w:val="00FE4745"/>
    <w:rsid w:val="00FE478C"/>
    <w:rsid w:val="00FE4831"/>
    <w:rsid w:val="00FE485A"/>
    <w:rsid w:val="00FE4922"/>
    <w:rsid w:val="00FE4932"/>
    <w:rsid w:val="00FE496D"/>
    <w:rsid w:val="00FE49DD"/>
    <w:rsid w:val="00FE4A16"/>
    <w:rsid w:val="00FE4A22"/>
    <w:rsid w:val="00FE4AAF"/>
    <w:rsid w:val="00FE4B27"/>
    <w:rsid w:val="00FE4BA1"/>
    <w:rsid w:val="00FE4BF9"/>
    <w:rsid w:val="00FE4C49"/>
    <w:rsid w:val="00FE4C7E"/>
    <w:rsid w:val="00FE4D2D"/>
    <w:rsid w:val="00FE4D33"/>
    <w:rsid w:val="00FE4D71"/>
    <w:rsid w:val="00FE4D88"/>
    <w:rsid w:val="00FE4DA6"/>
    <w:rsid w:val="00FE4E2C"/>
    <w:rsid w:val="00FE4E98"/>
    <w:rsid w:val="00FE5043"/>
    <w:rsid w:val="00FE51CF"/>
    <w:rsid w:val="00FE51D0"/>
    <w:rsid w:val="00FE5204"/>
    <w:rsid w:val="00FE5295"/>
    <w:rsid w:val="00FE5304"/>
    <w:rsid w:val="00FE535A"/>
    <w:rsid w:val="00FE5390"/>
    <w:rsid w:val="00FE53BB"/>
    <w:rsid w:val="00FE53CF"/>
    <w:rsid w:val="00FE54B6"/>
    <w:rsid w:val="00FE5699"/>
    <w:rsid w:val="00FE56D9"/>
    <w:rsid w:val="00FE577A"/>
    <w:rsid w:val="00FE5855"/>
    <w:rsid w:val="00FE5958"/>
    <w:rsid w:val="00FE5993"/>
    <w:rsid w:val="00FE5A65"/>
    <w:rsid w:val="00FE5A9B"/>
    <w:rsid w:val="00FE5BD6"/>
    <w:rsid w:val="00FE5BF8"/>
    <w:rsid w:val="00FE5C27"/>
    <w:rsid w:val="00FE5C75"/>
    <w:rsid w:val="00FE5CAA"/>
    <w:rsid w:val="00FE5CAE"/>
    <w:rsid w:val="00FE5CB5"/>
    <w:rsid w:val="00FE5DB8"/>
    <w:rsid w:val="00FE5E09"/>
    <w:rsid w:val="00FE5EDF"/>
    <w:rsid w:val="00FE5F66"/>
    <w:rsid w:val="00FE5F6B"/>
    <w:rsid w:val="00FE6016"/>
    <w:rsid w:val="00FE6050"/>
    <w:rsid w:val="00FE607E"/>
    <w:rsid w:val="00FE607F"/>
    <w:rsid w:val="00FE611C"/>
    <w:rsid w:val="00FE617A"/>
    <w:rsid w:val="00FE619E"/>
    <w:rsid w:val="00FE61F6"/>
    <w:rsid w:val="00FE629F"/>
    <w:rsid w:val="00FE62BC"/>
    <w:rsid w:val="00FE62D6"/>
    <w:rsid w:val="00FE62D8"/>
    <w:rsid w:val="00FE62EE"/>
    <w:rsid w:val="00FE6304"/>
    <w:rsid w:val="00FE6470"/>
    <w:rsid w:val="00FE6497"/>
    <w:rsid w:val="00FE64FD"/>
    <w:rsid w:val="00FE6631"/>
    <w:rsid w:val="00FE6637"/>
    <w:rsid w:val="00FE6641"/>
    <w:rsid w:val="00FE6651"/>
    <w:rsid w:val="00FE66A5"/>
    <w:rsid w:val="00FE671C"/>
    <w:rsid w:val="00FE67AF"/>
    <w:rsid w:val="00FE6817"/>
    <w:rsid w:val="00FE69B3"/>
    <w:rsid w:val="00FE69C5"/>
    <w:rsid w:val="00FE69D3"/>
    <w:rsid w:val="00FE6B2F"/>
    <w:rsid w:val="00FE6B46"/>
    <w:rsid w:val="00FE6B4C"/>
    <w:rsid w:val="00FE6BCE"/>
    <w:rsid w:val="00FE6BF8"/>
    <w:rsid w:val="00FE6C24"/>
    <w:rsid w:val="00FE6C85"/>
    <w:rsid w:val="00FE6D0D"/>
    <w:rsid w:val="00FE6D1C"/>
    <w:rsid w:val="00FE6D61"/>
    <w:rsid w:val="00FE6E2D"/>
    <w:rsid w:val="00FE6E5D"/>
    <w:rsid w:val="00FE6E76"/>
    <w:rsid w:val="00FE6F02"/>
    <w:rsid w:val="00FE6FBE"/>
    <w:rsid w:val="00FE6FF9"/>
    <w:rsid w:val="00FE711E"/>
    <w:rsid w:val="00FE7143"/>
    <w:rsid w:val="00FE7189"/>
    <w:rsid w:val="00FE721D"/>
    <w:rsid w:val="00FE726E"/>
    <w:rsid w:val="00FE7285"/>
    <w:rsid w:val="00FE728B"/>
    <w:rsid w:val="00FE72C2"/>
    <w:rsid w:val="00FE72CC"/>
    <w:rsid w:val="00FE730A"/>
    <w:rsid w:val="00FE7391"/>
    <w:rsid w:val="00FE748D"/>
    <w:rsid w:val="00FE74DF"/>
    <w:rsid w:val="00FE750D"/>
    <w:rsid w:val="00FE7573"/>
    <w:rsid w:val="00FE7591"/>
    <w:rsid w:val="00FE75CF"/>
    <w:rsid w:val="00FE75F5"/>
    <w:rsid w:val="00FE7668"/>
    <w:rsid w:val="00FE76A5"/>
    <w:rsid w:val="00FE76EA"/>
    <w:rsid w:val="00FE77CE"/>
    <w:rsid w:val="00FE77CF"/>
    <w:rsid w:val="00FE77DB"/>
    <w:rsid w:val="00FE7889"/>
    <w:rsid w:val="00FE78C6"/>
    <w:rsid w:val="00FE78EF"/>
    <w:rsid w:val="00FE790E"/>
    <w:rsid w:val="00FE7947"/>
    <w:rsid w:val="00FE7958"/>
    <w:rsid w:val="00FE79AF"/>
    <w:rsid w:val="00FE7A57"/>
    <w:rsid w:val="00FE7AD0"/>
    <w:rsid w:val="00FE7C88"/>
    <w:rsid w:val="00FE7CAE"/>
    <w:rsid w:val="00FE7CE0"/>
    <w:rsid w:val="00FE7CEF"/>
    <w:rsid w:val="00FE7D6F"/>
    <w:rsid w:val="00FE7ED7"/>
    <w:rsid w:val="00FE7EFE"/>
    <w:rsid w:val="00FF00F2"/>
    <w:rsid w:val="00FF0121"/>
    <w:rsid w:val="00FF01F4"/>
    <w:rsid w:val="00FF0287"/>
    <w:rsid w:val="00FF02A8"/>
    <w:rsid w:val="00FF030F"/>
    <w:rsid w:val="00FF0344"/>
    <w:rsid w:val="00FF038A"/>
    <w:rsid w:val="00FF0431"/>
    <w:rsid w:val="00FF0548"/>
    <w:rsid w:val="00FF059F"/>
    <w:rsid w:val="00FF06C7"/>
    <w:rsid w:val="00FF0708"/>
    <w:rsid w:val="00FF0771"/>
    <w:rsid w:val="00FF0784"/>
    <w:rsid w:val="00FF0834"/>
    <w:rsid w:val="00FF0858"/>
    <w:rsid w:val="00FF08A5"/>
    <w:rsid w:val="00FF0906"/>
    <w:rsid w:val="00FF0915"/>
    <w:rsid w:val="00FF0966"/>
    <w:rsid w:val="00FF09A6"/>
    <w:rsid w:val="00FF09AA"/>
    <w:rsid w:val="00FF0AFC"/>
    <w:rsid w:val="00FF0B1B"/>
    <w:rsid w:val="00FF0B69"/>
    <w:rsid w:val="00FF0C7C"/>
    <w:rsid w:val="00FF0D22"/>
    <w:rsid w:val="00FF0D59"/>
    <w:rsid w:val="00FF0DF6"/>
    <w:rsid w:val="00FF0EB4"/>
    <w:rsid w:val="00FF0EDB"/>
    <w:rsid w:val="00FF1030"/>
    <w:rsid w:val="00FF10F2"/>
    <w:rsid w:val="00FF1179"/>
    <w:rsid w:val="00FF11F6"/>
    <w:rsid w:val="00FF11FF"/>
    <w:rsid w:val="00FF1202"/>
    <w:rsid w:val="00FF126D"/>
    <w:rsid w:val="00FF127A"/>
    <w:rsid w:val="00FF1384"/>
    <w:rsid w:val="00FF139B"/>
    <w:rsid w:val="00FF1431"/>
    <w:rsid w:val="00FF1515"/>
    <w:rsid w:val="00FF15FA"/>
    <w:rsid w:val="00FF16D3"/>
    <w:rsid w:val="00FF1705"/>
    <w:rsid w:val="00FF17D9"/>
    <w:rsid w:val="00FF17EA"/>
    <w:rsid w:val="00FF181E"/>
    <w:rsid w:val="00FF186D"/>
    <w:rsid w:val="00FF1870"/>
    <w:rsid w:val="00FF190D"/>
    <w:rsid w:val="00FF19A8"/>
    <w:rsid w:val="00FF19CE"/>
    <w:rsid w:val="00FF19E6"/>
    <w:rsid w:val="00FF19EB"/>
    <w:rsid w:val="00FF1A44"/>
    <w:rsid w:val="00FF1A85"/>
    <w:rsid w:val="00FF1C16"/>
    <w:rsid w:val="00FF1D04"/>
    <w:rsid w:val="00FF1DC5"/>
    <w:rsid w:val="00FF1E18"/>
    <w:rsid w:val="00FF1F5D"/>
    <w:rsid w:val="00FF20B7"/>
    <w:rsid w:val="00FF20DA"/>
    <w:rsid w:val="00FF21E4"/>
    <w:rsid w:val="00FF225B"/>
    <w:rsid w:val="00FF22DE"/>
    <w:rsid w:val="00FF22F6"/>
    <w:rsid w:val="00FF233A"/>
    <w:rsid w:val="00FF233C"/>
    <w:rsid w:val="00FF2433"/>
    <w:rsid w:val="00FF2594"/>
    <w:rsid w:val="00FF266E"/>
    <w:rsid w:val="00FF27D4"/>
    <w:rsid w:val="00FF2829"/>
    <w:rsid w:val="00FF28F0"/>
    <w:rsid w:val="00FF2931"/>
    <w:rsid w:val="00FF2AA4"/>
    <w:rsid w:val="00FF2B2F"/>
    <w:rsid w:val="00FF2B33"/>
    <w:rsid w:val="00FF2B46"/>
    <w:rsid w:val="00FF2B51"/>
    <w:rsid w:val="00FF2C54"/>
    <w:rsid w:val="00FF2CDA"/>
    <w:rsid w:val="00FF2D5C"/>
    <w:rsid w:val="00FF2DC0"/>
    <w:rsid w:val="00FF2DFF"/>
    <w:rsid w:val="00FF2E06"/>
    <w:rsid w:val="00FF2E11"/>
    <w:rsid w:val="00FF2E9D"/>
    <w:rsid w:val="00FF2F1D"/>
    <w:rsid w:val="00FF2F9B"/>
    <w:rsid w:val="00FF2FA7"/>
    <w:rsid w:val="00FF3010"/>
    <w:rsid w:val="00FF302A"/>
    <w:rsid w:val="00FF3035"/>
    <w:rsid w:val="00FF30D4"/>
    <w:rsid w:val="00FF3193"/>
    <w:rsid w:val="00FF31CD"/>
    <w:rsid w:val="00FF3287"/>
    <w:rsid w:val="00FF3335"/>
    <w:rsid w:val="00FF336E"/>
    <w:rsid w:val="00FF345D"/>
    <w:rsid w:val="00FF34E9"/>
    <w:rsid w:val="00FF350A"/>
    <w:rsid w:val="00FF3745"/>
    <w:rsid w:val="00FF3760"/>
    <w:rsid w:val="00FF3857"/>
    <w:rsid w:val="00FF389A"/>
    <w:rsid w:val="00FF390B"/>
    <w:rsid w:val="00FF3929"/>
    <w:rsid w:val="00FF39C0"/>
    <w:rsid w:val="00FF3A63"/>
    <w:rsid w:val="00FF3B61"/>
    <w:rsid w:val="00FF3BDF"/>
    <w:rsid w:val="00FF3CCC"/>
    <w:rsid w:val="00FF3CF0"/>
    <w:rsid w:val="00FF3D59"/>
    <w:rsid w:val="00FF3D7E"/>
    <w:rsid w:val="00FF3DAB"/>
    <w:rsid w:val="00FF3E48"/>
    <w:rsid w:val="00FF3E55"/>
    <w:rsid w:val="00FF3E7A"/>
    <w:rsid w:val="00FF3F0C"/>
    <w:rsid w:val="00FF3F55"/>
    <w:rsid w:val="00FF3FF6"/>
    <w:rsid w:val="00FF400F"/>
    <w:rsid w:val="00FF4157"/>
    <w:rsid w:val="00FF415F"/>
    <w:rsid w:val="00FF41E7"/>
    <w:rsid w:val="00FF4210"/>
    <w:rsid w:val="00FF4254"/>
    <w:rsid w:val="00FF425B"/>
    <w:rsid w:val="00FF436D"/>
    <w:rsid w:val="00FF439F"/>
    <w:rsid w:val="00FF43C1"/>
    <w:rsid w:val="00FF446F"/>
    <w:rsid w:val="00FF454D"/>
    <w:rsid w:val="00FF4586"/>
    <w:rsid w:val="00FF45B7"/>
    <w:rsid w:val="00FF4601"/>
    <w:rsid w:val="00FF46DB"/>
    <w:rsid w:val="00FF46EE"/>
    <w:rsid w:val="00FF46FA"/>
    <w:rsid w:val="00FF474C"/>
    <w:rsid w:val="00FF47E0"/>
    <w:rsid w:val="00FF4823"/>
    <w:rsid w:val="00FF48A8"/>
    <w:rsid w:val="00FF48B3"/>
    <w:rsid w:val="00FF48EE"/>
    <w:rsid w:val="00FF4911"/>
    <w:rsid w:val="00FF4987"/>
    <w:rsid w:val="00FF49F2"/>
    <w:rsid w:val="00FF4B5F"/>
    <w:rsid w:val="00FF4C9D"/>
    <w:rsid w:val="00FF4CA2"/>
    <w:rsid w:val="00FF4E1D"/>
    <w:rsid w:val="00FF4E36"/>
    <w:rsid w:val="00FF4E8A"/>
    <w:rsid w:val="00FF4F1F"/>
    <w:rsid w:val="00FF4F44"/>
    <w:rsid w:val="00FF5055"/>
    <w:rsid w:val="00FF506A"/>
    <w:rsid w:val="00FF5192"/>
    <w:rsid w:val="00FF5329"/>
    <w:rsid w:val="00FF5346"/>
    <w:rsid w:val="00FF53D5"/>
    <w:rsid w:val="00FF5433"/>
    <w:rsid w:val="00FF54E8"/>
    <w:rsid w:val="00FF5574"/>
    <w:rsid w:val="00FF55A1"/>
    <w:rsid w:val="00FF562A"/>
    <w:rsid w:val="00FF568C"/>
    <w:rsid w:val="00FF56D1"/>
    <w:rsid w:val="00FF5757"/>
    <w:rsid w:val="00FF5838"/>
    <w:rsid w:val="00FF588D"/>
    <w:rsid w:val="00FF58E2"/>
    <w:rsid w:val="00FF595F"/>
    <w:rsid w:val="00FF59A4"/>
    <w:rsid w:val="00FF5A73"/>
    <w:rsid w:val="00FF5A87"/>
    <w:rsid w:val="00FF5BF1"/>
    <w:rsid w:val="00FF5DB7"/>
    <w:rsid w:val="00FF5E57"/>
    <w:rsid w:val="00FF5F15"/>
    <w:rsid w:val="00FF5F18"/>
    <w:rsid w:val="00FF5F35"/>
    <w:rsid w:val="00FF5F40"/>
    <w:rsid w:val="00FF5F46"/>
    <w:rsid w:val="00FF5FE9"/>
    <w:rsid w:val="00FF6033"/>
    <w:rsid w:val="00FF6056"/>
    <w:rsid w:val="00FF60E4"/>
    <w:rsid w:val="00FF6102"/>
    <w:rsid w:val="00FF6104"/>
    <w:rsid w:val="00FF6122"/>
    <w:rsid w:val="00FF61B1"/>
    <w:rsid w:val="00FF61B4"/>
    <w:rsid w:val="00FF6237"/>
    <w:rsid w:val="00FF625B"/>
    <w:rsid w:val="00FF62AF"/>
    <w:rsid w:val="00FF62BC"/>
    <w:rsid w:val="00FF6318"/>
    <w:rsid w:val="00FF63C7"/>
    <w:rsid w:val="00FF6408"/>
    <w:rsid w:val="00FF6416"/>
    <w:rsid w:val="00FF648F"/>
    <w:rsid w:val="00FF64AB"/>
    <w:rsid w:val="00FF64AE"/>
    <w:rsid w:val="00FF64CF"/>
    <w:rsid w:val="00FF64DB"/>
    <w:rsid w:val="00FF6504"/>
    <w:rsid w:val="00FF6536"/>
    <w:rsid w:val="00FF654C"/>
    <w:rsid w:val="00FF6688"/>
    <w:rsid w:val="00FF668F"/>
    <w:rsid w:val="00FF6764"/>
    <w:rsid w:val="00FF6872"/>
    <w:rsid w:val="00FF6943"/>
    <w:rsid w:val="00FF6A41"/>
    <w:rsid w:val="00FF6A47"/>
    <w:rsid w:val="00FF6A85"/>
    <w:rsid w:val="00FF6AA5"/>
    <w:rsid w:val="00FF6AA9"/>
    <w:rsid w:val="00FF6B2E"/>
    <w:rsid w:val="00FF6BD5"/>
    <w:rsid w:val="00FF6C47"/>
    <w:rsid w:val="00FF6C4C"/>
    <w:rsid w:val="00FF6C61"/>
    <w:rsid w:val="00FF6D24"/>
    <w:rsid w:val="00FF6D82"/>
    <w:rsid w:val="00FF6D96"/>
    <w:rsid w:val="00FF6E2C"/>
    <w:rsid w:val="00FF6E8B"/>
    <w:rsid w:val="00FF6EC6"/>
    <w:rsid w:val="00FF6F0F"/>
    <w:rsid w:val="00FF6FE2"/>
    <w:rsid w:val="00FF6FF3"/>
    <w:rsid w:val="00FF7090"/>
    <w:rsid w:val="00FF70C2"/>
    <w:rsid w:val="00FF7228"/>
    <w:rsid w:val="00FF727B"/>
    <w:rsid w:val="00FF728F"/>
    <w:rsid w:val="00FF72FD"/>
    <w:rsid w:val="00FF73D4"/>
    <w:rsid w:val="00FF73EC"/>
    <w:rsid w:val="00FF7413"/>
    <w:rsid w:val="00FF7475"/>
    <w:rsid w:val="00FF74E6"/>
    <w:rsid w:val="00FF7562"/>
    <w:rsid w:val="00FF75D4"/>
    <w:rsid w:val="00FF76A7"/>
    <w:rsid w:val="00FF7771"/>
    <w:rsid w:val="00FF7863"/>
    <w:rsid w:val="00FF794D"/>
    <w:rsid w:val="00FF79CD"/>
    <w:rsid w:val="00FF79F8"/>
    <w:rsid w:val="00FF7B4F"/>
    <w:rsid w:val="00FF7B7D"/>
    <w:rsid w:val="00FF7B98"/>
    <w:rsid w:val="00FF7C3B"/>
    <w:rsid w:val="00FF7C97"/>
    <w:rsid w:val="00FF7D0D"/>
    <w:rsid w:val="00FF7D56"/>
    <w:rsid w:val="00FF7D6E"/>
    <w:rsid w:val="00FF7D73"/>
    <w:rsid w:val="00FF7E18"/>
    <w:rsid w:val="00FF7EA5"/>
    <w:rsid w:val="00FF7ECE"/>
    <w:rsid w:val="014D199F"/>
    <w:rsid w:val="01D03339"/>
    <w:rsid w:val="01F95A39"/>
    <w:rsid w:val="0244C9C1"/>
    <w:rsid w:val="02C1F42B"/>
    <w:rsid w:val="031F0BA2"/>
    <w:rsid w:val="03E5E71E"/>
    <w:rsid w:val="04A23246"/>
    <w:rsid w:val="065E3FD2"/>
    <w:rsid w:val="077ACF48"/>
    <w:rsid w:val="095DB86E"/>
    <w:rsid w:val="0A7EE155"/>
    <w:rsid w:val="0ADDBC28"/>
    <w:rsid w:val="0B3E5EBA"/>
    <w:rsid w:val="0BA27733"/>
    <w:rsid w:val="0C7EF049"/>
    <w:rsid w:val="0C89EAB2"/>
    <w:rsid w:val="0D8B4B11"/>
    <w:rsid w:val="0DE1DFDF"/>
    <w:rsid w:val="0E70FC08"/>
    <w:rsid w:val="0EE3C168"/>
    <w:rsid w:val="0F05121E"/>
    <w:rsid w:val="0F719D28"/>
    <w:rsid w:val="0FD1E8AB"/>
    <w:rsid w:val="0FF367CB"/>
    <w:rsid w:val="105508CA"/>
    <w:rsid w:val="10CB960C"/>
    <w:rsid w:val="10FD16F2"/>
    <w:rsid w:val="110B9780"/>
    <w:rsid w:val="114DA8EB"/>
    <w:rsid w:val="12CC4411"/>
    <w:rsid w:val="1353B125"/>
    <w:rsid w:val="14577242"/>
    <w:rsid w:val="1520F412"/>
    <w:rsid w:val="15829F5A"/>
    <w:rsid w:val="16A5C5A6"/>
    <w:rsid w:val="180F6AE0"/>
    <w:rsid w:val="1825F871"/>
    <w:rsid w:val="185135FF"/>
    <w:rsid w:val="19A7E350"/>
    <w:rsid w:val="1A8E46ED"/>
    <w:rsid w:val="1D860A98"/>
    <w:rsid w:val="1E285F7D"/>
    <w:rsid w:val="1F2B223F"/>
    <w:rsid w:val="200157E1"/>
    <w:rsid w:val="202E1F55"/>
    <w:rsid w:val="2073B20E"/>
    <w:rsid w:val="20765C24"/>
    <w:rsid w:val="211A7BE9"/>
    <w:rsid w:val="21CCC8E8"/>
    <w:rsid w:val="235BE00D"/>
    <w:rsid w:val="236E3003"/>
    <w:rsid w:val="253F5516"/>
    <w:rsid w:val="2573D5EF"/>
    <w:rsid w:val="25C8826F"/>
    <w:rsid w:val="25EECC2F"/>
    <w:rsid w:val="26F498DA"/>
    <w:rsid w:val="2745AC61"/>
    <w:rsid w:val="276D2888"/>
    <w:rsid w:val="27FF6598"/>
    <w:rsid w:val="28031A40"/>
    <w:rsid w:val="280600B9"/>
    <w:rsid w:val="29483901"/>
    <w:rsid w:val="298BD620"/>
    <w:rsid w:val="29D01011"/>
    <w:rsid w:val="2A56E9CF"/>
    <w:rsid w:val="2A6E45B6"/>
    <w:rsid w:val="2BC6E512"/>
    <w:rsid w:val="2BDB7838"/>
    <w:rsid w:val="2C23CAD2"/>
    <w:rsid w:val="2D9760D2"/>
    <w:rsid w:val="2DB0A391"/>
    <w:rsid w:val="2DEC96D3"/>
    <w:rsid w:val="2E6795E1"/>
    <w:rsid w:val="2EA5B5AE"/>
    <w:rsid w:val="2ECF8088"/>
    <w:rsid w:val="2EFB8415"/>
    <w:rsid w:val="2FB28FD0"/>
    <w:rsid w:val="2FB8E068"/>
    <w:rsid w:val="302C88DC"/>
    <w:rsid w:val="30F7795A"/>
    <w:rsid w:val="31EBCE12"/>
    <w:rsid w:val="31FF4D88"/>
    <w:rsid w:val="322CA448"/>
    <w:rsid w:val="33786F0B"/>
    <w:rsid w:val="344BD7D7"/>
    <w:rsid w:val="34C52A13"/>
    <w:rsid w:val="34D52882"/>
    <w:rsid w:val="34E1656D"/>
    <w:rsid w:val="34F55FD5"/>
    <w:rsid w:val="3514FC99"/>
    <w:rsid w:val="359363AC"/>
    <w:rsid w:val="35DA15F4"/>
    <w:rsid w:val="36984EC6"/>
    <w:rsid w:val="374C8DFB"/>
    <w:rsid w:val="376B41EB"/>
    <w:rsid w:val="378094CD"/>
    <w:rsid w:val="37D85701"/>
    <w:rsid w:val="38093BFD"/>
    <w:rsid w:val="3811CD19"/>
    <w:rsid w:val="38E243BF"/>
    <w:rsid w:val="39DE5FC3"/>
    <w:rsid w:val="3A451354"/>
    <w:rsid w:val="3A5AB7B1"/>
    <w:rsid w:val="3B3369C2"/>
    <w:rsid w:val="3BA3F63F"/>
    <w:rsid w:val="3BA44BD9"/>
    <w:rsid w:val="3C35867B"/>
    <w:rsid w:val="3C6E885C"/>
    <w:rsid w:val="3C984FF1"/>
    <w:rsid w:val="3CBCC3CF"/>
    <w:rsid w:val="3D41A614"/>
    <w:rsid w:val="3D6AEC5B"/>
    <w:rsid w:val="3E78ECCF"/>
    <w:rsid w:val="3ECE62A6"/>
    <w:rsid w:val="3F7F9B5F"/>
    <w:rsid w:val="402D59EA"/>
    <w:rsid w:val="4091D289"/>
    <w:rsid w:val="4306B385"/>
    <w:rsid w:val="4306F8F3"/>
    <w:rsid w:val="44F67EA9"/>
    <w:rsid w:val="47AD43B4"/>
    <w:rsid w:val="47FC4FAD"/>
    <w:rsid w:val="4810345C"/>
    <w:rsid w:val="48522753"/>
    <w:rsid w:val="4889871A"/>
    <w:rsid w:val="494B29C5"/>
    <w:rsid w:val="494B952E"/>
    <w:rsid w:val="4AADC989"/>
    <w:rsid w:val="4BDBA1E9"/>
    <w:rsid w:val="4D7018F9"/>
    <w:rsid w:val="4E8F735E"/>
    <w:rsid w:val="4EB1884D"/>
    <w:rsid w:val="4EC46DF4"/>
    <w:rsid w:val="4F3974D2"/>
    <w:rsid w:val="504B7A6B"/>
    <w:rsid w:val="50B47A9A"/>
    <w:rsid w:val="50CAD8C7"/>
    <w:rsid w:val="512CCF6F"/>
    <w:rsid w:val="52CE1A78"/>
    <w:rsid w:val="532BE78F"/>
    <w:rsid w:val="53800262"/>
    <w:rsid w:val="5395A6A2"/>
    <w:rsid w:val="53D4DD6F"/>
    <w:rsid w:val="54033863"/>
    <w:rsid w:val="543337CB"/>
    <w:rsid w:val="548346F0"/>
    <w:rsid w:val="5501061D"/>
    <w:rsid w:val="5537FD91"/>
    <w:rsid w:val="55501F59"/>
    <w:rsid w:val="5559A6BE"/>
    <w:rsid w:val="560E5F33"/>
    <w:rsid w:val="5641843A"/>
    <w:rsid w:val="56882C55"/>
    <w:rsid w:val="58DBE99A"/>
    <w:rsid w:val="5A36103D"/>
    <w:rsid w:val="5A4D9FEE"/>
    <w:rsid w:val="5A5C6F41"/>
    <w:rsid w:val="5A7DF17D"/>
    <w:rsid w:val="5AB343F3"/>
    <w:rsid w:val="5BD4C876"/>
    <w:rsid w:val="5C739213"/>
    <w:rsid w:val="5C886126"/>
    <w:rsid w:val="5D50AADB"/>
    <w:rsid w:val="5D8C6D2C"/>
    <w:rsid w:val="5DE2E17F"/>
    <w:rsid w:val="5E25EF5C"/>
    <w:rsid w:val="5E4309D6"/>
    <w:rsid w:val="5E5714E5"/>
    <w:rsid w:val="5F70ECD6"/>
    <w:rsid w:val="5FA4BDE2"/>
    <w:rsid w:val="6009CBC2"/>
    <w:rsid w:val="60F9D1F6"/>
    <w:rsid w:val="6134360F"/>
    <w:rsid w:val="61602DCA"/>
    <w:rsid w:val="61A89B16"/>
    <w:rsid w:val="65F19552"/>
    <w:rsid w:val="6646DD67"/>
    <w:rsid w:val="669C3DB5"/>
    <w:rsid w:val="67028313"/>
    <w:rsid w:val="677BFB9B"/>
    <w:rsid w:val="67B91C9E"/>
    <w:rsid w:val="68238E60"/>
    <w:rsid w:val="6893EF3F"/>
    <w:rsid w:val="68E4DC08"/>
    <w:rsid w:val="68F83DCF"/>
    <w:rsid w:val="69EA0D9D"/>
    <w:rsid w:val="6A5FA9D4"/>
    <w:rsid w:val="6C59F897"/>
    <w:rsid w:val="6C5D84C8"/>
    <w:rsid w:val="6DE36811"/>
    <w:rsid w:val="6EC97E46"/>
    <w:rsid w:val="6FE0AE75"/>
    <w:rsid w:val="703E1256"/>
    <w:rsid w:val="70526D6D"/>
    <w:rsid w:val="713715CD"/>
    <w:rsid w:val="71A382DD"/>
    <w:rsid w:val="71EAC054"/>
    <w:rsid w:val="72091C62"/>
    <w:rsid w:val="72643A6D"/>
    <w:rsid w:val="72A5965B"/>
    <w:rsid w:val="72C265D1"/>
    <w:rsid w:val="7336FDC5"/>
    <w:rsid w:val="73399A9B"/>
    <w:rsid w:val="734A0FD8"/>
    <w:rsid w:val="742C0619"/>
    <w:rsid w:val="750F0554"/>
    <w:rsid w:val="755E26FA"/>
    <w:rsid w:val="758E23AD"/>
    <w:rsid w:val="75B98687"/>
    <w:rsid w:val="75F1B874"/>
    <w:rsid w:val="75FBD8D6"/>
    <w:rsid w:val="76297E37"/>
    <w:rsid w:val="763724E3"/>
    <w:rsid w:val="7644E0B9"/>
    <w:rsid w:val="77060B97"/>
    <w:rsid w:val="77743274"/>
    <w:rsid w:val="77D6D30C"/>
    <w:rsid w:val="787B93CE"/>
    <w:rsid w:val="7887644E"/>
    <w:rsid w:val="797BD9E4"/>
    <w:rsid w:val="7A408D60"/>
    <w:rsid w:val="7A832D2F"/>
    <w:rsid w:val="7AED80E1"/>
    <w:rsid w:val="7B61EF06"/>
    <w:rsid w:val="7C1FC7DF"/>
    <w:rsid w:val="7DEECA52"/>
    <w:rsid w:val="7E34A3AC"/>
    <w:rsid w:val="7E7A70BA"/>
    <w:rsid w:val="7E95178A"/>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931002"/>
  <w15:docId w15:val="{E984B3CA-052F-47F3-936E-DB8F583F9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color w:val="000000" w:themeColor="text1"/>
        <w:sz w:val="21"/>
        <w:szCs w:val="21"/>
        <w:lang w:val="sv-SE" w:eastAsia="sv-SE" w:bidi="ar-SA"/>
      </w:rPr>
    </w:rPrDefault>
    <w:pPrDefault>
      <w:pPr>
        <w:spacing w:after="180" w:line="276" w:lineRule="auto"/>
      </w:pPr>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uiPriority="1" w:qFormat="1"/>
    <w:lsdException w:name="heading 7" w:semiHidden="1" w:unhideWhenUsed="1"/>
    <w:lsdException w:name="heading 8" w:semiHidden="1" w:unhideWhenUsed="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5" w:unhideWhenUsed="1"/>
    <w:lsdException w:name="footer" w:semiHidden="1" w:uiPriority="5" w:unhideWhenUsed="1"/>
    <w:lsdException w:name="index heading" w:semiHidden="1" w:unhideWhenUsed="1"/>
    <w:lsdException w:name="caption" w:semiHidden="1" w:uiPriority="6"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uiPriority="1"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3EF2"/>
  </w:style>
  <w:style w:type="paragraph" w:styleId="Rubrik1">
    <w:name w:val="heading 1"/>
    <w:next w:val="Normal"/>
    <w:link w:val="Rubrik1Char"/>
    <w:uiPriority w:val="1"/>
    <w:qFormat/>
    <w:rsid w:val="000E3CAB"/>
    <w:pPr>
      <w:keepNext/>
      <w:pageBreakBefore/>
      <w:numPr>
        <w:numId w:val="4"/>
      </w:numPr>
      <w:suppressAutoHyphens/>
      <w:spacing w:after="1200" w:line="240" w:lineRule="auto"/>
      <w:outlineLvl w:val="0"/>
    </w:pPr>
    <w:rPr>
      <w:rFonts w:asciiTheme="majorHAnsi" w:hAnsiTheme="majorHAnsi"/>
      <w:kern w:val="28"/>
      <w:sz w:val="36"/>
    </w:rPr>
  </w:style>
  <w:style w:type="paragraph" w:styleId="Rubrik2">
    <w:name w:val="heading 2"/>
    <w:next w:val="Normal"/>
    <w:link w:val="Rubrik2Char"/>
    <w:uiPriority w:val="1"/>
    <w:qFormat/>
    <w:rsid w:val="00F4042E"/>
    <w:pPr>
      <w:keepNext/>
      <w:keepLines/>
      <w:numPr>
        <w:ilvl w:val="1"/>
        <w:numId w:val="4"/>
      </w:numPr>
      <w:suppressAutoHyphens/>
      <w:spacing w:before="240" w:after="80" w:line="240" w:lineRule="auto"/>
      <w:outlineLvl w:val="1"/>
    </w:pPr>
    <w:rPr>
      <w:rFonts w:asciiTheme="majorHAnsi" w:hAnsiTheme="majorHAnsi"/>
      <w:sz w:val="28"/>
    </w:rPr>
  </w:style>
  <w:style w:type="paragraph" w:styleId="Rubrik3">
    <w:name w:val="heading 3"/>
    <w:next w:val="Normal"/>
    <w:link w:val="Rubrik3Char"/>
    <w:uiPriority w:val="1"/>
    <w:qFormat/>
    <w:rsid w:val="000E3CAB"/>
    <w:pPr>
      <w:keepNext/>
      <w:keepLines/>
      <w:numPr>
        <w:ilvl w:val="2"/>
        <w:numId w:val="4"/>
      </w:numPr>
      <w:suppressAutoHyphens/>
      <w:spacing w:before="240" w:after="80" w:line="240" w:lineRule="auto"/>
      <w:outlineLvl w:val="2"/>
    </w:pPr>
    <w:rPr>
      <w:rFonts w:asciiTheme="majorHAnsi" w:hAnsiTheme="majorHAnsi"/>
      <w:sz w:val="24"/>
    </w:rPr>
  </w:style>
  <w:style w:type="paragraph" w:styleId="Rubrik4">
    <w:name w:val="heading 4"/>
    <w:next w:val="Normal"/>
    <w:link w:val="Rubrik4Char"/>
    <w:uiPriority w:val="1"/>
    <w:qFormat/>
    <w:rsid w:val="000E3CAB"/>
    <w:pPr>
      <w:keepNext/>
      <w:keepLines/>
      <w:suppressAutoHyphens/>
      <w:spacing w:after="40" w:line="240" w:lineRule="auto"/>
      <w:outlineLvl w:val="3"/>
    </w:pPr>
    <w:rPr>
      <w:rFonts w:asciiTheme="majorHAnsi" w:hAnsiTheme="majorHAnsi"/>
      <w:b/>
      <w:sz w:val="20"/>
    </w:rPr>
  </w:style>
  <w:style w:type="paragraph" w:styleId="Rubrik5">
    <w:name w:val="heading 5"/>
    <w:next w:val="Normal"/>
    <w:link w:val="Rubrik5Char"/>
    <w:uiPriority w:val="1"/>
    <w:semiHidden/>
    <w:rsid w:val="000E3CAB"/>
    <w:pPr>
      <w:keepNext/>
      <w:keepLines/>
      <w:suppressAutoHyphens/>
      <w:spacing w:after="40" w:line="240" w:lineRule="auto"/>
      <w:outlineLvl w:val="4"/>
    </w:pPr>
    <w:rPr>
      <w:rFonts w:asciiTheme="majorHAnsi" w:hAnsiTheme="majorHAnsi"/>
      <w:i/>
      <w:sz w:val="20"/>
    </w:rPr>
  </w:style>
  <w:style w:type="paragraph" w:styleId="Rubrik6">
    <w:name w:val="heading 6"/>
    <w:basedOn w:val="Normal"/>
    <w:next w:val="Normal"/>
    <w:link w:val="Rubrik6Char"/>
    <w:semiHidden/>
    <w:rsid w:val="00FC00A0"/>
    <w:pPr>
      <w:outlineLvl w:val="5"/>
    </w:pPr>
    <w:rPr>
      <w:i/>
    </w:rPr>
  </w:style>
  <w:style w:type="paragraph" w:styleId="Rubrik7">
    <w:name w:val="heading 7"/>
    <w:basedOn w:val="Normal"/>
    <w:next w:val="Normal"/>
    <w:link w:val="Rubrik7Char"/>
    <w:semiHidden/>
    <w:rsid w:val="00FC00A0"/>
    <w:pPr>
      <w:outlineLvl w:val="6"/>
    </w:pPr>
    <w:rPr>
      <w:rFonts w:ascii="Arial" w:hAnsi="Arial"/>
      <w:sz w:val="20"/>
    </w:rPr>
  </w:style>
  <w:style w:type="paragraph" w:styleId="Rubrik8">
    <w:name w:val="heading 8"/>
    <w:basedOn w:val="Normal"/>
    <w:next w:val="Normal"/>
    <w:link w:val="Rubrik8Char"/>
    <w:semiHidden/>
    <w:rsid w:val="00FC00A0"/>
    <w:pPr>
      <w:outlineLvl w:val="7"/>
    </w:pPr>
    <w:rPr>
      <w:rFonts w:ascii="Arial" w:hAnsi="Arial"/>
      <w:i/>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rsid w:val="00232E3B"/>
    <w:pPr>
      <w:tabs>
        <w:tab w:val="left" w:pos="3402"/>
        <w:tab w:val="center" w:pos="4153"/>
        <w:tab w:val="right" w:pos="8306"/>
      </w:tabs>
      <w:spacing w:after="0" w:line="240" w:lineRule="auto"/>
    </w:pPr>
    <w:rPr>
      <w:rFonts w:asciiTheme="majorHAnsi" w:hAnsiTheme="majorHAnsi"/>
      <w:sz w:val="14"/>
    </w:rPr>
  </w:style>
  <w:style w:type="paragraph" w:styleId="Sidfot">
    <w:name w:val="footer"/>
    <w:basedOn w:val="Normal"/>
    <w:link w:val="SidfotChar"/>
    <w:uiPriority w:val="99"/>
    <w:rsid w:val="00D161AC"/>
    <w:pPr>
      <w:tabs>
        <w:tab w:val="center" w:pos="4153"/>
        <w:tab w:val="right" w:pos="7371"/>
      </w:tabs>
      <w:spacing w:after="0" w:line="240" w:lineRule="auto"/>
      <w:contextualSpacing/>
    </w:pPr>
    <w:rPr>
      <w:rFonts w:asciiTheme="majorHAnsi" w:hAnsiTheme="majorHAnsi"/>
      <w:sz w:val="16"/>
    </w:rPr>
  </w:style>
  <w:style w:type="character" w:styleId="Sidnummer">
    <w:name w:val="page number"/>
    <w:basedOn w:val="Standardstycketeckensnitt"/>
    <w:semiHidden/>
    <w:rsid w:val="00E20962"/>
    <w:rPr>
      <w:szCs w:val="22"/>
    </w:rPr>
  </w:style>
  <w:style w:type="paragraph" w:styleId="Innehll1">
    <w:name w:val="toc 1"/>
    <w:basedOn w:val="Normal"/>
    <w:next w:val="Normal"/>
    <w:uiPriority w:val="39"/>
    <w:rsid w:val="00B06A3A"/>
    <w:pPr>
      <w:tabs>
        <w:tab w:val="right" w:pos="6294"/>
      </w:tabs>
      <w:spacing w:before="360" w:after="0"/>
      <w:ind w:left="680" w:hanging="680"/>
    </w:pPr>
    <w:rPr>
      <w:b/>
      <w:noProof/>
    </w:rPr>
  </w:style>
  <w:style w:type="paragraph" w:styleId="Innehll2">
    <w:name w:val="toc 2"/>
    <w:basedOn w:val="Normal"/>
    <w:next w:val="Normal"/>
    <w:uiPriority w:val="39"/>
    <w:rsid w:val="00B06A3A"/>
    <w:pPr>
      <w:tabs>
        <w:tab w:val="right" w:pos="6294"/>
      </w:tabs>
      <w:spacing w:after="0"/>
      <w:ind w:left="680" w:hanging="680"/>
    </w:pPr>
    <w:rPr>
      <w:noProof/>
    </w:rPr>
  </w:style>
  <w:style w:type="paragraph" w:styleId="Innehll3">
    <w:name w:val="toc 3"/>
    <w:basedOn w:val="Normal"/>
    <w:next w:val="Normal"/>
    <w:uiPriority w:val="39"/>
    <w:semiHidden/>
    <w:rsid w:val="00B06A3A"/>
    <w:pPr>
      <w:tabs>
        <w:tab w:val="right" w:pos="6294"/>
      </w:tabs>
      <w:spacing w:after="0"/>
      <w:ind w:left="680" w:hanging="680"/>
    </w:pPr>
    <w:rPr>
      <w:noProof/>
    </w:rPr>
  </w:style>
  <w:style w:type="paragraph" w:styleId="Innehll4">
    <w:name w:val="toc 4"/>
    <w:basedOn w:val="Normal"/>
    <w:next w:val="Normal"/>
    <w:autoRedefine/>
    <w:uiPriority w:val="39"/>
    <w:semiHidden/>
    <w:rsid w:val="00E20962"/>
    <w:pPr>
      <w:tabs>
        <w:tab w:val="right" w:pos="6294"/>
      </w:tabs>
      <w:spacing w:before="220" w:after="0"/>
      <w:ind w:left="709"/>
    </w:pPr>
    <w:rPr>
      <w:b/>
    </w:rPr>
  </w:style>
  <w:style w:type="paragraph" w:styleId="Innehll5">
    <w:name w:val="toc 5"/>
    <w:basedOn w:val="Normal"/>
    <w:next w:val="Normal"/>
    <w:autoRedefine/>
    <w:uiPriority w:val="39"/>
    <w:rsid w:val="00B06A3A"/>
    <w:pPr>
      <w:tabs>
        <w:tab w:val="right" w:pos="6294"/>
      </w:tabs>
      <w:spacing w:before="360" w:after="0"/>
      <w:ind w:left="680"/>
    </w:pPr>
    <w:rPr>
      <w:b/>
    </w:rPr>
  </w:style>
  <w:style w:type="paragraph" w:customStyle="1" w:styleId="Tabellrubrik">
    <w:name w:val="Tabellrubrik"/>
    <w:basedOn w:val="Tabelltext"/>
    <w:uiPriority w:val="4"/>
    <w:qFormat/>
    <w:rsid w:val="00AD2E0E"/>
    <w:rPr>
      <w:rFonts w:cs="Calibri"/>
      <w:b/>
    </w:rPr>
  </w:style>
  <w:style w:type="paragraph" w:customStyle="1" w:styleId="Tabelltext">
    <w:name w:val="Tabelltext"/>
    <w:basedOn w:val="Normal"/>
    <w:uiPriority w:val="4"/>
    <w:qFormat/>
    <w:rsid w:val="00AD2E0E"/>
    <w:pPr>
      <w:spacing w:after="0"/>
    </w:pPr>
    <w:rPr>
      <w:rFonts w:ascii="Calibri" w:hAnsi="Calibri"/>
      <w:sz w:val="18"/>
    </w:rPr>
  </w:style>
  <w:style w:type="character" w:styleId="Platshllartext">
    <w:name w:val="Placeholder Text"/>
    <w:basedOn w:val="Standardstycketeckensnitt"/>
    <w:uiPriority w:val="99"/>
    <w:semiHidden/>
    <w:rsid w:val="00890CB4"/>
    <w:rPr>
      <w:color w:val="808080"/>
    </w:rPr>
  </w:style>
  <w:style w:type="paragraph" w:customStyle="1" w:styleId="Kallhanvisning">
    <w:name w:val="Kallhanvisning"/>
    <w:basedOn w:val="Normal"/>
    <w:next w:val="Normal"/>
    <w:uiPriority w:val="6"/>
    <w:semiHidden/>
    <w:rsid w:val="00E20962"/>
    <w:rPr>
      <w:rFonts w:ascii="Arial" w:hAnsi="Arial"/>
      <w:sz w:val="18"/>
    </w:rPr>
  </w:style>
  <w:style w:type="paragraph" w:styleId="Fotnotstext">
    <w:name w:val="footnote text"/>
    <w:basedOn w:val="Normal"/>
    <w:link w:val="FotnotstextChar"/>
    <w:uiPriority w:val="9"/>
    <w:qFormat/>
    <w:rsid w:val="00322B3A"/>
    <w:pPr>
      <w:spacing w:after="0"/>
    </w:pPr>
    <w:rPr>
      <w:rFonts w:ascii="Calibri" w:hAnsi="Calibri"/>
      <w:sz w:val="19"/>
    </w:rPr>
  </w:style>
  <w:style w:type="table" w:styleId="Diskrettabell1">
    <w:name w:val="Table Subtle 1"/>
    <w:basedOn w:val="Normaltabell"/>
    <w:semiHidden/>
    <w:rsid w:val="00EF5CB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semiHidden/>
    <w:rsid w:val="00EF5CB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ganttabell">
    <w:name w:val="Table Elegant"/>
    <w:basedOn w:val="Normaltabell"/>
    <w:semiHidden/>
    <w:rsid w:val="00EF5CB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nkeltabell1">
    <w:name w:val="Table Simple 1"/>
    <w:basedOn w:val="Normaltabell"/>
    <w:semiHidden/>
    <w:rsid w:val="00EF5CB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semiHidden/>
    <w:rsid w:val="00EF5CB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semiHidden/>
    <w:rsid w:val="00EF5CB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Frgadtabell1">
    <w:name w:val="Table Colorful 1"/>
    <w:basedOn w:val="Normaltabell"/>
    <w:semiHidden/>
    <w:rsid w:val="00EF5CB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semiHidden/>
    <w:rsid w:val="00EF5CB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semiHidden/>
    <w:rsid w:val="00EF5CB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Moderntabell">
    <w:name w:val="Table Contemporary"/>
    <w:basedOn w:val="Normaltabell"/>
    <w:semiHidden/>
    <w:rsid w:val="00EF5CB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Professionelltabell">
    <w:name w:val="Table Professional"/>
    <w:basedOn w:val="Normaltabell"/>
    <w:semiHidden/>
    <w:rsid w:val="00EF5CB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Standardtabell1">
    <w:name w:val="Table Classic 1"/>
    <w:basedOn w:val="Normaltabell"/>
    <w:semiHidden/>
    <w:rsid w:val="00EF5CB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semiHidden/>
    <w:rsid w:val="00EF5CB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semiHidden/>
    <w:rsid w:val="00EF5CB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semiHidden/>
    <w:rsid w:val="00EF5CB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med3D-effekter1">
    <w:name w:val="Table 3D effects 1"/>
    <w:basedOn w:val="Normaltabell"/>
    <w:semiHidden/>
    <w:rsid w:val="00EF5CB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semiHidden/>
    <w:rsid w:val="00EF5CB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semiHidden/>
    <w:rsid w:val="00EF5CB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semiHidden/>
    <w:rsid w:val="00EF5CB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semiHidden/>
    <w:rsid w:val="00EF5CB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semiHidden/>
    <w:rsid w:val="00EF5CB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semiHidden/>
    <w:rsid w:val="00EF5CB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semiHidden/>
    <w:rsid w:val="00EF5CB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a1">
    <w:name w:val="Table List 1"/>
    <w:basedOn w:val="Normaltabell"/>
    <w:semiHidden/>
    <w:rsid w:val="00EF5CB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semiHidden/>
    <w:rsid w:val="00EF5CB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semiHidden/>
    <w:rsid w:val="00EF5CB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semiHidden/>
    <w:rsid w:val="00EF5CB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semiHidden/>
    <w:rsid w:val="00EF5CB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semiHidden/>
    <w:rsid w:val="00EF5CB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semiHidden/>
    <w:rsid w:val="00EF5CB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semiHidden/>
    <w:rsid w:val="00EF5CB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rutnt">
    <w:name w:val="Table Grid"/>
    <w:basedOn w:val="Normaltabell"/>
    <w:rsid w:val="00EF5CB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rutnt1">
    <w:name w:val="Table Grid 1"/>
    <w:basedOn w:val="Normaltabell"/>
    <w:semiHidden/>
    <w:rsid w:val="00EF5CB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semiHidden/>
    <w:rsid w:val="00EF5CB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semiHidden/>
    <w:rsid w:val="00EF5CB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semiHidden/>
    <w:rsid w:val="00EF5CB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semiHidden/>
    <w:rsid w:val="00EF5CB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semiHidden/>
    <w:rsid w:val="00EF5CB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semiHidden/>
    <w:rsid w:val="00EF5CB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semiHidden/>
    <w:rsid w:val="00EF5CB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Webbtabell1">
    <w:name w:val="Table Web 1"/>
    <w:basedOn w:val="Normaltabell"/>
    <w:semiHidden/>
    <w:rsid w:val="00EF5CB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semiHidden/>
    <w:rsid w:val="00EF5CB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semiHidden/>
    <w:rsid w:val="00EF5CB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ngtext">
    <w:name w:val="Balloon Text"/>
    <w:basedOn w:val="Normal"/>
    <w:link w:val="BallongtextChar"/>
    <w:semiHidden/>
    <w:rsid w:val="00EF5CBE"/>
    <w:rPr>
      <w:rFonts w:ascii="Tahoma" w:hAnsi="Tahoma" w:cs="Tahoma"/>
      <w:sz w:val="16"/>
      <w:szCs w:val="16"/>
    </w:rPr>
  </w:style>
  <w:style w:type="character" w:customStyle="1" w:styleId="BallongtextChar">
    <w:name w:val="Ballongtext Char"/>
    <w:basedOn w:val="Standardstycketeckensnitt"/>
    <w:link w:val="Ballongtext"/>
    <w:semiHidden/>
    <w:rsid w:val="002727EE"/>
    <w:rPr>
      <w:rFonts w:ascii="Tahoma" w:hAnsi="Tahoma" w:cs="Tahoma"/>
      <w:sz w:val="16"/>
      <w:szCs w:val="16"/>
      <w:lang w:eastAsia="en-US"/>
    </w:rPr>
  </w:style>
  <w:style w:type="paragraph" w:customStyle="1" w:styleId="Exempeldata">
    <w:name w:val="Exempeldata"/>
    <w:basedOn w:val="Normal"/>
    <w:uiPriority w:val="7"/>
    <w:semiHidden/>
    <w:rsid w:val="002727EE"/>
    <w:rPr>
      <w:rFonts w:ascii="Arial" w:hAnsi="Arial"/>
      <w:sz w:val="18"/>
    </w:rPr>
  </w:style>
  <w:style w:type="character" w:customStyle="1" w:styleId="Rubrik1Char">
    <w:name w:val="Rubrik 1 Char"/>
    <w:basedOn w:val="Standardstycketeckensnitt"/>
    <w:link w:val="Rubrik1"/>
    <w:uiPriority w:val="1"/>
    <w:locked/>
    <w:rsid w:val="000E3CAB"/>
    <w:rPr>
      <w:rFonts w:asciiTheme="majorHAnsi" w:hAnsiTheme="majorHAnsi"/>
      <w:kern w:val="28"/>
      <w:sz w:val="36"/>
    </w:rPr>
  </w:style>
  <w:style w:type="paragraph" w:styleId="Innehllsfrteckningsrubrik">
    <w:name w:val="TOC Heading"/>
    <w:basedOn w:val="Rubrik1"/>
    <w:next w:val="Normal"/>
    <w:uiPriority w:val="39"/>
    <w:qFormat/>
    <w:rsid w:val="00B14815"/>
    <w:pPr>
      <w:keepLines/>
      <w:pageBreakBefore w:val="0"/>
      <w:numPr>
        <w:numId w:val="0"/>
      </w:numPr>
      <w:suppressAutoHyphens w:val="0"/>
      <w:spacing w:after="240"/>
    </w:pPr>
    <w:rPr>
      <w:rFonts w:eastAsiaTheme="majorEastAsia" w:cstheme="majorBidi"/>
      <w:color w:val="auto"/>
      <w:kern w:val="0"/>
      <w:sz w:val="22"/>
      <w:szCs w:val="32"/>
    </w:rPr>
  </w:style>
  <w:style w:type="character" w:customStyle="1" w:styleId="Rubrik2Char">
    <w:name w:val="Rubrik 2 Char"/>
    <w:basedOn w:val="Standardstycketeckensnitt"/>
    <w:link w:val="Rubrik2"/>
    <w:uiPriority w:val="1"/>
    <w:locked/>
    <w:rsid w:val="00F4042E"/>
    <w:rPr>
      <w:rFonts w:asciiTheme="majorHAnsi" w:hAnsiTheme="majorHAnsi"/>
      <w:sz w:val="28"/>
    </w:rPr>
  </w:style>
  <w:style w:type="character" w:customStyle="1" w:styleId="Rubrik3Char">
    <w:name w:val="Rubrik 3 Char"/>
    <w:basedOn w:val="Standardstycketeckensnitt"/>
    <w:link w:val="Rubrik3"/>
    <w:uiPriority w:val="1"/>
    <w:locked/>
    <w:rsid w:val="000E3CAB"/>
    <w:rPr>
      <w:rFonts w:asciiTheme="majorHAnsi" w:hAnsiTheme="majorHAnsi"/>
      <w:sz w:val="24"/>
    </w:rPr>
  </w:style>
  <w:style w:type="character" w:customStyle="1" w:styleId="Rubrik4Char">
    <w:name w:val="Rubrik 4 Char"/>
    <w:basedOn w:val="Standardstycketeckensnitt"/>
    <w:link w:val="Rubrik4"/>
    <w:uiPriority w:val="1"/>
    <w:locked/>
    <w:rsid w:val="000E3CAB"/>
    <w:rPr>
      <w:rFonts w:asciiTheme="majorHAnsi" w:hAnsiTheme="majorHAnsi"/>
      <w:b/>
      <w:sz w:val="20"/>
    </w:rPr>
  </w:style>
  <w:style w:type="paragraph" w:customStyle="1" w:styleId="STKTNummer">
    <w:name w:val="STKT Nummer"/>
    <w:basedOn w:val="Normal"/>
    <w:uiPriority w:val="3"/>
    <w:qFormat/>
    <w:rsid w:val="007B5110"/>
    <w:pPr>
      <w:numPr>
        <w:numId w:val="8"/>
      </w:numPr>
      <w:spacing w:after="80"/>
    </w:pPr>
  </w:style>
  <w:style w:type="paragraph" w:customStyle="1" w:styleId="STKTNummer2">
    <w:name w:val="STKT Nummer 2"/>
    <w:basedOn w:val="Normal"/>
    <w:uiPriority w:val="3"/>
    <w:qFormat/>
    <w:rsid w:val="007B5110"/>
    <w:pPr>
      <w:numPr>
        <w:ilvl w:val="1"/>
        <w:numId w:val="8"/>
      </w:numPr>
      <w:spacing w:after="80"/>
    </w:pPr>
  </w:style>
  <w:style w:type="paragraph" w:customStyle="1" w:styleId="STKTPunktlista">
    <w:name w:val="STKT Punktlista"/>
    <w:basedOn w:val="Normal"/>
    <w:uiPriority w:val="4"/>
    <w:qFormat/>
    <w:rsid w:val="007B5110"/>
    <w:pPr>
      <w:numPr>
        <w:numId w:val="3"/>
      </w:numPr>
      <w:spacing w:after="80"/>
    </w:pPr>
  </w:style>
  <w:style w:type="paragraph" w:customStyle="1" w:styleId="STKTPunktlista2">
    <w:name w:val="STKT Punktlista 2"/>
    <w:basedOn w:val="STKTPunktlista"/>
    <w:uiPriority w:val="4"/>
    <w:qFormat/>
    <w:rsid w:val="00E20962"/>
    <w:pPr>
      <w:numPr>
        <w:ilvl w:val="1"/>
      </w:numPr>
    </w:pPr>
  </w:style>
  <w:style w:type="paragraph" w:styleId="Beskrivning">
    <w:name w:val="caption"/>
    <w:basedOn w:val="Tabellrubrik"/>
    <w:next w:val="Normal"/>
    <w:uiPriority w:val="6"/>
    <w:rsid w:val="002E24D5"/>
    <w:pPr>
      <w:keepNext/>
      <w:suppressAutoHyphens/>
      <w:spacing w:after="80"/>
      <w:ind w:left="1134" w:hanging="1134"/>
      <w:outlineLvl w:val="3"/>
    </w:pPr>
  </w:style>
  <w:style w:type="character" w:styleId="Fotnotsreferens">
    <w:name w:val="footnote reference"/>
    <w:basedOn w:val="Standardstycketeckensnitt"/>
    <w:uiPriority w:val="9"/>
    <w:qFormat/>
    <w:rsid w:val="006C4C37"/>
    <w:rPr>
      <w:rFonts w:asciiTheme="minorHAnsi" w:hAnsiTheme="minorHAnsi"/>
      <w:sz w:val="20"/>
      <w:vertAlign w:val="superscript"/>
    </w:rPr>
  </w:style>
  <w:style w:type="paragraph" w:styleId="Innehll6">
    <w:name w:val="toc 6"/>
    <w:basedOn w:val="Normal"/>
    <w:next w:val="Normal"/>
    <w:autoRedefine/>
    <w:uiPriority w:val="39"/>
    <w:rsid w:val="00B06A3A"/>
    <w:pPr>
      <w:numPr>
        <w:numId w:val="6"/>
      </w:numPr>
      <w:tabs>
        <w:tab w:val="right" w:pos="6294"/>
      </w:tabs>
      <w:spacing w:after="0"/>
    </w:pPr>
  </w:style>
  <w:style w:type="paragraph" w:styleId="Innehll7">
    <w:name w:val="toc 7"/>
    <w:basedOn w:val="Normal"/>
    <w:next w:val="Normal"/>
    <w:autoRedefine/>
    <w:uiPriority w:val="39"/>
    <w:rsid w:val="0027470E"/>
    <w:pPr>
      <w:spacing w:after="0"/>
      <w:ind w:left="680"/>
    </w:pPr>
  </w:style>
  <w:style w:type="paragraph" w:styleId="Innehll8">
    <w:name w:val="toc 8"/>
    <w:basedOn w:val="Normal"/>
    <w:next w:val="Normal"/>
    <w:autoRedefine/>
    <w:semiHidden/>
    <w:rsid w:val="00E20962"/>
    <w:pPr>
      <w:ind w:left="1470"/>
    </w:pPr>
  </w:style>
  <w:style w:type="paragraph" w:styleId="Innehll9">
    <w:name w:val="toc 9"/>
    <w:basedOn w:val="Normal"/>
    <w:next w:val="Normal"/>
    <w:autoRedefine/>
    <w:semiHidden/>
    <w:rsid w:val="00E20962"/>
    <w:pPr>
      <w:ind w:left="1680"/>
    </w:pPr>
  </w:style>
  <w:style w:type="paragraph" w:styleId="Numreradlista">
    <w:name w:val="List Number"/>
    <w:basedOn w:val="Normal"/>
    <w:uiPriority w:val="1"/>
    <w:semiHidden/>
    <w:qFormat/>
    <w:rsid w:val="00E20962"/>
    <w:pPr>
      <w:numPr>
        <w:numId w:val="2"/>
      </w:numPr>
    </w:pPr>
  </w:style>
  <w:style w:type="table" w:customStyle="1" w:styleId="STKTtabell1">
    <w:name w:val="STKT tabell 1"/>
    <w:basedOn w:val="Normaltabell"/>
    <w:uiPriority w:val="99"/>
    <w:rsid w:val="00594030"/>
    <w:rPr>
      <w:rFonts w:ascii="Calibri" w:hAnsi="Calibri"/>
      <w:sz w:val="18"/>
    </w:rPr>
    <w:tblPr/>
    <w:tcPr>
      <w:shd w:val="clear" w:color="auto" w:fill="auto"/>
    </w:tcPr>
    <w:tblStylePr w:type="firstRow">
      <w:rPr>
        <w:rFonts w:ascii="Calibri" w:hAnsi="Calibri"/>
        <w:b w:val="0"/>
        <w:sz w:val="18"/>
      </w:rPr>
      <w:tblPr/>
      <w:tcPr>
        <w:tcBorders>
          <w:top w:val="single" w:sz="4" w:space="0" w:color="006B8C" w:themeColor="accent1"/>
          <w:bottom w:val="single" w:sz="4" w:space="0" w:color="006B8C" w:themeColor="accent1"/>
        </w:tcBorders>
        <w:shd w:val="clear" w:color="auto" w:fill="auto"/>
      </w:tcPr>
    </w:tblStylePr>
    <w:tblStylePr w:type="lastRow">
      <w:rPr>
        <w:rFonts w:ascii="Calibri" w:hAnsi="Calibri"/>
        <w:b/>
        <w:sz w:val="18"/>
      </w:rPr>
      <w:tblPr/>
      <w:tcPr>
        <w:tcBorders>
          <w:top w:val="single" w:sz="4" w:space="0" w:color="006B8C" w:themeColor="accent1"/>
          <w:bottom w:val="single" w:sz="4" w:space="0" w:color="006B8C" w:themeColor="accent1"/>
        </w:tcBorders>
        <w:shd w:val="clear" w:color="auto" w:fill="auto"/>
      </w:tcPr>
    </w:tblStylePr>
  </w:style>
  <w:style w:type="table" w:customStyle="1" w:styleId="STKTtabell2">
    <w:name w:val="STKT tabell 2"/>
    <w:basedOn w:val="Normaltabell"/>
    <w:uiPriority w:val="99"/>
    <w:rsid w:val="00594030"/>
    <w:rPr>
      <w:rFonts w:ascii="Calibri" w:hAnsi="Calibri"/>
      <w:sz w:val="18"/>
    </w:rPr>
    <w:tblPr>
      <w:tblStyleRowBandSize w:val="1"/>
    </w:tblPr>
    <w:tblStylePr w:type="firstRow">
      <w:rPr>
        <w:rFonts w:ascii="Calibri" w:hAnsi="Calibri"/>
        <w:color w:val="FFFFFF" w:themeColor="background1"/>
        <w:sz w:val="18"/>
      </w:rPr>
      <w:tblPr/>
      <w:tcPr>
        <w:shd w:val="clear" w:color="auto" w:fill="006B8C" w:themeFill="accent1"/>
      </w:tcPr>
    </w:tblStylePr>
    <w:tblStylePr w:type="lastRow">
      <w:tblPr/>
      <w:tcPr>
        <w:tcBorders>
          <w:bottom w:val="single" w:sz="4" w:space="0" w:color="006B8C" w:themeColor="accent1"/>
        </w:tcBorders>
      </w:tc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table" w:customStyle="1" w:styleId="STKTtabell3">
    <w:name w:val="STKT tabell 3"/>
    <w:basedOn w:val="Normaltabell"/>
    <w:uiPriority w:val="99"/>
    <w:rsid w:val="00594030"/>
    <w:rPr>
      <w:rFonts w:ascii="Calibri" w:hAnsi="Calibri"/>
      <w:sz w:val="18"/>
    </w:rPr>
    <w:tblPr/>
    <w:tblStylePr w:type="firstRow">
      <w:rPr>
        <w:rFonts w:ascii="Calibri" w:hAnsi="Calibri"/>
        <w:color w:val="FFFFFF" w:themeColor="background1"/>
        <w:sz w:val="18"/>
      </w:rPr>
      <w:tblPr/>
      <w:tcPr>
        <w:shd w:val="clear" w:color="auto" w:fill="006B8C" w:themeFill="accent1"/>
      </w:tcPr>
    </w:tblStylePr>
  </w:style>
  <w:style w:type="paragraph" w:customStyle="1" w:styleId="Ruta-Punktlista">
    <w:name w:val="Ruta-Punktlista"/>
    <w:uiPriority w:val="4"/>
    <w:qFormat/>
    <w:rsid w:val="00CF5116"/>
    <w:pPr>
      <w:numPr>
        <w:numId w:val="5"/>
      </w:numPr>
      <w:pBdr>
        <w:top w:val="single" w:sz="4" w:space="13" w:color="auto"/>
        <w:left w:val="single" w:sz="4" w:space="13" w:color="auto"/>
        <w:bottom w:val="single" w:sz="4" w:space="13" w:color="auto"/>
        <w:right w:val="single" w:sz="4" w:space="13" w:color="auto"/>
      </w:pBdr>
      <w:spacing w:before="40" w:after="120"/>
      <w:ind w:left="568" w:right="284" w:hanging="284"/>
    </w:pPr>
    <w:rPr>
      <w:rFonts w:ascii="Calibri" w:eastAsiaTheme="minorHAnsi" w:hAnsi="Calibri" w:cstheme="majorHAnsi"/>
      <w:noProof/>
      <w:sz w:val="20"/>
      <w:szCs w:val="22"/>
      <w:lang w:eastAsia="en-US"/>
    </w:rPr>
  </w:style>
  <w:style w:type="paragraph" w:customStyle="1" w:styleId="Ruta-Rubrik">
    <w:name w:val="Ruta-Rubrik"/>
    <w:basedOn w:val="Normal"/>
    <w:next w:val="Ruta-Punktlista"/>
    <w:uiPriority w:val="3"/>
    <w:qFormat/>
    <w:rsid w:val="00DE1613"/>
    <w:pPr>
      <w:keepNext/>
      <w:pBdr>
        <w:top w:val="single" w:sz="4" w:space="13" w:color="auto"/>
        <w:left w:val="single" w:sz="4" w:space="13" w:color="auto"/>
        <w:bottom w:val="single" w:sz="4" w:space="13" w:color="auto"/>
        <w:right w:val="single" w:sz="4" w:space="13" w:color="auto"/>
      </w:pBdr>
      <w:spacing w:before="120" w:after="60"/>
      <w:ind w:left="284" w:right="284"/>
    </w:pPr>
    <w:rPr>
      <w:rFonts w:asciiTheme="majorHAnsi" w:hAnsiTheme="majorHAnsi" w:cstheme="majorHAnsi"/>
      <w:b/>
      <w:noProof/>
      <w:sz w:val="20"/>
      <w:szCs w:val="22"/>
    </w:rPr>
  </w:style>
  <w:style w:type="paragraph" w:customStyle="1" w:styleId="Klla">
    <w:name w:val="Källa"/>
    <w:basedOn w:val="Normal"/>
    <w:next w:val="Normalmedavstndfre"/>
    <w:uiPriority w:val="6"/>
    <w:qFormat/>
    <w:rsid w:val="00D1215B"/>
    <w:pPr>
      <w:spacing w:before="80" w:after="0"/>
    </w:pPr>
    <w:rPr>
      <w:rFonts w:ascii="Calibri" w:hAnsi="Calibri"/>
      <w:sz w:val="16"/>
    </w:rPr>
  </w:style>
  <w:style w:type="numbering" w:customStyle="1" w:styleId="Statskontoretnumrering">
    <w:name w:val="Statskontoret numrering"/>
    <w:rsid w:val="00B45576"/>
    <w:pPr>
      <w:numPr>
        <w:numId w:val="4"/>
      </w:numPr>
    </w:pPr>
  </w:style>
  <w:style w:type="paragraph" w:customStyle="1" w:styleId="Ledtext">
    <w:name w:val="Ledtext"/>
    <w:basedOn w:val="Sidhuvud"/>
    <w:next w:val="Sidhuvud"/>
    <w:uiPriority w:val="6"/>
    <w:semiHidden/>
    <w:qFormat/>
    <w:rsid w:val="00B45576"/>
    <w:pPr>
      <w:tabs>
        <w:tab w:val="clear" w:pos="4153"/>
        <w:tab w:val="clear" w:pos="8306"/>
        <w:tab w:val="right" w:pos="8789"/>
      </w:tabs>
      <w:spacing w:before="80"/>
    </w:pPr>
    <w:rPr>
      <w:noProof/>
      <w:color w:val="auto"/>
      <w:sz w:val="13"/>
      <w:szCs w:val="20"/>
    </w:rPr>
  </w:style>
  <w:style w:type="paragraph" w:customStyle="1" w:styleId="Onumreradrubrik1">
    <w:name w:val="Onumrerad rubrik 1"/>
    <w:next w:val="Normal"/>
    <w:uiPriority w:val="2"/>
    <w:qFormat/>
    <w:rsid w:val="000E3CAB"/>
    <w:pPr>
      <w:keepNext/>
      <w:keepLines/>
      <w:suppressAutoHyphens/>
      <w:spacing w:after="1200" w:line="240" w:lineRule="auto"/>
      <w:outlineLvl w:val="0"/>
    </w:pPr>
    <w:rPr>
      <w:rFonts w:asciiTheme="majorHAnsi" w:hAnsiTheme="majorHAnsi"/>
      <w:kern w:val="28"/>
      <w:sz w:val="36"/>
    </w:rPr>
  </w:style>
  <w:style w:type="paragraph" w:customStyle="1" w:styleId="Onumreradrubrik2">
    <w:name w:val="Onumrerad rubrik 2"/>
    <w:next w:val="Normal"/>
    <w:uiPriority w:val="2"/>
    <w:qFormat/>
    <w:rsid w:val="00DE1613"/>
    <w:pPr>
      <w:keepNext/>
      <w:keepLines/>
      <w:suppressAutoHyphens/>
      <w:spacing w:before="240" w:after="80" w:line="240" w:lineRule="auto"/>
      <w:outlineLvl w:val="1"/>
    </w:pPr>
    <w:rPr>
      <w:rFonts w:asciiTheme="majorHAnsi" w:hAnsiTheme="majorHAnsi"/>
      <w:color w:val="auto"/>
      <w:sz w:val="28"/>
      <w:szCs w:val="20"/>
    </w:rPr>
  </w:style>
  <w:style w:type="paragraph" w:customStyle="1" w:styleId="Rutatext">
    <w:name w:val="Ruta text"/>
    <w:basedOn w:val="Ruta-Rubrik"/>
    <w:uiPriority w:val="4"/>
    <w:qFormat/>
    <w:rsid w:val="00EA43F3"/>
    <w:pPr>
      <w:spacing w:line="288" w:lineRule="auto"/>
    </w:pPr>
    <w:rPr>
      <w:rFonts w:ascii="Calibri" w:hAnsi="Calibri"/>
      <w:b w:val="0"/>
    </w:rPr>
  </w:style>
  <w:style w:type="paragraph" w:styleId="Citat">
    <w:name w:val="Quote"/>
    <w:basedOn w:val="Normal"/>
    <w:next w:val="Normal"/>
    <w:link w:val="CitatChar"/>
    <w:uiPriority w:val="7"/>
    <w:qFormat/>
    <w:rsid w:val="00410CDE"/>
    <w:pPr>
      <w:spacing w:before="200" w:after="200"/>
      <w:ind w:left="567" w:right="567"/>
    </w:pPr>
    <w:rPr>
      <w:iCs/>
      <w:color w:val="auto"/>
      <w:sz w:val="19"/>
    </w:rPr>
  </w:style>
  <w:style w:type="character" w:customStyle="1" w:styleId="CitatChar">
    <w:name w:val="Citat Char"/>
    <w:basedOn w:val="Standardstycketeckensnitt"/>
    <w:link w:val="Citat"/>
    <w:uiPriority w:val="7"/>
    <w:rsid w:val="006618E1"/>
    <w:rPr>
      <w:iCs/>
      <w:color w:val="auto"/>
      <w:sz w:val="19"/>
    </w:rPr>
  </w:style>
  <w:style w:type="paragraph" w:customStyle="1" w:styleId="Onumreradrubrik3">
    <w:name w:val="Onumrerad rubrik 3"/>
    <w:next w:val="Normal"/>
    <w:uiPriority w:val="2"/>
    <w:qFormat/>
    <w:rsid w:val="00DE1613"/>
    <w:pPr>
      <w:spacing w:before="240" w:after="80"/>
      <w:outlineLvl w:val="2"/>
    </w:pPr>
    <w:rPr>
      <w:rFonts w:asciiTheme="majorHAnsi" w:hAnsiTheme="majorHAnsi"/>
      <w:color w:val="auto"/>
      <w:sz w:val="24"/>
      <w:szCs w:val="20"/>
    </w:rPr>
  </w:style>
  <w:style w:type="paragraph" w:customStyle="1" w:styleId="Normalmedavstndfre">
    <w:name w:val="Normal med avstånd före"/>
    <w:basedOn w:val="Normal"/>
    <w:next w:val="Normal"/>
    <w:semiHidden/>
    <w:qFormat/>
    <w:rsid w:val="00D161AC"/>
    <w:pPr>
      <w:spacing w:before="180"/>
    </w:pPr>
  </w:style>
  <w:style w:type="paragraph" w:customStyle="1" w:styleId="Bilaga">
    <w:name w:val="Bilaga"/>
    <w:basedOn w:val="Onumreradrubrik2"/>
    <w:next w:val="Bilagarubrik"/>
    <w:uiPriority w:val="3"/>
    <w:qFormat/>
    <w:rsid w:val="009A3C12"/>
    <w:pPr>
      <w:pageBreakBefore/>
      <w:spacing w:before="0" w:after="240"/>
      <w:outlineLvl w:val="0"/>
    </w:pPr>
  </w:style>
  <w:style w:type="paragraph" w:customStyle="1" w:styleId="Bilagarubrik">
    <w:name w:val="Bilaga rubrik"/>
    <w:basedOn w:val="Onumreradrubrik1"/>
    <w:next w:val="Normal"/>
    <w:uiPriority w:val="3"/>
    <w:qFormat/>
    <w:rsid w:val="009A3C12"/>
    <w:pPr>
      <w:spacing w:after="360"/>
    </w:pPr>
  </w:style>
  <w:style w:type="character" w:styleId="Hyperlnk">
    <w:name w:val="Hyperlink"/>
    <w:basedOn w:val="Standardstycketeckensnitt"/>
    <w:uiPriority w:val="99"/>
    <w:unhideWhenUsed/>
    <w:rsid w:val="00B14815"/>
    <w:rPr>
      <w:color w:val="0000FF" w:themeColor="hyperlink"/>
      <w:u w:val="single"/>
    </w:rPr>
  </w:style>
  <w:style w:type="numbering" w:customStyle="1" w:styleId="Bilagorinnehllsfrteckning">
    <w:name w:val="Bilagor innehållsförteckning"/>
    <w:uiPriority w:val="99"/>
    <w:rsid w:val="00B85393"/>
    <w:pPr>
      <w:numPr>
        <w:numId w:val="6"/>
      </w:numPr>
    </w:pPr>
  </w:style>
  <w:style w:type="paragraph" w:customStyle="1" w:styleId="Normalmedavstndefter">
    <w:name w:val="Normal med avstånd efter"/>
    <w:basedOn w:val="Normal"/>
    <w:next w:val="Normal"/>
    <w:semiHidden/>
    <w:qFormat/>
    <w:rsid w:val="00443A17"/>
    <w:pPr>
      <w:spacing w:after="240"/>
    </w:pPr>
  </w:style>
  <w:style w:type="paragraph" w:customStyle="1" w:styleId="STKTPunktlistaitabell">
    <w:name w:val="STKT Punktlista i tabell"/>
    <w:basedOn w:val="STKTPunktlista"/>
    <w:uiPriority w:val="5"/>
    <w:qFormat/>
    <w:rsid w:val="001C6BAC"/>
    <w:pPr>
      <w:spacing w:after="60" w:line="264" w:lineRule="auto"/>
      <w:ind w:left="170" w:hanging="170"/>
    </w:pPr>
    <w:rPr>
      <w:rFonts w:ascii="Calibri" w:hAnsi="Calibri"/>
      <w:color w:val="auto"/>
      <w:sz w:val="18"/>
    </w:rPr>
  </w:style>
  <w:style w:type="paragraph" w:customStyle="1" w:styleId="STKTPunktlistaitabell2">
    <w:name w:val="STKT Punktlista i tabell 2"/>
    <w:basedOn w:val="STKTPunktlistaitabell"/>
    <w:uiPriority w:val="5"/>
    <w:qFormat/>
    <w:rsid w:val="001C6BAC"/>
    <w:pPr>
      <w:numPr>
        <w:numId w:val="7"/>
      </w:numPr>
      <w:ind w:left="340" w:hanging="170"/>
    </w:pPr>
  </w:style>
  <w:style w:type="character" w:customStyle="1" w:styleId="SidhuvudChar">
    <w:name w:val="Sidhuvud Char"/>
    <w:basedOn w:val="Standardstycketeckensnitt"/>
    <w:link w:val="Sidhuvud"/>
    <w:uiPriority w:val="99"/>
    <w:rsid w:val="000C0792"/>
    <w:rPr>
      <w:rFonts w:asciiTheme="majorHAnsi" w:hAnsiTheme="majorHAnsi"/>
      <w:sz w:val="14"/>
    </w:rPr>
  </w:style>
  <w:style w:type="paragraph" w:styleId="Liststycke">
    <w:name w:val="List Paragraph"/>
    <w:basedOn w:val="Normal"/>
    <w:uiPriority w:val="34"/>
    <w:qFormat/>
    <w:rsid w:val="006E6DC3"/>
    <w:pPr>
      <w:ind w:left="720"/>
      <w:contextualSpacing/>
    </w:pPr>
    <w:rPr>
      <w:sz w:val="22"/>
      <w:szCs w:val="22"/>
    </w:rPr>
  </w:style>
  <w:style w:type="character" w:styleId="Kommentarsreferens">
    <w:name w:val="annotation reference"/>
    <w:basedOn w:val="Standardstycketeckensnitt"/>
    <w:semiHidden/>
    <w:unhideWhenUsed/>
    <w:rsid w:val="00927932"/>
    <w:rPr>
      <w:sz w:val="16"/>
      <w:szCs w:val="16"/>
    </w:rPr>
  </w:style>
  <w:style w:type="paragraph" w:styleId="Kommentarer">
    <w:name w:val="annotation text"/>
    <w:basedOn w:val="Normal"/>
    <w:link w:val="KommentarerChar"/>
    <w:unhideWhenUsed/>
    <w:rsid w:val="00927932"/>
    <w:pPr>
      <w:spacing w:line="240" w:lineRule="auto"/>
    </w:pPr>
    <w:rPr>
      <w:sz w:val="20"/>
      <w:szCs w:val="20"/>
    </w:rPr>
  </w:style>
  <w:style w:type="character" w:customStyle="1" w:styleId="KommentarerChar">
    <w:name w:val="Kommentarer Char"/>
    <w:basedOn w:val="Standardstycketeckensnitt"/>
    <w:link w:val="Kommentarer"/>
    <w:rsid w:val="00927932"/>
    <w:rPr>
      <w:sz w:val="20"/>
      <w:szCs w:val="20"/>
    </w:rPr>
  </w:style>
  <w:style w:type="paragraph" w:styleId="Kommentarsmne">
    <w:name w:val="annotation subject"/>
    <w:basedOn w:val="Kommentarer"/>
    <w:next w:val="Kommentarer"/>
    <w:link w:val="KommentarsmneChar"/>
    <w:semiHidden/>
    <w:unhideWhenUsed/>
    <w:rsid w:val="00927932"/>
    <w:rPr>
      <w:b/>
      <w:bCs/>
    </w:rPr>
  </w:style>
  <w:style w:type="character" w:customStyle="1" w:styleId="KommentarsmneChar">
    <w:name w:val="Kommentarsämne Char"/>
    <w:basedOn w:val="KommentarerChar"/>
    <w:link w:val="Kommentarsmne"/>
    <w:semiHidden/>
    <w:rsid w:val="00927932"/>
    <w:rPr>
      <w:b/>
      <w:bCs/>
      <w:sz w:val="20"/>
      <w:szCs w:val="20"/>
    </w:rPr>
  </w:style>
  <w:style w:type="paragraph" w:styleId="Normalwebb">
    <w:name w:val="Normal (Web)"/>
    <w:basedOn w:val="Normal"/>
    <w:uiPriority w:val="99"/>
    <w:semiHidden/>
    <w:unhideWhenUsed/>
    <w:rsid w:val="005814EC"/>
    <w:pPr>
      <w:spacing w:before="100" w:beforeAutospacing="1" w:after="100" w:afterAutospacing="1" w:line="240" w:lineRule="auto"/>
    </w:pPr>
    <w:rPr>
      <w:rFonts w:ascii="Times New Roman" w:hAnsi="Times New Roman"/>
      <w:color w:val="auto"/>
      <w:sz w:val="24"/>
      <w:szCs w:val="24"/>
    </w:rPr>
  </w:style>
  <w:style w:type="paragraph" w:styleId="Revision">
    <w:name w:val="Revision"/>
    <w:hidden/>
    <w:uiPriority w:val="99"/>
    <w:semiHidden/>
    <w:rsid w:val="00EB6963"/>
    <w:pPr>
      <w:spacing w:after="0" w:line="240" w:lineRule="auto"/>
    </w:pPr>
  </w:style>
  <w:style w:type="character" w:customStyle="1" w:styleId="FotnotstextChar">
    <w:name w:val="Fotnotstext Char"/>
    <w:basedOn w:val="Standardstycketeckensnitt"/>
    <w:link w:val="Fotnotstext"/>
    <w:uiPriority w:val="9"/>
    <w:rsid w:val="007C0DB1"/>
    <w:rPr>
      <w:rFonts w:ascii="Calibri" w:hAnsi="Calibri"/>
      <w:sz w:val="19"/>
    </w:rPr>
  </w:style>
  <w:style w:type="numbering" w:customStyle="1" w:styleId="Statskontoretnumrering1">
    <w:name w:val="Statskontoret numrering1"/>
    <w:rsid w:val="00572A8A"/>
  </w:style>
  <w:style w:type="numbering" w:customStyle="1" w:styleId="Bilagorinnehllsfrteckning1">
    <w:name w:val="Bilagor innehållsförteckning1"/>
    <w:uiPriority w:val="99"/>
    <w:rsid w:val="00572A8A"/>
  </w:style>
  <w:style w:type="character" w:styleId="Olstomnmnande">
    <w:name w:val="Unresolved Mention"/>
    <w:basedOn w:val="Standardstycketeckensnitt"/>
    <w:uiPriority w:val="99"/>
    <w:semiHidden/>
    <w:unhideWhenUsed/>
    <w:rsid w:val="00572A8A"/>
    <w:rPr>
      <w:color w:val="605E5C"/>
      <w:shd w:val="clear" w:color="auto" w:fill="E1DFDD"/>
    </w:rPr>
  </w:style>
  <w:style w:type="character" w:styleId="Nmn">
    <w:name w:val="Mention"/>
    <w:basedOn w:val="Standardstycketeckensnitt"/>
    <w:uiPriority w:val="99"/>
    <w:unhideWhenUsed/>
    <w:rsid w:val="00A5751A"/>
    <w:rPr>
      <w:color w:val="2B579A"/>
      <w:shd w:val="clear" w:color="auto" w:fill="E1DFDD"/>
    </w:rPr>
  </w:style>
  <w:style w:type="paragraph" w:customStyle="1" w:styleId="Onumreradunderrubrik">
    <w:name w:val="Onumrerad underrubrik"/>
    <w:next w:val="Normal"/>
    <w:uiPriority w:val="2"/>
    <w:qFormat/>
    <w:rsid w:val="006A0BE8"/>
    <w:pPr>
      <w:spacing w:before="240" w:after="80" w:line="240" w:lineRule="auto"/>
    </w:pPr>
    <w:rPr>
      <w:rFonts w:asciiTheme="majorHAnsi" w:eastAsiaTheme="minorHAnsi" w:hAnsiTheme="majorHAnsi" w:cstheme="minorBidi"/>
      <w:color w:val="auto"/>
      <w:sz w:val="28"/>
      <w:szCs w:val="20"/>
      <w:lang w:val="en-GB" w:eastAsia="en-US"/>
    </w:rPr>
  </w:style>
  <w:style w:type="character" w:styleId="AnvndHyperlnk">
    <w:name w:val="FollowedHyperlink"/>
    <w:basedOn w:val="Standardstycketeckensnitt"/>
    <w:semiHidden/>
    <w:unhideWhenUsed/>
    <w:rsid w:val="003A3C26"/>
    <w:rPr>
      <w:color w:val="800080" w:themeColor="followedHyperlink"/>
      <w:u w:val="single"/>
    </w:rPr>
  </w:style>
  <w:style w:type="table" w:styleId="Oformateradtabell4">
    <w:name w:val="Plain Table 4"/>
    <w:basedOn w:val="Normaltabell"/>
    <w:uiPriority w:val="44"/>
    <w:rsid w:val="0049540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ubrik5Char">
    <w:name w:val="Rubrik 5 Char"/>
    <w:basedOn w:val="Standardstycketeckensnitt"/>
    <w:link w:val="Rubrik5"/>
    <w:uiPriority w:val="1"/>
    <w:semiHidden/>
    <w:rsid w:val="00CE2216"/>
    <w:rPr>
      <w:rFonts w:asciiTheme="majorHAnsi" w:hAnsiTheme="majorHAnsi"/>
      <w:i/>
      <w:sz w:val="20"/>
    </w:rPr>
  </w:style>
  <w:style w:type="character" w:customStyle="1" w:styleId="Rubrik6Char">
    <w:name w:val="Rubrik 6 Char"/>
    <w:basedOn w:val="Standardstycketeckensnitt"/>
    <w:link w:val="Rubrik6"/>
    <w:semiHidden/>
    <w:rsid w:val="00CE2216"/>
    <w:rPr>
      <w:i/>
    </w:rPr>
  </w:style>
  <w:style w:type="character" w:customStyle="1" w:styleId="Rubrik7Char">
    <w:name w:val="Rubrik 7 Char"/>
    <w:basedOn w:val="Standardstycketeckensnitt"/>
    <w:link w:val="Rubrik7"/>
    <w:semiHidden/>
    <w:rsid w:val="00CE2216"/>
    <w:rPr>
      <w:rFonts w:ascii="Arial" w:hAnsi="Arial"/>
      <w:sz w:val="20"/>
    </w:rPr>
  </w:style>
  <w:style w:type="character" w:customStyle="1" w:styleId="Rubrik8Char">
    <w:name w:val="Rubrik 8 Char"/>
    <w:basedOn w:val="Standardstycketeckensnitt"/>
    <w:link w:val="Rubrik8"/>
    <w:semiHidden/>
    <w:rsid w:val="00CE2216"/>
    <w:rPr>
      <w:rFonts w:ascii="Arial" w:hAnsi="Arial"/>
      <w:i/>
      <w:sz w:val="20"/>
    </w:rPr>
  </w:style>
  <w:style w:type="character" w:customStyle="1" w:styleId="SidfotChar">
    <w:name w:val="Sidfot Char"/>
    <w:basedOn w:val="Standardstycketeckensnitt"/>
    <w:link w:val="Sidfot"/>
    <w:uiPriority w:val="99"/>
    <w:rsid w:val="00CE2216"/>
    <w:rPr>
      <w:rFonts w:asciiTheme="majorHAnsi" w:hAnsiTheme="majorHAnsi"/>
      <w:sz w:val="16"/>
    </w:rPr>
  </w:style>
  <w:style w:type="paragraph" w:styleId="Slutnotstext">
    <w:name w:val="endnote text"/>
    <w:basedOn w:val="Normal"/>
    <w:link w:val="SlutnotstextChar"/>
    <w:semiHidden/>
    <w:unhideWhenUsed/>
    <w:rsid w:val="00851F94"/>
    <w:pPr>
      <w:spacing w:after="0" w:line="240" w:lineRule="auto"/>
    </w:pPr>
    <w:rPr>
      <w:sz w:val="20"/>
      <w:szCs w:val="20"/>
    </w:rPr>
  </w:style>
  <w:style w:type="character" w:customStyle="1" w:styleId="SlutnotstextChar">
    <w:name w:val="Slutnotstext Char"/>
    <w:basedOn w:val="Standardstycketeckensnitt"/>
    <w:link w:val="Slutnotstext"/>
    <w:semiHidden/>
    <w:rsid w:val="00851F9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41164">
      <w:bodyDiv w:val="1"/>
      <w:marLeft w:val="0"/>
      <w:marRight w:val="0"/>
      <w:marTop w:val="0"/>
      <w:marBottom w:val="0"/>
      <w:divBdr>
        <w:top w:val="none" w:sz="0" w:space="0" w:color="auto"/>
        <w:left w:val="none" w:sz="0" w:space="0" w:color="auto"/>
        <w:bottom w:val="none" w:sz="0" w:space="0" w:color="auto"/>
        <w:right w:val="none" w:sz="0" w:space="0" w:color="auto"/>
      </w:divBdr>
    </w:div>
    <w:div w:id="38212996">
      <w:bodyDiv w:val="1"/>
      <w:marLeft w:val="0"/>
      <w:marRight w:val="0"/>
      <w:marTop w:val="0"/>
      <w:marBottom w:val="0"/>
      <w:divBdr>
        <w:top w:val="none" w:sz="0" w:space="0" w:color="auto"/>
        <w:left w:val="none" w:sz="0" w:space="0" w:color="auto"/>
        <w:bottom w:val="none" w:sz="0" w:space="0" w:color="auto"/>
        <w:right w:val="none" w:sz="0" w:space="0" w:color="auto"/>
      </w:divBdr>
    </w:div>
    <w:div w:id="69547025">
      <w:bodyDiv w:val="1"/>
      <w:marLeft w:val="0"/>
      <w:marRight w:val="0"/>
      <w:marTop w:val="0"/>
      <w:marBottom w:val="0"/>
      <w:divBdr>
        <w:top w:val="none" w:sz="0" w:space="0" w:color="auto"/>
        <w:left w:val="none" w:sz="0" w:space="0" w:color="auto"/>
        <w:bottom w:val="none" w:sz="0" w:space="0" w:color="auto"/>
        <w:right w:val="none" w:sz="0" w:space="0" w:color="auto"/>
      </w:divBdr>
    </w:div>
    <w:div w:id="70127858">
      <w:bodyDiv w:val="1"/>
      <w:marLeft w:val="0"/>
      <w:marRight w:val="0"/>
      <w:marTop w:val="0"/>
      <w:marBottom w:val="0"/>
      <w:divBdr>
        <w:top w:val="none" w:sz="0" w:space="0" w:color="auto"/>
        <w:left w:val="none" w:sz="0" w:space="0" w:color="auto"/>
        <w:bottom w:val="none" w:sz="0" w:space="0" w:color="auto"/>
        <w:right w:val="none" w:sz="0" w:space="0" w:color="auto"/>
      </w:divBdr>
    </w:div>
    <w:div w:id="77680202">
      <w:bodyDiv w:val="1"/>
      <w:marLeft w:val="0"/>
      <w:marRight w:val="0"/>
      <w:marTop w:val="0"/>
      <w:marBottom w:val="0"/>
      <w:divBdr>
        <w:top w:val="none" w:sz="0" w:space="0" w:color="auto"/>
        <w:left w:val="none" w:sz="0" w:space="0" w:color="auto"/>
        <w:bottom w:val="none" w:sz="0" w:space="0" w:color="auto"/>
        <w:right w:val="none" w:sz="0" w:space="0" w:color="auto"/>
      </w:divBdr>
    </w:div>
    <w:div w:id="83117234">
      <w:bodyDiv w:val="1"/>
      <w:marLeft w:val="0"/>
      <w:marRight w:val="0"/>
      <w:marTop w:val="0"/>
      <w:marBottom w:val="0"/>
      <w:divBdr>
        <w:top w:val="none" w:sz="0" w:space="0" w:color="auto"/>
        <w:left w:val="none" w:sz="0" w:space="0" w:color="auto"/>
        <w:bottom w:val="none" w:sz="0" w:space="0" w:color="auto"/>
        <w:right w:val="none" w:sz="0" w:space="0" w:color="auto"/>
      </w:divBdr>
    </w:div>
    <w:div w:id="123500005">
      <w:bodyDiv w:val="1"/>
      <w:marLeft w:val="0"/>
      <w:marRight w:val="0"/>
      <w:marTop w:val="0"/>
      <w:marBottom w:val="0"/>
      <w:divBdr>
        <w:top w:val="none" w:sz="0" w:space="0" w:color="auto"/>
        <w:left w:val="none" w:sz="0" w:space="0" w:color="auto"/>
        <w:bottom w:val="none" w:sz="0" w:space="0" w:color="auto"/>
        <w:right w:val="none" w:sz="0" w:space="0" w:color="auto"/>
      </w:divBdr>
      <w:divsChild>
        <w:div w:id="339089814">
          <w:marLeft w:val="360"/>
          <w:marRight w:val="0"/>
          <w:marTop w:val="200"/>
          <w:marBottom w:val="0"/>
          <w:divBdr>
            <w:top w:val="none" w:sz="0" w:space="0" w:color="auto"/>
            <w:left w:val="none" w:sz="0" w:space="0" w:color="auto"/>
            <w:bottom w:val="none" w:sz="0" w:space="0" w:color="auto"/>
            <w:right w:val="none" w:sz="0" w:space="0" w:color="auto"/>
          </w:divBdr>
        </w:div>
        <w:div w:id="614560933">
          <w:marLeft w:val="360"/>
          <w:marRight w:val="0"/>
          <w:marTop w:val="200"/>
          <w:marBottom w:val="0"/>
          <w:divBdr>
            <w:top w:val="none" w:sz="0" w:space="0" w:color="auto"/>
            <w:left w:val="none" w:sz="0" w:space="0" w:color="auto"/>
            <w:bottom w:val="none" w:sz="0" w:space="0" w:color="auto"/>
            <w:right w:val="none" w:sz="0" w:space="0" w:color="auto"/>
          </w:divBdr>
        </w:div>
        <w:div w:id="1545405241">
          <w:marLeft w:val="360"/>
          <w:marRight w:val="0"/>
          <w:marTop w:val="200"/>
          <w:marBottom w:val="0"/>
          <w:divBdr>
            <w:top w:val="none" w:sz="0" w:space="0" w:color="auto"/>
            <w:left w:val="none" w:sz="0" w:space="0" w:color="auto"/>
            <w:bottom w:val="none" w:sz="0" w:space="0" w:color="auto"/>
            <w:right w:val="none" w:sz="0" w:space="0" w:color="auto"/>
          </w:divBdr>
        </w:div>
        <w:div w:id="1552155854">
          <w:marLeft w:val="360"/>
          <w:marRight w:val="0"/>
          <w:marTop w:val="200"/>
          <w:marBottom w:val="0"/>
          <w:divBdr>
            <w:top w:val="none" w:sz="0" w:space="0" w:color="auto"/>
            <w:left w:val="none" w:sz="0" w:space="0" w:color="auto"/>
            <w:bottom w:val="none" w:sz="0" w:space="0" w:color="auto"/>
            <w:right w:val="none" w:sz="0" w:space="0" w:color="auto"/>
          </w:divBdr>
        </w:div>
        <w:div w:id="1723215104">
          <w:marLeft w:val="360"/>
          <w:marRight w:val="0"/>
          <w:marTop w:val="200"/>
          <w:marBottom w:val="0"/>
          <w:divBdr>
            <w:top w:val="none" w:sz="0" w:space="0" w:color="auto"/>
            <w:left w:val="none" w:sz="0" w:space="0" w:color="auto"/>
            <w:bottom w:val="none" w:sz="0" w:space="0" w:color="auto"/>
            <w:right w:val="none" w:sz="0" w:space="0" w:color="auto"/>
          </w:divBdr>
        </w:div>
        <w:div w:id="1951352283">
          <w:marLeft w:val="360"/>
          <w:marRight w:val="0"/>
          <w:marTop w:val="200"/>
          <w:marBottom w:val="0"/>
          <w:divBdr>
            <w:top w:val="none" w:sz="0" w:space="0" w:color="auto"/>
            <w:left w:val="none" w:sz="0" w:space="0" w:color="auto"/>
            <w:bottom w:val="none" w:sz="0" w:space="0" w:color="auto"/>
            <w:right w:val="none" w:sz="0" w:space="0" w:color="auto"/>
          </w:divBdr>
        </w:div>
        <w:div w:id="2015108865">
          <w:marLeft w:val="360"/>
          <w:marRight w:val="0"/>
          <w:marTop w:val="200"/>
          <w:marBottom w:val="0"/>
          <w:divBdr>
            <w:top w:val="none" w:sz="0" w:space="0" w:color="auto"/>
            <w:left w:val="none" w:sz="0" w:space="0" w:color="auto"/>
            <w:bottom w:val="none" w:sz="0" w:space="0" w:color="auto"/>
            <w:right w:val="none" w:sz="0" w:space="0" w:color="auto"/>
          </w:divBdr>
        </w:div>
      </w:divsChild>
    </w:div>
    <w:div w:id="144126110">
      <w:bodyDiv w:val="1"/>
      <w:marLeft w:val="0"/>
      <w:marRight w:val="0"/>
      <w:marTop w:val="0"/>
      <w:marBottom w:val="0"/>
      <w:divBdr>
        <w:top w:val="none" w:sz="0" w:space="0" w:color="auto"/>
        <w:left w:val="none" w:sz="0" w:space="0" w:color="auto"/>
        <w:bottom w:val="none" w:sz="0" w:space="0" w:color="auto"/>
        <w:right w:val="none" w:sz="0" w:space="0" w:color="auto"/>
      </w:divBdr>
    </w:div>
    <w:div w:id="182135857">
      <w:bodyDiv w:val="1"/>
      <w:marLeft w:val="0"/>
      <w:marRight w:val="0"/>
      <w:marTop w:val="0"/>
      <w:marBottom w:val="0"/>
      <w:divBdr>
        <w:top w:val="none" w:sz="0" w:space="0" w:color="auto"/>
        <w:left w:val="none" w:sz="0" w:space="0" w:color="auto"/>
        <w:bottom w:val="none" w:sz="0" w:space="0" w:color="auto"/>
        <w:right w:val="none" w:sz="0" w:space="0" w:color="auto"/>
      </w:divBdr>
    </w:div>
    <w:div w:id="194391437">
      <w:bodyDiv w:val="1"/>
      <w:marLeft w:val="0"/>
      <w:marRight w:val="0"/>
      <w:marTop w:val="0"/>
      <w:marBottom w:val="0"/>
      <w:divBdr>
        <w:top w:val="none" w:sz="0" w:space="0" w:color="auto"/>
        <w:left w:val="none" w:sz="0" w:space="0" w:color="auto"/>
        <w:bottom w:val="none" w:sz="0" w:space="0" w:color="auto"/>
        <w:right w:val="none" w:sz="0" w:space="0" w:color="auto"/>
      </w:divBdr>
    </w:div>
    <w:div w:id="215898418">
      <w:bodyDiv w:val="1"/>
      <w:marLeft w:val="0"/>
      <w:marRight w:val="0"/>
      <w:marTop w:val="0"/>
      <w:marBottom w:val="0"/>
      <w:divBdr>
        <w:top w:val="none" w:sz="0" w:space="0" w:color="auto"/>
        <w:left w:val="none" w:sz="0" w:space="0" w:color="auto"/>
        <w:bottom w:val="none" w:sz="0" w:space="0" w:color="auto"/>
        <w:right w:val="none" w:sz="0" w:space="0" w:color="auto"/>
      </w:divBdr>
    </w:div>
    <w:div w:id="220946318">
      <w:bodyDiv w:val="1"/>
      <w:marLeft w:val="0"/>
      <w:marRight w:val="0"/>
      <w:marTop w:val="0"/>
      <w:marBottom w:val="0"/>
      <w:divBdr>
        <w:top w:val="none" w:sz="0" w:space="0" w:color="auto"/>
        <w:left w:val="none" w:sz="0" w:space="0" w:color="auto"/>
        <w:bottom w:val="none" w:sz="0" w:space="0" w:color="auto"/>
        <w:right w:val="none" w:sz="0" w:space="0" w:color="auto"/>
      </w:divBdr>
    </w:div>
    <w:div w:id="241378025">
      <w:bodyDiv w:val="1"/>
      <w:marLeft w:val="0"/>
      <w:marRight w:val="0"/>
      <w:marTop w:val="0"/>
      <w:marBottom w:val="0"/>
      <w:divBdr>
        <w:top w:val="none" w:sz="0" w:space="0" w:color="auto"/>
        <w:left w:val="none" w:sz="0" w:space="0" w:color="auto"/>
        <w:bottom w:val="none" w:sz="0" w:space="0" w:color="auto"/>
        <w:right w:val="none" w:sz="0" w:space="0" w:color="auto"/>
      </w:divBdr>
      <w:divsChild>
        <w:div w:id="701247286">
          <w:marLeft w:val="360"/>
          <w:marRight w:val="0"/>
          <w:marTop w:val="200"/>
          <w:marBottom w:val="0"/>
          <w:divBdr>
            <w:top w:val="none" w:sz="0" w:space="0" w:color="auto"/>
            <w:left w:val="none" w:sz="0" w:space="0" w:color="auto"/>
            <w:bottom w:val="none" w:sz="0" w:space="0" w:color="auto"/>
            <w:right w:val="none" w:sz="0" w:space="0" w:color="auto"/>
          </w:divBdr>
        </w:div>
        <w:div w:id="828208422">
          <w:marLeft w:val="360"/>
          <w:marRight w:val="0"/>
          <w:marTop w:val="200"/>
          <w:marBottom w:val="0"/>
          <w:divBdr>
            <w:top w:val="none" w:sz="0" w:space="0" w:color="auto"/>
            <w:left w:val="none" w:sz="0" w:space="0" w:color="auto"/>
            <w:bottom w:val="none" w:sz="0" w:space="0" w:color="auto"/>
            <w:right w:val="none" w:sz="0" w:space="0" w:color="auto"/>
          </w:divBdr>
        </w:div>
        <w:div w:id="1279293168">
          <w:marLeft w:val="360"/>
          <w:marRight w:val="0"/>
          <w:marTop w:val="200"/>
          <w:marBottom w:val="0"/>
          <w:divBdr>
            <w:top w:val="none" w:sz="0" w:space="0" w:color="auto"/>
            <w:left w:val="none" w:sz="0" w:space="0" w:color="auto"/>
            <w:bottom w:val="none" w:sz="0" w:space="0" w:color="auto"/>
            <w:right w:val="none" w:sz="0" w:space="0" w:color="auto"/>
          </w:divBdr>
        </w:div>
        <w:div w:id="1588688449">
          <w:marLeft w:val="360"/>
          <w:marRight w:val="0"/>
          <w:marTop w:val="200"/>
          <w:marBottom w:val="0"/>
          <w:divBdr>
            <w:top w:val="none" w:sz="0" w:space="0" w:color="auto"/>
            <w:left w:val="none" w:sz="0" w:space="0" w:color="auto"/>
            <w:bottom w:val="none" w:sz="0" w:space="0" w:color="auto"/>
            <w:right w:val="none" w:sz="0" w:space="0" w:color="auto"/>
          </w:divBdr>
        </w:div>
        <w:div w:id="1606768437">
          <w:marLeft w:val="360"/>
          <w:marRight w:val="0"/>
          <w:marTop w:val="200"/>
          <w:marBottom w:val="0"/>
          <w:divBdr>
            <w:top w:val="none" w:sz="0" w:space="0" w:color="auto"/>
            <w:left w:val="none" w:sz="0" w:space="0" w:color="auto"/>
            <w:bottom w:val="none" w:sz="0" w:space="0" w:color="auto"/>
            <w:right w:val="none" w:sz="0" w:space="0" w:color="auto"/>
          </w:divBdr>
        </w:div>
      </w:divsChild>
    </w:div>
    <w:div w:id="249434414">
      <w:bodyDiv w:val="1"/>
      <w:marLeft w:val="0"/>
      <w:marRight w:val="0"/>
      <w:marTop w:val="0"/>
      <w:marBottom w:val="0"/>
      <w:divBdr>
        <w:top w:val="none" w:sz="0" w:space="0" w:color="auto"/>
        <w:left w:val="none" w:sz="0" w:space="0" w:color="auto"/>
        <w:bottom w:val="none" w:sz="0" w:space="0" w:color="auto"/>
        <w:right w:val="none" w:sz="0" w:space="0" w:color="auto"/>
      </w:divBdr>
      <w:divsChild>
        <w:div w:id="1127357672">
          <w:marLeft w:val="0"/>
          <w:marRight w:val="0"/>
          <w:marTop w:val="0"/>
          <w:marBottom w:val="0"/>
          <w:divBdr>
            <w:top w:val="none" w:sz="0" w:space="0" w:color="auto"/>
            <w:left w:val="none" w:sz="0" w:space="0" w:color="auto"/>
            <w:bottom w:val="none" w:sz="0" w:space="0" w:color="auto"/>
            <w:right w:val="none" w:sz="0" w:space="0" w:color="auto"/>
          </w:divBdr>
          <w:divsChild>
            <w:div w:id="468134726">
              <w:marLeft w:val="0"/>
              <w:marRight w:val="0"/>
              <w:marTop w:val="0"/>
              <w:marBottom w:val="0"/>
              <w:divBdr>
                <w:top w:val="none" w:sz="0" w:space="0" w:color="auto"/>
                <w:left w:val="none" w:sz="0" w:space="0" w:color="auto"/>
                <w:bottom w:val="none" w:sz="0" w:space="0" w:color="auto"/>
                <w:right w:val="none" w:sz="0" w:space="0" w:color="auto"/>
              </w:divBdr>
              <w:divsChild>
                <w:div w:id="2092194393">
                  <w:marLeft w:val="0"/>
                  <w:marRight w:val="0"/>
                  <w:marTop w:val="0"/>
                  <w:marBottom w:val="0"/>
                  <w:divBdr>
                    <w:top w:val="none" w:sz="0" w:space="0" w:color="auto"/>
                    <w:left w:val="none" w:sz="0" w:space="0" w:color="auto"/>
                    <w:bottom w:val="none" w:sz="0" w:space="0" w:color="auto"/>
                    <w:right w:val="none" w:sz="0" w:space="0" w:color="auto"/>
                  </w:divBdr>
                  <w:divsChild>
                    <w:div w:id="338040837">
                      <w:marLeft w:val="0"/>
                      <w:marRight w:val="0"/>
                      <w:marTop w:val="0"/>
                      <w:marBottom w:val="0"/>
                      <w:divBdr>
                        <w:top w:val="none" w:sz="0" w:space="0" w:color="auto"/>
                        <w:left w:val="none" w:sz="0" w:space="0" w:color="auto"/>
                        <w:bottom w:val="none" w:sz="0" w:space="0" w:color="auto"/>
                        <w:right w:val="none" w:sz="0" w:space="0" w:color="auto"/>
                      </w:divBdr>
                      <w:divsChild>
                        <w:div w:id="1849638533">
                          <w:marLeft w:val="0"/>
                          <w:marRight w:val="0"/>
                          <w:marTop w:val="0"/>
                          <w:marBottom w:val="0"/>
                          <w:divBdr>
                            <w:top w:val="none" w:sz="0" w:space="0" w:color="auto"/>
                            <w:left w:val="none" w:sz="0" w:space="0" w:color="auto"/>
                            <w:bottom w:val="none" w:sz="0" w:space="0" w:color="auto"/>
                            <w:right w:val="none" w:sz="0" w:space="0" w:color="auto"/>
                          </w:divBdr>
                          <w:divsChild>
                            <w:div w:id="107770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982807">
      <w:bodyDiv w:val="1"/>
      <w:marLeft w:val="0"/>
      <w:marRight w:val="0"/>
      <w:marTop w:val="0"/>
      <w:marBottom w:val="0"/>
      <w:divBdr>
        <w:top w:val="none" w:sz="0" w:space="0" w:color="auto"/>
        <w:left w:val="none" w:sz="0" w:space="0" w:color="auto"/>
        <w:bottom w:val="none" w:sz="0" w:space="0" w:color="auto"/>
        <w:right w:val="none" w:sz="0" w:space="0" w:color="auto"/>
      </w:divBdr>
    </w:div>
    <w:div w:id="276763523">
      <w:bodyDiv w:val="1"/>
      <w:marLeft w:val="0"/>
      <w:marRight w:val="0"/>
      <w:marTop w:val="0"/>
      <w:marBottom w:val="0"/>
      <w:divBdr>
        <w:top w:val="none" w:sz="0" w:space="0" w:color="auto"/>
        <w:left w:val="none" w:sz="0" w:space="0" w:color="auto"/>
        <w:bottom w:val="none" w:sz="0" w:space="0" w:color="auto"/>
        <w:right w:val="none" w:sz="0" w:space="0" w:color="auto"/>
      </w:divBdr>
    </w:div>
    <w:div w:id="278413063">
      <w:bodyDiv w:val="1"/>
      <w:marLeft w:val="0"/>
      <w:marRight w:val="0"/>
      <w:marTop w:val="0"/>
      <w:marBottom w:val="0"/>
      <w:divBdr>
        <w:top w:val="none" w:sz="0" w:space="0" w:color="auto"/>
        <w:left w:val="none" w:sz="0" w:space="0" w:color="auto"/>
        <w:bottom w:val="none" w:sz="0" w:space="0" w:color="auto"/>
        <w:right w:val="none" w:sz="0" w:space="0" w:color="auto"/>
      </w:divBdr>
    </w:div>
    <w:div w:id="282734777">
      <w:bodyDiv w:val="1"/>
      <w:marLeft w:val="0"/>
      <w:marRight w:val="0"/>
      <w:marTop w:val="0"/>
      <w:marBottom w:val="0"/>
      <w:divBdr>
        <w:top w:val="none" w:sz="0" w:space="0" w:color="auto"/>
        <w:left w:val="none" w:sz="0" w:space="0" w:color="auto"/>
        <w:bottom w:val="none" w:sz="0" w:space="0" w:color="auto"/>
        <w:right w:val="none" w:sz="0" w:space="0" w:color="auto"/>
      </w:divBdr>
    </w:div>
    <w:div w:id="294995573">
      <w:bodyDiv w:val="1"/>
      <w:marLeft w:val="0"/>
      <w:marRight w:val="0"/>
      <w:marTop w:val="0"/>
      <w:marBottom w:val="0"/>
      <w:divBdr>
        <w:top w:val="none" w:sz="0" w:space="0" w:color="auto"/>
        <w:left w:val="none" w:sz="0" w:space="0" w:color="auto"/>
        <w:bottom w:val="none" w:sz="0" w:space="0" w:color="auto"/>
        <w:right w:val="none" w:sz="0" w:space="0" w:color="auto"/>
      </w:divBdr>
    </w:div>
    <w:div w:id="333996134">
      <w:bodyDiv w:val="1"/>
      <w:marLeft w:val="0"/>
      <w:marRight w:val="0"/>
      <w:marTop w:val="0"/>
      <w:marBottom w:val="0"/>
      <w:divBdr>
        <w:top w:val="none" w:sz="0" w:space="0" w:color="auto"/>
        <w:left w:val="none" w:sz="0" w:space="0" w:color="auto"/>
        <w:bottom w:val="none" w:sz="0" w:space="0" w:color="auto"/>
        <w:right w:val="none" w:sz="0" w:space="0" w:color="auto"/>
      </w:divBdr>
      <w:divsChild>
        <w:div w:id="225189567">
          <w:marLeft w:val="0"/>
          <w:marRight w:val="0"/>
          <w:marTop w:val="0"/>
          <w:marBottom w:val="0"/>
          <w:divBdr>
            <w:top w:val="none" w:sz="0" w:space="0" w:color="auto"/>
            <w:left w:val="none" w:sz="0" w:space="0" w:color="auto"/>
            <w:bottom w:val="none" w:sz="0" w:space="0" w:color="auto"/>
            <w:right w:val="none" w:sz="0" w:space="0" w:color="auto"/>
          </w:divBdr>
        </w:div>
      </w:divsChild>
    </w:div>
    <w:div w:id="345862118">
      <w:bodyDiv w:val="1"/>
      <w:marLeft w:val="0"/>
      <w:marRight w:val="0"/>
      <w:marTop w:val="0"/>
      <w:marBottom w:val="0"/>
      <w:divBdr>
        <w:top w:val="none" w:sz="0" w:space="0" w:color="auto"/>
        <w:left w:val="none" w:sz="0" w:space="0" w:color="auto"/>
        <w:bottom w:val="none" w:sz="0" w:space="0" w:color="auto"/>
        <w:right w:val="none" w:sz="0" w:space="0" w:color="auto"/>
      </w:divBdr>
    </w:div>
    <w:div w:id="350031164">
      <w:bodyDiv w:val="1"/>
      <w:marLeft w:val="0"/>
      <w:marRight w:val="0"/>
      <w:marTop w:val="0"/>
      <w:marBottom w:val="0"/>
      <w:divBdr>
        <w:top w:val="none" w:sz="0" w:space="0" w:color="auto"/>
        <w:left w:val="none" w:sz="0" w:space="0" w:color="auto"/>
        <w:bottom w:val="none" w:sz="0" w:space="0" w:color="auto"/>
        <w:right w:val="none" w:sz="0" w:space="0" w:color="auto"/>
      </w:divBdr>
    </w:div>
    <w:div w:id="357656458">
      <w:bodyDiv w:val="1"/>
      <w:marLeft w:val="0"/>
      <w:marRight w:val="0"/>
      <w:marTop w:val="0"/>
      <w:marBottom w:val="0"/>
      <w:divBdr>
        <w:top w:val="none" w:sz="0" w:space="0" w:color="auto"/>
        <w:left w:val="none" w:sz="0" w:space="0" w:color="auto"/>
        <w:bottom w:val="none" w:sz="0" w:space="0" w:color="auto"/>
        <w:right w:val="none" w:sz="0" w:space="0" w:color="auto"/>
      </w:divBdr>
    </w:div>
    <w:div w:id="370962521">
      <w:bodyDiv w:val="1"/>
      <w:marLeft w:val="0"/>
      <w:marRight w:val="0"/>
      <w:marTop w:val="0"/>
      <w:marBottom w:val="0"/>
      <w:divBdr>
        <w:top w:val="none" w:sz="0" w:space="0" w:color="auto"/>
        <w:left w:val="none" w:sz="0" w:space="0" w:color="auto"/>
        <w:bottom w:val="none" w:sz="0" w:space="0" w:color="auto"/>
        <w:right w:val="none" w:sz="0" w:space="0" w:color="auto"/>
      </w:divBdr>
    </w:div>
    <w:div w:id="375394545">
      <w:bodyDiv w:val="1"/>
      <w:marLeft w:val="0"/>
      <w:marRight w:val="0"/>
      <w:marTop w:val="0"/>
      <w:marBottom w:val="0"/>
      <w:divBdr>
        <w:top w:val="none" w:sz="0" w:space="0" w:color="auto"/>
        <w:left w:val="none" w:sz="0" w:space="0" w:color="auto"/>
        <w:bottom w:val="none" w:sz="0" w:space="0" w:color="auto"/>
        <w:right w:val="none" w:sz="0" w:space="0" w:color="auto"/>
      </w:divBdr>
    </w:div>
    <w:div w:id="415594458">
      <w:bodyDiv w:val="1"/>
      <w:marLeft w:val="0"/>
      <w:marRight w:val="0"/>
      <w:marTop w:val="0"/>
      <w:marBottom w:val="0"/>
      <w:divBdr>
        <w:top w:val="none" w:sz="0" w:space="0" w:color="auto"/>
        <w:left w:val="none" w:sz="0" w:space="0" w:color="auto"/>
        <w:bottom w:val="none" w:sz="0" w:space="0" w:color="auto"/>
        <w:right w:val="none" w:sz="0" w:space="0" w:color="auto"/>
      </w:divBdr>
    </w:div>
    <w:div w:id="421150004">
      <w:bodyDiv w:val="1"/>
      <w:marLeft w:val="0"/>
      <w:marRight w:val="0"/>
      <w:marTop w:val="0"/>
      <w:marBottom w:val="0"/>
      <w:divBdr>
        <w:top w:val="none" w:sz="0" w:space="0" w:color="auto"/>
        <w:left w:val="none" w:sz="0" w:space="0" w:color="auto"/>
        <w:bottom w:val="none" w:sz="0" w:space="0" w:color="auto"/>
        <w:right w:val="none" w:sz="0" w:space="0" w:color="auto"/>
      </w:divBdr>
    </w:div>
    <w:div w:id="441992712">
      <w:bodyDiv w:val="1"/>
      <w:marLeft w:val="0"/>
      <w:marRight w:val="0"/>
      <w:marTop w:val="0"/>
      <w:marBottom w:val="0"/>
      <w:divBdr>
        <w:top w:val="none" w:sz="0" w:space="0" w:color="auto"/>
        <w:left w:val="none" w:sz="0" w:space="0" w:color="auto"/>
        <w:bottom w:val="none" w:sz="0" w:space="0" w:color="auto"/>
        <w:right w:val="none" w:sz="0" w:space="0" w:color="auto"/>
      </w:divBdr>
    </w:div>
    <w:div w:id="498886592">
      <w:bodyDiv w:val="1"/>
      <w:marLeft w:val="0"/>
      <w:marRight w:val="0"/>
      <w:marTop w:val="0"/>
      <w:marBottom w:val="0"/>
      <w:divBdr>
        <w:top w:val="none" w:sz="0" w:space="0" w:color="auto"/>
        <w:left w:val="none" w:sz="0" w:space="0" w:color="auto"/>
        <w:bottom w:val="none" w:sz="0" w:space="0" w:color="auto"/>
        <w:right w:val="none" w:sz="0" w:space="0" w:color="auto"/>
      </w:divBdr>
    </w:div>
    <w:div w:id="508562969">
      <w:bodyDiv w:val="1"/>
      <w:marLeft w:val="0"/>
      <w:marRight w:val="0"/>
      <w:marTop w:val="0"/>
      <w:marBottom w:val="0"/>
      <w:divBdr>
        <w:top w:val="none" w:sz="0" w:space="0" w:color="auto"/>
        <w:left w:val="none" w:sz="0" w:space="0" w:color="auto"/>
        <w:bottom w:val="none" w:sz="0" w:space="0" w:color="auto"/>
        <w:right w:val="none" w:sz="0" w:space="0" w:color="auto"/>
      </w:divBdr>
      <w:divsChild>
        <w:div w:id="507137353">
          <w:marLeft w:val="0"/>
          <w:marRight w:val="0"/>
          <w:marTop w:val="0"/>
          <w:marBottom w:val="0"/>
          <w:divBdr>
            <w:top w:val="none" w:sz="0" w:space="0" w:color="auto"/>
            <w:left w:val="none" w:sz="0" w:space="0" w:color="auto"/>
            <w:bottom w:val="none" w:sz="0" w:space="0" w:color="auto"/>
            <w:right w:val="none" w:sz="0" w:space="0" w:color="auto"/>
          </w:divBdr>
          <w:divsChild>
            <w:div w:id="992827969">
              <w:marLeft w:val="0"/>
              <w:marRight w:val="0"/>
              <w:marTop w:val="0"/>
              <w:marBottom w:val="0"/>
              <w:divBdr>
                <w:top w:val="none" w:sz="0" w:space="0" w:color="auto"/>
                <w:left w:val="none" w:sz="0" w:space="0" w:color="auto"/>
                <w:bottom w:val="none" w:sz="0" w:space="0" w:color="auto"/>
                <w:right w:val="none" w:sz="0" w:space="0" w:color="auto"/>
              </w:divBdr>
              <w:divsChild>
                <w:div w:id="384333790">
                  <w:marLeft w:val="0"/>
                  <w:marRight w:val="0"/>
                  <w:marTop w:val="0"/>
                  <w:marBottom w:val="0"/>
                  <w:divBdr>
                    <w:top w:val="none" w:sz="0" w:space="0" w:color="auto"/>
                    <w:left w:val="none" w:sz="0" w:space="0" w:color="auto"/>
                    <w:bottom w:val="none" w:sz="0" w:space="0" w:color="auto"/>
                    <w:right w:val="none" w:sz="0" w:space="0" w:color="auto"/>
                  </w:divBdr>
                  <w:divsChild>
                    <w:div w:id="532770541">
                      <w:marLeft w:val="0"/>
                      <w:marRight w:val="0"/>
                      <w:marTop w:val="0"/>
                      <w:marBottom w:val="0"/>
                      <w:divBdr>
                        <w:top w:val="none" w:sz="0" w:space="0" w:color="auto"/>
                        <w:left w:val="none" w:sz="0" w:space="0" w:color="auto"/>
                        <w:bottom w:val="none" w:sz="0" w:space="0" w:color="auto"/>
                        <w:right w:val="none" w:sz="0" w:space="0" w:color="auto"/>
                      </w:divBdr>
                      <w:divsChild>
                        <w:div w:id="708722847">
                          <w:marLeft w:val="0"/>
                          <w:marRight w:val="0"/>
                          <w:marTop w:val="0"/>
                          <w:marBottom w:val="0"/>
                          <w:divBdr>
                            <w:top w:val="none" w:sz="0" w:space="0" w:color="auto"/>
                            <w:left w:val="none" w:sz="0" w:space="0" w:color="auto"/>
                            <w:bottom w:val="none" w:sz="0" w:space="0" w:color="auto"/>
                            <w:right w:val="none" w:sz="0" w:space="0" w:color="auto"/>
                          </w:divBdr>
                          <w:divsChild>
                            <w:div w:id="50425241">
                              <w:marLeft w:val="0"/>
                              <w:marRight w:val="0"/>
                              <w:marTop w:val="0"/>
                              <w:marBottom w:val="0"/>
                              <w:divBdr>
                                <w:top w:val="none" w:sz="0" w:space="0" w:color="auto"/>
                                <w:left w:val="none" w:sz="0" w:space="0" w:color="auto"/>
                                <w:bottom w:val="none" w:sz="0" w:space="0" w:color="auto"/>
                                <w:right w:val="none" w:sz="0" w:space="0" w:color="auto"/>
                              </w:divBdr>
                              <w:divsChild>
                                <w:div w:id="257522617">
                                  <w:marLeft w:val="0"/>
                                  <w:marRight w:val="0"/>
                                  <w:marTop w:val="0"/>
                                  <w:marBottom w:val="0"/>
                                  <w:divBdr>
                                    <w:top w:val="none" w:sz="0" w:space="0" w:color="auto"/>
                                    <w:left w:val="none" w:sz="0" w:space="0" w:color="auto"/>
                                    <w:bottom w:val="none" w:sz="0" w:space="0" w:color="auto"/>
                                    <w:right w:val="none" w:sz="0" w:space="0" w:color="auto"/>
                                  </w:divBdr>
                                  <w:divsChild>
                                    <w:div w:id="48770972">
                                      <w:marLeft w:val="0"/>
                                      <w:marRight w:val="0"/>
                                      <w:marTop w:val="0"/>
                                      <w:marBottom w:val="0"/>
                                      <w:divBdr>
                                        <w:top w:val="none" w:sz="0" w:space="0" w:color="auto"/>
                                        <w:left w:val="none" w:sz="0" w:space="0" w:color="auto"/>
                                        <w:bottom w:val="none" w:sz="0" w:space="0" w:color="auto"/>
                                        <w:right w:val="none" w:sz="0" w:space="0" w:color="auto"/>
                                      </w:divBdr>
                                      <w:divsChild>
                                        <w:div w:id="76703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1207988">
          <w:marLeft w:val="0"/>
          <w:marRight w:val="0"/>
          <w:marTop w:val="0"/>
          <w:marBottom w:val="0"/>
          <w:divBdr>
            <w:top w:val="none" w:sz="0" w:space="0" w:color="auto"/>
            <w:left w:val="none" w:sz="0" w:space="0" w:color="auto"/>
            <w:bottom w:val="none" w:sz="0" w:space="0" w:color="auto"/>
            <w:right w:val="none" w:sz="0" w:space="0" w:color="auto"/>
          </w:divBdr>
          <w:divsChild>
            <w:div w:id="2076924879">
              <w:marLeft w:val="0"/>
              <w:marRight w:val="0"/>
              <w:marTop w:val="0"/>
              <w:marBottom w:val="0"/>
              <w:divBdr>
                <w:top w:val="none" w:sz="0" w:space="0" w:color="auto"/>
                <w:left w:val="none" w:sz="0" w:space="0" w:color="auto"/>
                <w:bottom w:val="none" w:sz="0" w:space="0" w:color="auto"/>
                <w:right w:val="none" w:sz="0" w:space="0" w:color="auto"/>
              </w:divBdr>
              <w:divsChild>
                <w:div w:id="349839415">
                  <w:marLeft w:val="0"/>
                  <w:marRight w:val="0"/>
                  <w:marTop w:val="0"/>
                  <w:marBottom w:val="0"/>
                  <w:divBdr>
                    <w:top w:val="none" w:sz="0" w:space="0" w:color="auto"/>
                    <w:left w:val="none" w:sz="0" w:space="0" w:color="auto"/>
                    <w:bottom w:val="none" w:sz="0" w:space="0" w:color="auto"/>
                    <w:right w:val="none" w:sz="0" w:space="0" w:color="auto"/>
                  </w:divBdr>
                  <w:divsChild>
                    <w:div w:id="817571316">
                      <w:marLeft w:val="0"/>
                      <w:marRight w:val="0"/>
                      <w:marTop w:val="0"/>
                      <w:marBottom w:val="0"/>
                      <w:divBdr>
                        <w:top w:val="none" w:sz="0" w:space="0" w:color="auto"/>
                        <w:left w:val="none" w:sz="0" w:space="0" w:color="auto"/>
                        <w:bottom w:val="none" w:sz="0" w:space="0" w:color="auto"/>
                        <w:right w:val="none" w:sz="0" w:space="0" w:color="auto"/>
                      </w:divBdr>
                      <w:divsChild>
                        <w:div w:id="789738822">
                          <w:marLeft w:val="0"/>
                          <w:marRight w:val="0"/>
                          <w:marTop w:val="0"/>
                          <w:marBottom w:val="0"/>
                          <w:divBdr>
                            <w:top w:val="none" w:sz="0" w:space="0" w:color="auto"/>
                            <w:left w:val="none" w:sz="0" w:space="0" w:color="auto"/>
                            <w:bottom w:val="none" w:sz="0" w:space="0" w:color="auto"/>
                            <w:right w:val="none" w:sz="0" w:space="0" w:color="auto"/>
                          </w:divBdr>
                          <w:divsChild>
                            <w:div w:id="2053311370">
                              <w:marLeft w:val="0"/>
                              <w:marRight w:val="0"/>
                              <w:marTop w:val="0"/>
                              <w:marBottom w:val="0"/>
                              <w:divBdr>
                                <w:top w:val="none" w:sz="0" w:space="0" w:color="auto"/>
                                <w:left w:val="none" w:sz="0" w:space="0" w:color="auto"/>
                                <w:bottom w:val="none" w:sz="0" w:space="0" w:color="auto"/>
                                <w:right w:val="none" w:sz="0" w:space="0" w:color="auto"/>
                              </w:divBdr>
                              <w:divsChild>
                                <w:div w:id="2067220655">
                                  <w:marLeft w:val="0"/>
                                  <w:marRight w:val="0"/>
                                  <w:marTop w:val="0"/>
                                  <w:marBottom w:val="0"/>
                                  <w:divBdr>
                                    <w:top w:val="none" w:sz="0" w:space="0" w:color="auto"/>
                                    <w:left w:val="none" w:sz="0" w:space="0" w:color="auto"/>
                                    <w:bottom w:val="none" w:sz="0" w:space="0" w:color="auto"/>
                                    <w:right w:val="none" w:sz="0" w:space="0" w:color="auto"/>
                                  </w:divBdr>
                                  <w:divsChild>
                                    <w:div w:id="94026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999567">
                          <w:marLeft w:val="0"/>
                          <w:marRight w:val="0"/>
                          <w:marTop w:val="0"/>
                          <w:marBottom w:val="0"/>
                          <w:divBdr>
                            <w:top w:val="none" w:sz="0" w:space="0" w:color="auto"/>
                            <w:left w:val="none" w:sz="0" w:space="0" w:color="auto"/>
                            <w:bottom w:val="none" w:sz="0" w:space="0" w:color="auto"/>
                            <w:right w:val="none" w:sz="0" w:space="0" w:color="auto"/>
                          </w:divBdr>
                          <w:divsChild>
                            <w:div w:id="1239941742">
                              <w:marLeft w:val="0"/>
                              <w:marRight w:val="0"/>
                              <w:marTop w:val="0"/>
                              <w:marBottom w:val="0"/>
                              <w:divBdr>
                                <w:top w:val="none" w:sz="0" w:space="0" w:color="auto"/>
                                <w:left w:val="none" w:sz="0" w:space="0" w:color="auto"/>
                                <w:bottom w:val="none" w:sz="0" w:space="0" w:color="auto"/>
                                <w:right w:val="none" w:sz="0" w:space="0" w:color="auto"/>
                              </w:divBdr>
                              <w:divsChild>
                                <w:div w:id="808590483">
                                  <w:marLeft w:val="0"/>
                                  <w:marRight w:val="0"/>
                                  <w:marTop w:val="0"/>
                                  <w:marBottom w:val="0"/>
                                  <w:divBdr>
                                    <w:top w:val="none" w:sz="0" w:space="0" w:color="auto"/>
                                    <w:left w:val="none" w:sz="0" w:space="0" w:color="auto"/>
                                    <w:bottom w:val="none" w:sz="0" w:space="0" w:color="auto"/>
                                    <w:right w:val="none" w:sz="0" w:space="0" w:color="auto"/>
                                  </w:divBdr>
                                  <w:divsChild>
                                    <w:div w:id="205110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392508">
          <w:marLeft w:val="0"/>
          <w:marRight w:val="0"/>
          <w:marTop w:val="0"/>
          <w:marBottom w:val="0"/>
          <w:divBdr>
            <w:top w:val="none" w:sz="0" w:space="0" w:color="auto"/>
            <w:left w:val="none" w:sz="0" w:space="0" w:color="auto"/>
            <w:bottom w:val="none" w:sz="0" w:space="0" w:color="auto"/>
            <w:right w:val="none" w:sz="0" w:space="0" w:color="auto"/>
          </w:divBdr>
          <w:divsChild>
            <w:div w:id="2130396828">
              <w:marLeft w:val="0"/>
              <w:marRight w:val="0"/>
              <w:marTop w:val="0"/>
              <w:marBottom w:val="0"/>
              <w:divBdr>
                <w:top w:val="none" w:sz="0" w:space="0" w:color="auto"/>
                <w:left w:val="none" w:sz="0" w:space="0" w:color="auto"/>
                <w:bottom w:val="none" w:sz="0" w:space="0" w:color="auto"/>
                <w:right w:val="none" w:sz="0" w:space="0" w:color="auto"/>
              </w:divBdr>
              <w:divsChild>
                <w:div w:id="80757384">
                  <w:marLeft w:val="0"/>
                  <w:marRight w:val="0"/>
                  <w:marTop w:val="0"/>
                  <w:marBottom w:val="0"/>
                  <w:divBdr>
                    <w:top w:val="none" w:sz="0" w:space="0" w:color="auto"/>
                    <w:left w:val="none" w:sz="0" w:space="0" w:color="auto"/>
                    <w:bottom w:val="none" w:sz="0" w:space="0" w:color="auto"/>
                    <w:right w:val="none" w:sz="0" w:space="0" w:color="auto"/>
                  </w:divBdr>
                  <w:divsChild>
                    <w:div w:id="869146072">
                      <w:marLeft w:val="0"/>
                      <w:marRight w:val="0"/>
                      <w:marTop w:val="0"/>
                      <w:marBottom w:val="0"/>
                      <w:divBdr>
                        <w:top w:val="none" w:sz="0" w:space="0" w:color="auto"/>
                        <w:left w:val="none" w:sz="0" w:space="0" w:color="auto"/>
                        <w:bottom w:val="none" w:sz="0" w:space="0" w:color="auto"/>
                        <w:right w:val="none" w:sz="0" w:space="0" w:color="auto"/>
                      </w:divBdr>
                      <w:divsChild>
                        <w:div w:id="2002469466">
                          <w:marLeft w:val="0"/>
                          <w:marRight w:val="0"/>
                          <w:marTop w:val="0"/>
                          <w:marBottom w:val="0"/>
                          <w:divBdr>
                            <w:top w:val="none" w:sz="0" w:space="0" w:color="auto"/>
                            <w:left w:val="none" w:sz="0" w:space="0" w:color="auto"/>
                            <w:bottom w:val="none" w:sz="0" w:space="0" w:color="auto"/>
                            <w:right w:val="none" w:sz="0" w:space="0" w:color="auto"/>
                          </w:divBdr>
                          <w:divsChild>
                            <w:div w:id="623580471">
                              <w:marLeft w:val="0"/>
                              <w:marRight w:val="0"/>
                              <w:marTop w:val="0"/>
                              <w:marBottom w:val="0"/>
                              <w:divBdr>
                                <w:top w:val="none" w:sz="0" w:space="0" w:color="auto"/>
                                <w:left w:val="none" w:sz="0" w:space="0" w:color="auto"/>
                                <w:bottom w:val="none" w:sz="0" w:space="0" w:color="auto"/>
                                <w:right w:val="none" w:sz="0" w:space="0" w:color="auto"/>
                              </w:divBdr>
                              <w:divsChild>
                                <w:div w:id="1604873084">
                                  <w:marLeft w:val="0"/>
                                  <w:marRight w:val="0"/>
                                  <w:marTop w:val="0"/>
                                  <w:marBottom w:val="0"/>
                                  <w:divBdr>
                                    <w:top w:val="none" w:sz="0" w:space="0" w:color="auto"/>
                                    <w:left w:val="none" w:sz="0" w:space="0" w:color="auto"/>
                                    <w:bottom w:val="none" w:sz="0" w:space="0" w:color="auto"/>
                                    <w:right w:val="none" w:sz="0" w:space="0" w:color="auto"/>
                                  </w:divBdr>
                                  <w:divsChild>
                                    <w:div w:id="136879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012190">
                          <w:marLeft w:val="0"/>
                          <w:marRight w:val="0"/>
                          <w:marTop w:val="0"/>
                          <w:marBottom w:val="0"/>
                          <w:divBdr>
                            <w:top w:val="none" w:sz="0" w:space="0" w:color="auto"/>
                            <w:left w:val="none" w:sz="0" w:space="0" w:color="auto"/>
                            <w:bottom w:val="none" w:sz="0" w:space="0" w:color="auto"/>
                            <w:right w:val="none" w:sz="0" w:space="0" w:color="auto"/>
                          </w:divBdr>
                          <w:divsChild>
                            <w:div w:id="945383137">
                              <w:marLeft w:val="0"/>
                              <w:marRight w:val="0"/>
                              <w:marTop w:val="0"/>
                              <w:marBottom w:val="0"/>
                              <w:divBdr>
                                <w:top w:val="none" w:sz="0" w:space="0" w:color="auto"/>
                                <w:left w:val="none" w:sz="0" w:space="0" w:color="auto"/>
                                <w:bottom w:val="none" w:sz="0" w:space="0" w:color="auto"/>
                                <w:right w:val="none" w:sz="0" w:space="0" w:color="auto"/>
                              </w:divBdr>
                              <w:divsChild>
                                <w:div w:id="1865172261">
                                  <w:marLeft w:val="0"/>
                                  <w:marRight w:val="0"/>
                                  <w:marTop w:val="0"/>
                                  <w:marBottom w:val="0"/>
                                  <w:divBdr>
                                    <w:top w:val="none" w:sz="0" w:space="0" w:color="auto"/>
                                    <w:left w:val="none" w:sz="0" w:space="0" w:color="auto"/>
                                    <w:bottom w:val="none" w:sz="0" w:space="0" w:color="auto"/>
                                    <w:right w:val="none" w:sz="0" w:space="0" w:color="auto"/>
                                  </w:divBdr>
                                  <w:divsChild>
                                    <w:div w:id="29734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5824806">
      <w:bodyDiv w:val="1"/>
      <w:marLeft w:val="0"/>
      <w:marRight w:val="0"/>
      <w:marTop w:val="0"/>
      <w:marBottom w:val="0"/>
      <w:divBdr>
        <w:top w:val="none" w:sz="0" w:space="0" w:color="auto"/>
        <w:left w:val="none" w:sz="0" w:space="0" w:color="auto"/>
        <w:bottom w:val="none" w:sz="0" w:space="0" w:color="auto"/>
        <w:right w:val="none" w:sz="0" w:space="0" w:color="auto"/>
      </w:divBdr>
    </w:div>
    <w:div w:id="597954494">
      <w:bodyDiv w:val="1"/>
      <w:marLeft w:val="0"/>
      <w:marRight w:val="0"/>
      <w:marTop w:val="0"/>
      <w:marBottom w:val="0"/>
      <w:divBdr>
        <w:top w:val="none" w:sz="0" w:space="0" w:color="auto"/>
        <w:left w:val="none" w:sz="0" w:space="0" w:color="auto"/>
        <w:bottom w:val="none" w:sz="0" w:space="0" w:color="auto"/>
        <w:right w:val="none" w:sz="0" w:space="0" w:color="auto"/>
      </w:divBdr>
      <w:divsChild>
        <w:div w:id="95489356">
          <w:marLeft w:val="0"/>
          <w:marRight w:val="0"/>
          <w:marTop w:val="0"/>
          <w:marBottom w:val="0"/>
          <w:divBdr>
            <w:top w:val="none" w:sz="0" w:space="0" w:color="auto"/>
            <w:left w:val="none" w:sz="0" w:space="0" w:color="auto"/>
            <w:bottom w:val="none" w:sz="0" w:space="0" w:color="auto"/>
            <w:right w:val="none" w:sz="0" w:space="0" w:color="auto"/>
          </w:divBdr>
        </w:div>
        <w:div w:id="217935090">
          <w:marLeft w:val="0"/>
          <w:marRight w:val="0"/>
          <w:marTop w:val="0"/>
          <w:marBottom w:val="0"/>
          <w:divBdr>
            <w:top w:val="none" w:sz="0" w:space="0" w:color="auto"/>
            <w:left w:val="none" w:sz="0" w:space="0" w:color="auto"/>
            <w:bottom w:val="none" w:sz="0" w:space="0" w:color="auto"/>
            <w:right w:val="none" w:sz="0" w:space="0" w:color="auto"/>
          </w:divBdr>
        </w:div>
        <w:div w:id="847910016">
          <w:marLeft w:val="0"/>
          <w:marRight w:val="0"/>
          <w:marTop w:val="0"/>
          <w:marBottom w:val="0"/>
          <w:divBdr>
            <w:top w:val="none" w:sz="0" w:space="0" w:color="auto"/>
            <w:left w:val="none" w:sz="0" w:space="0" w:color="auto"/>
            <w:bottom w:val="none" w:sz="0" w:space="0" w:color="auto"/>
            <w:right w:val="none" w:sz="0" w:space="0" w:color="auto"/>
          </w:divBdr>
        </w:div>
      </w:divsChild>
    </w:div>
    <w:div w:id="603266687">
      <w:bodyDiv w:val="1"/>
      <w:marLeft w:val="0"/>
      <w:marRight w:val="0"/>
      <w:marTop w:val="0"/>
      <w:marBottom w:val="0"/>
      <w:divBdr>
        <w:top w:val="none" w:sz="0" w:space="0" w:color="auto"/>
        <w:left w:val="none" w:sz="0" w:space="0" w:color="auto"/>
        <w:bottom w:val="none" w:sz="0" w:space="0" w:color="auto"/>
        <w:right w:val="none" w:sz="0" w:space="0" w:color="auto"/>
      </w:divBdr>
    </w:div>
    <w:div w:id="603657639">
      <w:bodyDiv w:val="1"/>
      <w:marLeft w:val="0"/>
      <w:marRight w:val="0"/>
      <w:marTop w:val="0"/>
      <w:marBottom w:val="0"/>
      <w:divBdr>
        <w:top w:val="none" w:sz="0" w:space="0" w:color="auto"/>
        <w:left w:val="none" w:sz="0" w:space="0" w:color="auto"/>
        <w:bottom w:val="none" w:sz="0" w:space="0" w:color="auto"/>
        <w:right w:val="none" w:sz="0" w:space="0" w:color="auto"/>
      </w:divBdr>
    </w:div>
    <w:div w:id="636031409">
      <w:bodyDiv w:val="1"/>
      <w:marLeft w:val="0"/>
      <w:marRight w:val="0"/>
      <w:marTop w:val="0"/>
      <w:marBottom w:val="0"/>
      <w:divBdr>
        <w:top w:val="none" w:sz="0" w:space="0" w:color="auto"/>
        <w:left w:val="none" w:sz="0" w:space="0" w:color="auto"/>
        <w:bottom w:val="none" w:sz="0" w:space="0" w:color="auto"/>
        <w:right w:val="none" w:sz="0" w:space="0" w:color="auto"/>
      </w:divBdr>
    </w:div>
    <w:div w:id="680278502">
      <w:bodyDiv w:val="1"/>
      <w:marLeft w:val="0"/>
      <w:marRight w:val="0"/>
      <w:marTop w:val="0"/>
      <w:marBottom w:val="0"/>
      <w:divBdr>
        <w:top w:val="none" w:sz="0" w:space="0" w:color="auto"/>
        <w:left w:val="none" w:sz="0" w:space="0" w:color="auto"/>
        <w:bottom w:val="none" w:sz="0" w:space="0" w:color="auto"/>
        <w:right w:val="none" w:sz="0" w:space="0" w:color="auto"/>
      </w:divBdr>
    </w:div>
    <w:div w:id="695616439">
      <w:bodyDiv w:val="1"/>
      <w:marLeft w:val="0"/>
      <w:marRight w:val="0"/>
      <w:marTop w:val="0"/>
      <w:marBottom w:val="0"/>
      <w:divBdr>
        <w:top w:val="none" w:sz="0" w:space="0" w:color="auto"/>
        <w:left w:val="none" w:sz="0" w:space="0" w:color="auto"/>
        <w:bottom w:val="none" w:sz="0" w:space="0" w:color="auto"/>
        <w:right w:val="none" w:sz="0" w:space="0" w:color="auto"/>
      </w:divBdr>
    </w:div>
    <w:div w:id="725298134">
      <w:bodyDiv w:val="1"/>
      <w:marLeft w:val="0"/>
      <w:marRight w:val="0"/>
      <w:marTop w:val="0"/>
      <w:marBottom w:val="0"/>
      <w:divBdr>
        <w:top w:val="none" w:sz="0" w:space="0" w:color="auto"/>
        <w:left w:val="none" w:sz="0" w:space="0" w:color="auto"/>
        <w:bottom w:val="none" w:sz="0" w:space="0" w:color="auto"/>
        <w:right w:val="none" w:sz="0" w:space="0" w:color="auto"/>
      </w:divBdr>
    </w:div>
    <w:div w:id="767391814">
      <w:bodyDiv w:val="1"/>
      <w:marLeft w:val="0"/>
      <w:marRight w:val="0"/>
      <w:marTop w:val="0"/>
      <w:marBottom w:val="0"/>
      <w:divBdr>
        <w:top w:val="none" w:sz="0" w:space="0" w:color="auto"/>
        <w:left w:val="none" w:sz="0" w:space="0" w:color="auto"/>
        <w:bottom w:val="none" w:sz="0" w:space="0" w:color="auto"/>
        <w:right w:val="none" w:sz="0" w:space="0" w:color="auto"/>
      </w:divBdr>
      <w:divsChild>
        <w:div w:id="578290000">
          <w:marLeft w:val="360"/>
          <w:marRight w:val="0"/>
          <w:marTop w:val="200"/>
          <w:marBottom w:val="0"/>
          <w:divBdr>
            <w:top w:val="none" w:sz="0" w:space="0" w:color="auto"/>
            <w:left w:val="none" w:sz="0" w:space="0" w:color="auto"/>
            <w:bottom w:val="none" w:sz="0" w:space="0" w:color="auto"/>
            <w:right w:val="none" w:sz="0" w:space="0" w:color="auto"/>
          </w:divBdr>
        </w:div>
        <w:div w:id="1379623103">
          <w:marLeft w:val="360"/>
          <w:marRight w:val="0"/>
          <w:marTop w:val="200"/>
          <w:marBottom w:val="0"/>
          <w:divBdr>
            <w:top w:val="none" w:sz="0" w:space="0" w:color="auto"/>
            <w:left w:val="none" w:sz="0" w:space="0" w:color="auto"/>
            <w:bottom w:val="none" w:sz="0" w:space="0" w:color="auto"/>
            <w:right w:val="none" w:sz="0" w:space="0" w:color="auto"/>
          </w:divBdr>
        </w:div>
        <w:div w:id="1431775646">
          <w:marLeft w:val="360"/>
          <w:marRight w:val="0"/>
          <w:marTop w:val="200"/>
          <w:marBottom w:val="0"/>
          <w:divBdr>
            <w:top w:val="none" w:sz="0" w:space="0" w:color="auto"/>
            <w:left w:val="none" w:sz="0" w:space="0" w:color="auto"/>
            <w:bottom w:val="none" w:sz="0" w:space="0" w:color="auto"/>
            <w:right w:val="none" w:sz="0" w:space="0" w:color="auto"/>
          </w:divBdr>
        </w:div>
        <w:div w:id="1602254815">
          <w:marLeft w:val="360"/>
          <w:marRight w:val="0"/>
          <w:marTop w:val="200"/>
          <w:marBottom w:val="0"/>
          <w:divBdr>
            <w:top w:val="none" w:sz="0" w:space="0" w:color="auto"/>
            <w:left w:val="none" w:sz="0" w:space="0" w:color="auto"/>
            <w:bottom w:val="none" w:sz="0" w:space="0" w:color="auto"/>
            <w:right w:val="none" w:sz="0" w:space="0" w:color="auto"/>
          </w:divBdr>
        </w:div>
        <w:div w:id="1648900050">
          <w:marLeft w:val="360"/>
          <w:marRight w:val="0"/>
          <w:marTop w:val="200"/>
          <w:marBottom w:val="0"/>
          <w:divBdr>
            <w:top w:val="none" w:sz="0" w:space="0" w:color="auto"/>
            <w:left w:val="none" w:sz="0" w:space="0" w:color="auto"/>
            <w:bottom w:val="none" w:sz="0" w:space="0" w:color="auto"/>
            <w:right w:val="none" w:sz="0" w:space="0" w:color="auto"/>
          </w:divBdr>
        </w:div>
        <w:div w:id="2005820284">
          <w:marLeft w:val="360"/>
          <w:marRight w:val="0"/>
          <w:marTop w:val="200"/>
          <w:marBottom w:val="0"/>
          <w:divBdr>
            <w:top w:val="none" w:sz="0" w:space="0" w:color="auto"/>
            <w:left w:val="none" w:sz="0" w:space="0" w:color="auto"/>
            <w:bottom w:val="none" w:sz="0" w:space="0" w:color="auto"/>
            <w:right w:val="none" w:sz="0" w:space="0" w:color="auto"/>
          </w:divBdr>
        </w:div>
      </w:divsChild>
    </w:div>
    <w:div w:id="767845021">
      <w:bodyDiv w:val="1"/>
      <w:marLeft w:val="0"/>
      <w:marRight w:val="0"/>
      <w:marTop w:val="0"/>
      <w:marBottom w:val="0"/>
      <w:divBdr>
        <w:top w:val="none" w:sz="0" w:space="0" w:color="auto"/>
        <w:left w:val="none" w:sz="0" w:space="0" w:color="auto"/>
        <w:bottom w:val="none" w:sz="0" w:space="0" w:color="auto"/>
        <w:right w:val="none" w:sz="0" w:space="0" w:color="auto"/>
      </w:divBdr>
    </w:div>
    <w:div w:id="795031122">
      <w:bodyDiv w:val="1"/>
      <w:marLeft w:val="0"/>
      <w:marRight w:val="0"/>
      <w:marTop w:val="0"/>
      <w:marBottom w:val="0"/>
      <w:divBdr>
        <w:top w:val="none" w:sz="0" w:space="0" w:color="auto"/>
        <w:left w:val="none" w:sz="0" w:space="0" w:color="auto"/>
        <w:bottom w:val="none" w:sz="0" w:space="0" w:color="auto"/>
        <w:right w:val="none" w:sz="0" w:space="0" w:color="auto"/>
      </w:divBdr>
    </w:div>
    <w:div w:id="818423897">
      <w:bodyDiv w:val="1"/>
      <w:marLeft w:val="0"/>
      <w:marRight w:val="0"/>
      <w:marTop w:val="0"/>
      <w:marBottom w:val="0"/>
      <w:divBdr>
        <w:top w:val="none" w:sz="0" w:space="0" w:color="auto"/>
        <w:left w:val="none" w:sz="0" w:space="0" w:color="auto"/>
        <w:bottom w:val="none" w:sz="0" w:space="0" w:color="auto"/>
        <w:right w:val="none" w:sz="0" w:space="0" w:color="auto"/>
      </w:divBdr>
    </w:div>
    <w:div w:id="821039403">
      <w:bodyDiv w:val="1"/>
      <w:marLeft w:val="0"/>
      <w:marRight w:val="0"/>
      <w:marTop w:val="0"/>
      <w:marBottom w:val="0"/>
      <w:divBdr>
        <w:top w:val="none" w:sz="0" w:space="0" w:color="auto"/>
        <w:left w:val="none" w:sz="0" w:space="0" w:color="auto"/>
        <w:bottom w:val="none" w:sz="0" w:space="0" w:color="auto"/>
        <w:right w:val="none" w:sz="0" w:space="0" w:color="auto"/>
      </w:divBdr>
    </w:div>
    <w:div w:id="847334596">
      <w:bodyDiv w:val="1"/>
      <w:marLeft w:val="0"/>
      <w:marRight w:val="0"/>
      <w:marTop w:val="0"/>
      <w:marBottom w:val="0"/>
      <w:divBdr>
        <w:top w:val="none" w:sz="0" w:space="0" w:color="auto"/>
        <w:left w:val="none" w:sz="0" w:space="0" w:color="auto"/>
        <w:bottom w:val="none" w:sz="0" w:space="0" w:color="auto"/>
        <w:right w:val="none" w:sz="0" w:space="0" w:color="auto"/>
      </w:divBdr>
      <w:divsChild>
        <w:div w:id="632911422">
          <w:marLeft w:val="360"/>
          <w:marRight w:val="0"/>
          <w:marTop w:val="200"/>
          <w:marBottom w:val="0"/>
          <w:divBdr>
            <w:top w:val="none" w:sz="0" w:space="0" w:color="auto"/>
            <w:left w:val="none" w:sz="0" w:space="0" w:color="auto"/>
            <w:bottom w:val="none" w:sz="0" w:space="0" w:color="auto"/>
            <w:right w:val="none" w:sz="0" w:space="0" w:color="auto"/>
          </w:divBdr>
        </w:div>
        <w:div w:id="773407328">
          <w:marLeft w:val="360"/>
          <w:marRight w:val="0"/>
          <w:marTop w:val="200"/>
          <w:marBottom w:val="0"/>
          <w:divBdr>
            <w:top w:val="none" w:sz="0" w:space="0" w:color="auto"/>
            <w:left w:val="none" w:sz="0" w:space="0" w:color="auto"/>
            <w:bottom w:val="none" w:sz="0" w:space="0" w:color="auto"/>
            <w:right w:val="none" w:sz="0" w:space="0" w:color="auto"/>
          </w:divBdr>
        </w:div>
        <w:div w:id="812795504">
          <w:marLeft w:val="360"/>
          <w:marRight w:val="0"/>
          <w:marTop w:val="200"/>
          <w:marBottom w:val="0"/>
          <w:divBdr>
            <w:top w:val="none" w:sz="0" w:space="0" w:color="auto"/>
            <w:left w:val="none" w:sz="0" w:space="0" w:color="auto"/>
            <w:bottom w:val="none" w:sz="0" w:space="0" w:color="auto"/>
            <w:right w:val="none" w:sz="0" w:space="0" w:color="auto"/>
          </w:divBdr>
        </w:div>
        <w:div w:id="1136991058">
          <w:marLeft w:val="360"/>
          <w:marRight w:val="0"/>
          <w:marTop w:val="200"/>
          <w:marBottom w:val="0"/>
          <w:divBdr>
            <w:top w:val="none" w:sz="0" w:space="0" w:color="auto"/>
            <w:left w:val="none" w:sz="0" w:space="0" w:color="auto"/>
            <w:bottom w:val="none" w:sz="0" w:space="0" w:color="auto"/>
            <w:right w:val="none" w:sz="0" w:space="0" w:color="auto"/>
          </w:divBdr>
        </w:div>
        <w:div w:id="1594977379">
          <w:marLeft w:val="360"/>
          <w:marRight w:val="0"/>
          <w:marTop w:val="200"/>
          <w:marBottom w:val="0"/>
          <w:divBdr>
            <w:top w:val="none" w:sz="0" w:space="0" w:color="auto"/>
            <w:left w:val="none" w:sz="0" w:space="0" w:color="auto"/>
            <w:bottom w:val="none" w:sz="0" w:space="0" w:color="auto"/>
            <w:right w:val="none" w:sz="0" w:space="0" w:color="auto"/>
          </w:divBdr>
        </w:div>
        <w:div w:id="1883709212">
          <w:marLeft w:val="360"/>
          <w:marRight w:val="0"/>
          <w:marTop w:val="200"/>
          <w:marBottom w:val="0"/>
          <w:divBdr>
            <w:top w:val="none" w:sz="0" w:space="0" w:color="auto"/>
            <w:left w:val="none" w:sz="0" w:space="0" w:color="auto"/>
            <w:bottom w:val="none" w:sz="0" w:space="0" w:color="auto"/>
            <w:right w:val="none" w:sz="0" w:space="0" w:color="auto"/>
          </w:divBdr>
        </w:div>
      </w:divsChild>
    </w:div>
    <w:div w:id="858273416">
      <w:bodyDiv w:val="1"/>
      <w:marLeft w:val="0"/>
      <w:marRight w:val="0"/>
      <w:marTop w:val="0"/>
      <w:marBottom w:val="0"/>
      <w:divBdr>
        <w:top w:val="none" w:sz="0" w:space="0" w:color="auto"/>
        <w:left w:val="none" w:sz="0" w:space="0" w:color="auto"/>
        <w:bottom w:val="none" w:sz="0" w:space="0" w:color="auto"/>
        <w:right w:val="none" w:sz="0" w:space="0" w:color="auto"/>
      </w:divBdr>
      <w:divsChild>
        <w:div w:id="250894927">
          <w:marLeft w:val="0"/>
          <w:marRight w:val="0"/>
          <w:marTop w:val="0"/>
          <w:marBottom w:val="0"/>
          <w:divBdr>
            <w:top w:val="none" w:sz="0" w:space="0" w:color="auto"/>
            <w:left w:val="none" w:sz="0" w:space="0" w:color="auto"/>
            <w:bottom w:val="none" w:sz="0" w:space="0" w:color="auto"/>
            <w:right w:val="none" w:sz="0" w:space="0" w:color="auto"/>
          </w:divBdr>
          <w:divsChild>
            <w:div w:id="2054646058">
              <w:marLeft w:val="0"/>
              <w:marRight w:val="0"/>
              <w:marTop w:val="0"/>
              <w:marBottom w:val="0"/>
              <w:divBdr>
                <w:top w:val="none" w:sz="0" w:space="0" w:color="auto"/>
                <w:left w:val="none" w:sz="0" w:space="0" w:color="auto"/>
                <w:bottom w:val="none" w:sz="0" w:space="0" w:color="auto"/>
                <w:right w:val="none" w:sz="0" w:space="0" w:color="auto"/>
              </w:divBdr>
              <w:divsChild>
                <w:div w:id="1311708381">
                  <w:marLeft w:val="0"/>
                  <w:marRight w:val="0"/>
                  <w:marTop w:val="0"/>
                  <w:marBottom w:val="0"/>
                  <w:divBdr>
                    <w:top w:val="none" w:sz="0" w:space="0" w:color="auto"/>
                    <w:left w:val="none" w:sz="0" w:space="0" w:color="auto"/>
                    <w:bottom w:val="none" w:sz="0" w:space="0" w:color="auto"/>
                    <w:right w:val="none" w:sz="0" w:space="0" w:color="auto"/>
                  </w:divBdr>
                  <w:divsChild>
                    <w:div w:id="2077127443">
                      <w:marLeft w:val="0"/>
                      <w:marRight w:val="0"/>
                      <w:marTop w:val="0"/>
                      <w:marBottom w:val="0"/>
                      <w:divBdr>
                        <w:top w:val="none" w:sz="0" w:space="0" w:color="auto"/>
                        <w:left w:val="none" w:sz="0" w:space="0" w:color="auto"/>
                        <w:bottom w:val="none" w:sz="0" w:space="0" w:color="auto"/>
                        <w:right w:val="none" w:sz="0" w:space="0" w:color="auto"/>
                      </w:divBdr>
                      <w:divsChild>
                        <w:div w:id="952907476">
                          <w:marLeft w:val="0"/>
                          <w:marRight w:val="0"/>
                          <w:marTop w:val="0"/>
                          <w:marBottom w:val="0"/>
                          <w:divBdr>
                            <w:top w:val="none" w:sz="0" w:space="0" w:color="auto"/>
                            <w:left w:val="none" w:sz="0" w:space="0" w:color="auto"/>
                            <w:bottom w:val="none" w:sz="0" w:space="0" w:color="auto"/>
                            <w:right w:val="none" w:sz="0" w:space="0" w:color="auto"/>
                          </w:divBdr>
                          <w:divsChild>
                            <w:div w:id="117862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595474">
      <w:bodyDiv w:val="1"/>
      <w:marLeft w:val="0"/>
      <w:marRight w:val="0"/>
      <w:marTop w:val="0"/>
      <w:marBottom w:val="0"/>
      <w:divBdr>
        <w:top w:val="none" w:sz="0" w:space="0" w:color="auto"/>
        <w:left w:val="none" w:sz="0" w:space="0" w:color="auto"/>
        <w:bottom w:val="none" w:sz="0" w:space="0" w:color="auto"/>
        <w:right w:val="none" w:sz="0" w:space="0" w:color="auto"/>
      </w:divBdr>
    </w:div>
    <w:div w:id="907885789">
      <w:bodyDiv w:val="1"/>
      <w:marLeft w:val="0"/>
      <w:marRight w:val="0"/>
      <w:marTop w:val="0"/>
      <w:marBottom w:val="0"/>
      <w:divBdr>
        <w:top w:val="none" w:sz="0" w:space="0" w:color="auto"/>
        <w:left w:val="none" w:sz="0" w:space="0" w:color="auto"/>
        <w:bottom w:val="none" w:sz="0" w:space="0" w:color="auto"/>
        <w:right w:val="none" w:sz="0" w:space="0" w:color="auto"/>
      </w:divBdr>
    </w:div>
    <w:div w:id="908072432">
      <w:bodyDiv w:val="1"/>
      <w:marLeft w:val="0"/>
      <w:marRight w:val="0"/>
      <w:marTop w:val="0"/>
      <w:marBottom w:val="0"/>
      <w:divBdr>
        <w:top w:val="none" w:sz="0" w:space="0" w:color="auto"/>
        <w:left w:val="none" w:sz="0" w:space="0" w:color="auto"/>
        <w:bottom w:val="none" w:sz="0" w:space="0" w:color="auto"/>
        <w:right w:val="none" w:sz="0" w:space="0" w:color="auto"/>
      </w:divBdr>
    </w:div>
    <w:div w:id="911280283">
      <w:bodyDiv w:val="1"/>
      <w:marLeft w:val="0"/>
      <w:marRight w:val="0"/>
      <w:marTop w:val="0"/>
      <w:marBottom w:val="0"/>
      <w:divBdr>
        <w:top w:val="none" w:sz="0" w:space="0" w:color="auto"/>
        <w:left w:val="none" w:sz="0" w:space="0" w:color="auto"/>
        <w:bottom w:val="none" w:sz="0" w:space="0" w:color="auto"/>
        <w:right w:val="none" w:sz="0" w:space="0" w:color="auto"/>
      </w:divBdr>
    </w:div>
    <w:div w:id="995257593">
      <w:bodyDiv w:val="1"/>
      <w:marLeft w:val="0"/>
      <w:marRight w:val="0"/>
      <w:marTop w:val="0"/>
      <w:marBottom w:val="0"/>
      <w:divBdr>
        <w:top w:val="none" w:sz="0" w:space="0" w:color="auto"/>
        <w:left w:val="none" w:sz="0" w:space="0" w:color="auto"/>
        <w:bottom w:val="none" w:sz="0" w:space="0" w:color="auto"/>
        <w:right w:val="none" w:sz="0" w:space="0" w:color="auto"/>
      </w:divBdr>
      <w:divsChild>
        <w:div w:id="914243251">
          <w:marLeft w:val="0"/>
          <w:marRight w:val="0"/>
          <w:marTop w:val="0"/>
          <w:marBottom w:val="0"/>
          <w:divBdr>
            <w:top w:val="none" w:sz="0" w:space="0" w:color="auto"/>
            <w:left w:val="none" w:sz="0" w:space="0" w:color="auto"/>
            <w:bottom w:val="none" w:sz="0" w:space="0" w:color="auto"/>
            <w:right w:val="none" w:sz="0" w:space="0" w:color="auto"/>
          </w:divBdr>
        </w:div>
        <w:div w:id="1030302268">
          <w:marLeft w:val="0"/>
          <w:marRight w:val="0"/>
          <w:marTop w:val="0"/>
          <w:marBottom w:val="0"/>
          <w:divBdr>
            <w:top w:val="none" w:sz="0" w:space="0" w:color="auto"/>
            <w:left w:val="none" w:sz="0" w:space="0" w:color="auto"/>
            <w:bottom w:val="none" w:sz="0" w:space="0" w:color="auto"/>
            <w:right w:val="none" w:sz="0" w:space="0" w:color="auto"/>
          </w:divBdr>
        </w:div>
        <w:div w:id="1263756063">
          <w:marLeft w:val="0"/>
          <w:marRight w:val="0"/>
          <w:marTop w:val="0"/>
          <w:marBottom w:val="0"/>
          <w:divBdr>
            <w:top w:val="none" w:sz="0" w:space="0" w:color="auto"/>
            <w:left w:val="none" w:sz="0" w:space="0" w:color="auto"/>
            <w:bottom w:val="none" w:sz="0" w:space="0" w:color="auto"/>
            <w:right w:val="none" w:sz="0" w:space="0" w:color="auto"/>
          </w:divBdr>
        </w:div>
        <w:div w:id="1372535273">
          <w:marLeft w:val="0"/>
          <w:marRight w:val="0"/>
          <w:marTop w:val="0"/>
          <w:marBottom w:val="0"/>
          <w:divBdr>
            <w:top w:val="none" w:sz="0" w:space="0" w:color="auto"/>
            <w:left w:val="none" w:sz="0" w:space="0" w:color="auto"/>
            <w:bottom w:val="none" w:sz="0" w:space="0" w:color="auto"/>
            <w:right w:val="none" w:sz="0" w:space="0" w:color="auto"/>
          </w:divBdr>
          <w:divsChild>
            <w:div w:id="372584463">
              <w:marLeft w:val="0"/>
              <w:marRight w:val="0"/>
              <w:marTop w:val="30"/>
              <w:marBottom w:val="30"/>
              <w:divBdr>
                <w:top w:val="none" w:sz="0" w:space="0" w:color="auto"/>
                <w:left w:val="none" w:sz="0" w:space="0" w:color="auto"/>
                <w:bottom w:val="none" w:sz="0" w:space="0" w:color="auto"/>
                <w:right w:val="none" w:sz="0" w:space="0" w:color="auto"/>
              </w:divBdr>
              <w:divsChild>
                <w:div w:id="14699747">
                  <w:marLeft w:val="0"/>
                  <w:marRight w:val="0"/>
                  <w:marTop w:val="0"/>
                  <w:marBottom w:val="0"/>
                  <w:divBdr>
                    <w:top w:val="none" w:sz="0" w:space="0" w:color="auto"/>
                    <w:left w:val="none" w:sz="0" w:space="0" w:color="auto"/>
                    <w:bottom w:val="none" w:sz="0" w:space="0" w:color="auto"/>
                    <w:right w:val="none" w:sz="0" w:space="0" w:color="auto"/>
                  </w:divBdr>
                  <w:divsChild>
                    <w:div w:id="1842088537">
                      <w:marLeft w:val="0"/>
                      <w:marRight w:val="0"/>
                      <w:marTop w:val="0"/>
                      <w:marBottom w:val="0"/>
                      <w:divBdr>
                        <w:top w:val="none" w:sz="0" w:space="0" w:color="auto"/>
                        <w:left w:val="none" w:sz="0" w:space="0" w:color="auto"/>
                        <w:bottom w:val="none" w:sz="0" w:space="0" w:color="auto"/>
                        <w:right w:val="none" w:sz="0" w:space="0" w:color="auto"/>
                      </w:divBdr>
                    </w:div>
                  </w:divsChild>
                </w:div>
                <w:div w:id="24717118">
                  <w:marLeft w:val="0"/>
                  <w:marRight w:val="0"/>
                  <w:marTop w:val="0"/>
                  <w:marBottom w:val="0"/>
                  <w:divBdr>
                    <w:top w:val="none" w:sz="0" w:space="0" w:color="auto"/>
                    <w:left w:val="none" w:sz="0" w:space="0" w:color="auto"/>
                    <w:bottom w:val="none" w:sz="0" w:space="0" w:color="auto"/>
                    <w:right w:val="none" w:sz="0" w:space="0" w:color="auto"/>
                  </w:divBdr>
                  <w:divsChild>
                    <w:div w:id="176963775">
                      <w:marLeft w:val="0"/>
                      <w:marRight w:val="0"/>
                      <w:marTop w:val="0"/>
                      <w:marBottom w:val="0"/>
                      <w:divBdr>
                        <w:top w:val="none" w:sz="0" w:space="0" w:color="auto"/>
                        <w:left w:val="none" w:sz="0" w:space="0" w:color="auto"/>
                        <w:bottom w:val="none" w:sz="0" w:space="0" w:color="auto"/>
                        <w:right w:val="none" w:sz="0" w:space="0" w:color="auto"/>
                      </w:divBdr>
                    </w:div>
                  </w:divsChild>
                </w:div>
                <w:div w:id="36394411">
                  <w:marLeft w:val="0"/>
                  <w:marRight w:val="0"/>
                  <w:marTop w:val="0"/>
                  <w:marBottom w:val="0"/>
                  <w:divBdr>
                    <w:top w:val="none" w:sz="0" w:space="0" w:color="auto"/>
                    <w:left w:val="none" w:sz="0" w:space="0" w:color="auto"/>
                    <w:bottom w:val="none" w:sz="0" w:space="0" w:color="auto"/>
                    <w:right w:val="none" w:sz="0" w:space="0" w:color="auto"/>
                  </w:divBdr>
                  <w:divsChild>
                    <w:div w:id="159977036">
                      <w:marLeft w:val="0"/>
                      <w:marRight w:val="0"/>
                      <w:marTop w:val="0"/>
                      <w:marBottom w:val="0"/>
                      <w:divBdr>
                        <w:top w:val="none" w:sz="0" w:space="0" w:color="auto"/>
                        <w:left w:val="none" w:sz="0" w:space="0" w:color="auto"/>
                        <w:bottom w:val="none" w:sz="0" w:space="0" w:color="auto"/>
                        <w:right w:val="none" w:sz="0" w:space="0" w:color="auto"/>
                      </w:divBdr>
                    </w:div>
                  </w:divsChild>
                </w:div>
                <w:div w:id="67967740">
                  <w:marLeft w:val="0"/>
                  <w:marRight w:val="0"/>
                  <w:marTop w:val="0"/>
                  <w:marBottom w:val="0"/>
                  <w:divBdr>
                    <w:top w:val="none" w:sz="0" w:space="0" w:color="auto"/>
                    <w:left w:val="none" w:sz="0" w:space="0" w:color="auto"/>
                    <w:bottom w:val="none" w:sz="0" w:space="0" w:color="auto"/>
                    <w:right w:val="none" w:sz="0" w:space="0" w:color="auto"/>
                  </w:divBdr>
                  <w:divsChild>
                    <w:div w:id="1413814450">
                      <w:marLeft w:val="0"/>
                      <w:marRight w:val="0"/>
                      <w:marTop w:val="0"/>
                      <w:marBottom w:val="0"/>
                      <w:divBdr>
                        <w:top w:val="none" w:sz="0" w:space="0" w:color="auto"/>
                        <w:left w:val="none" w:sz="0" w:space="0" w:color="auto"/>
                        <w:bottom w:val="none" w:sz="0" w:space="0" w:color="auto"/>
                        <w:right w:val="none" w:sz="0" w:space="0" w:color="auto"/>
                      </w:divBdr>
                    </w:div>
                  </w:divsChild>
                </w:div>
                <w:div w:id="88503442">
                  <w:marLeft w:val="0"/>
                  <w:marRight w:val="0"/>
                  <w:marTop w:val="0"/>
                  <w:marBottom w:val="0"/>
                  <w:divBdr>
                    <w:top w:val="none" w:sz="0" w:space="0" w:color="auto"/>
                    <w:left w:val="none" w:sz="0" w:space="0" w:color="auto"/>
                    <w:bottom w:val="none" w:sz="0" w:space="0" w:color="auto"/>
                    <w:right w:val="none" w:sz="0" w:space="0" w:color="auto"/>
                  </w:divBdr>
                  <w:divsChild>
                    <w:div w:id="1932933314">
                      <w:marLeft w:val="0"/>
                      <w:marRight w:val="0"/>
                      <w:marTop w:val="0"/>
                      <w:marBottom w:val="0"/>
                      <w:divBdr>
                        <w:top w:val="none" w:sz="0" w:space="0" w:color="auto"/>
                        <w:left w:val="none" w:sz="0" w:space="0" w:color="auto"/>
                        <w:bottom w:val="none" w:sz="0" w:space="0" w:color="auto"/>
                        <w:right w:val="none" w:sz="0" w:space="0" w:color="auto"/>
                      </w:divBdr>
                    </w:div>
                  </w:divsChild>
                </w:div>
                <w:div w:id="89934825">
                  <w:marLeft w:val="0"/>
                  <w:marRight w:val="0"/>
                  <w:marTop w:val="0"/>
                  <w:marBottom w:val="0"/>
                  <w:divBdr>
                    <w:top w:val="none" w:sz="0" w:space="0" w:color="auto"/>
                    <w:left w:val="none" w:sz="0" w:space="0" w:color="auto"/>
                    <w:bottom w:val="none" w:sz="0" w:space="0" w:color="auto"/>
                    <w:right w:val="none" w:sz="0" w:space="0" w:color="auto"/>
                  </w:divBdr>
                  <w:divsChild>
                    <w:div w:id="1137264348">
                      <w:marLeft w:val="0"/>
                      <w:marRight w:val="0"/>
                      <w:marTop w:val="0"/>
                      <w:marBottom w:val="0"/>
                      <w:divBdr>
                        <w:top w:val="none" w:sz="0" w:space="0" w:color="auto"/>
                        <w:left w:val="none" w:sz="0" w:space="0" w:color="auto"/>
                        <w:bottom w:val="none" w:sz="0" w:space="0" w:color="auto"/>
                        <w:right w:val="none" w:sz="0" w:space="0" w:color="auto"/>
                      </w:divBdr>
                    </w:div>
                  </w:divsChild>
                </w:div>
                <w:div w:id="96996203">
                  <w:marLeft w:val="0"/>
                  <w:marRight w:val="0"/>
                  <w:marTop w:val="0"/>
                  <w:marBottom w:val="0"/>
                  <w:divBdr>
                    <w:top w:val="none" w:sz="0" w:space="0" w:color="auto"/>
                    <w:left w:val="none" w:sz="0" w:space="0" w:color="auto"/>
                    <w:bottom w:val="none" w:sz="0" w:space="0" w:color="auto"/>
                    <w:right w:val="none" w:sz="0" w:space="0" w:color="auto"/>
                  </w:divBdr>
                  <w:divsChild>
                    <w:div w:id="1702318316">
                      <w:marLeft w:val="0"/>
                      <w:marRight w:val="0"/>
                      <w:marTop w:val="0"/>
                      <w:marBottom w:val="0"/>
                      <w:divBdr>
                        <w:top w:val="none" w:sz="0" w:space="0" w:color="auto"/>
                        <w:left w:val="none" w:sz="0" w:space="0" w:color="auto"/>
                        <w:bottom w:val="none" w:sz="0" w:space="0" w:color="auto"/>
                        <w:right w:val="none" w:sz="0" w:space="0" w:color="auto"/>
                      </w:divBdr>
                    </w:div>
                  </w:divsChild>
                </w:div>
                <w:div w:id="176848432">
                  <w:marLeft w:val="0"/>
                  <w:marRight w:val="0"/>
                  <w:marTop w:val="0"/>
                  <w:marBottom w:val="0"/>
                  <w:divBdr>
                    <w:top w:val="none" w:sz="0" w:space="0" w:color="auto"/>
                    <w:left w:val="none" w:sz="0" w:space="0" w:color="auto"/>
                    <w:bottom w:val="none" w:sz="0" w:space="0" w:color="auto"/>
                    <w:right w:val="none" w:sz="0" w:space="0" w:color="auto"/>
                  </w:divBdr>
                  <w:divsChild>
                    <w:div w:id="1148328151">
                      <w:marLeft w:val="0"/>
                      <w:marRight w:val="0"/>
                      <w:marTop w:val="0"/>
                      <w:marBottom w:val="0"/>
                      <w:divBdr>
                        <w:top w:val="none" w:sz="0" w:space="0" w:color="auto"/>
                        <w:left w:val="none" w:sz="0" w:space="0" w:color="auto"/>
                        <w:bottom w:val="none" w:sz="0" w:space="0" w:color="auto"/>
                        <w:right w:val="none" w:sz="0" w:space="0" w:color="auto"/>
                      </w:divBdr>
                    </w:div>
                  </w:divsChild>
                </w:div>
                <w:div w:id="179198518">
                  <w:marLeft w:val="0"/>
                  <w:marRight w:val="0"/>
                  <w:marTop w:val="0"/>
                  <w:marBottom w:val="0"/>
                  <w:divBdr>
                    <w:top w:val="none" w:sz="0" w:space="0" w:color="auto"/>
                    <w:left w:val="none" w:sz="0" w:space="0" w:color="auto"/>
                    <w:bottom w:val="none" w:sz="0" w:space="0" w:color="auto"/>
                    <w:right w:val="none" w:sz="0" w:space="0" w:color="auto"/>
                  </w:divBdr>
                  <w:divsChild>
                    <w:div w:id="451293104">
                      <w:marLeft w:val="0"/>
                      <w:marRight w:val="0"/>
                      <w:marTop w:val="0"/>
                      <w:marBottom w:val="0"/>
                      <w:divBdr>
                        <w:top w:val="none" w:sz="0" w:space="0" w:color="auto"/>
                        <w:left w:val="none" w:sz="0" w:space="0" w:color="auto"/>
                        <w:bottom w:val="none" w:sz="0" w:space="0" w:color="auto"/>
                        <w:right w:val="none" w:sz="0" w:space="0" w:color="auto"/>
                      </w:divBdr>
                    </w:div>
                  </w:divsChild>
                </w:div>
                <w:div w:id="187332205">
                  <w:marLeft w:val="0"/>
                  <w:marRight w:val="0"/>
                  <w:marTop w:val="0"/>
                  <w:marBottom w:val="0"/>
                  <w:divBdr>
                    <w:top w:val="none" w:sz="0" w:space="0" w:color="auto"/>
                    <w:left w:val="none" w:sz="0" w:space="0" w:color="auto"/>
                    <w:bottom w:val="none" w:sz="0" w:space="0" w:color="auto"/>
                    <w:right w:val="none" w:sz="0" w:space="0" w:color="auto"/>
                  </w:divBdr>
                  <w:divsChild>
                    <w:div w:id="691301651">
                      <w:marLeft w:val="0"/>
                      <w:marRight w:val="0"/>
                      <w:marTop w:val="0"/>
                      <w:marBottom w:val="0"/>
                      <w:divBdr>
                        <w:top w:val="none" w:sz="0" w:space="0" w:color="auto"/>
                        <w:left w:val="none" w:sz="0" w:space="0" w:color="auto"/>
                        <w:bottom w:val="none" w:sz="0" w:space="0" w:color="auto"/>
                        <w:right w:val="none" w:sz="0" w:space="0" w:color="auto"/>
                      </w:divBdr>
                    </w:div>
                  </w:divsChild>
                </w:div>
                <w:div w:id="201672439">
                  <w:marLeft w:val="0"/>
                  <w:marRight w:val="0"/>
                  <w:marTop w:val="0"/>
                  <w:marBottom w:val="0"/>
                  <w:divBdr>
                    <w:top w:val="none" w:sz="0" w:space="0" w:color="auto"/>
                    <w:left w:val="none" w:sz="0" w:space="0" w:color="auto"/>
                    <w:bottom w:val="none" w:sz="0" w:space="0" w:color="auto"/>
                    <w:right w:val="none" w:sz="0" w:space="0" w:color="auto"/>
                  </w:divBdr>
                  <w:divsChild>
                    <w:div w:id="1311669300">
                      <w:marLeft w:val="0"/>
                      <w:marRight w:val="0"/>
                      <w:marTop w:val="0"/>
                      <w:marBottom w:val="0"/>
                      <w:divBdr>
                        <w:top w:val="none" w:sz="0" w:space="0" w:color="auto"/>
                        <w:left w:val="none" w:sz="0" w:space="0" w:color="auto"/>
                        <w:bottom w:val="none" w:sz="0" w:space="0" w:color="auto"/>
                        <w:right w:val="none" w:sz="0" w:space="0" w:color="auto"/>
                      </w:divBdr>
                    </w:div>
                  </w:divsChild>
                </w:div>
                <w:div w:id="220946126">
                  <w:marLeft w:val="0"/>
                  <w:marRight w:val="0"/>
                  <w:marTop w:val="0"/>
                  <w:marBottom w:val="0"/>
                  <w:divBdr>
                    <w:top w:val="none" w:sz="0" w:space="0" w:color="auto"/>
                    <w:left w:val="none" w:sz="0" w:space="0" w:color="auto"/>
                    <w:bottom w:val="none" w:sz="0" w:space="0" w:color="auto"/>
                    <w:right w:val="none" w:sz="0" w:space="0" w:color="auto"/>
                  </w:divBdr>
                  <w:divsChild>
                    <w:div w:id="1392658441">
                      <w:marLeft w:val="0"/>
                      <w:marRight w:val="0"/>
                      <w:marTop w:val="0"/>
                      <w:marBottom w:val="0"/>
                      <w:divBdr>
                        <w:top w:val="none" w:sz="0" w:space="0" w:color="auto"/>
                        <w:left w:val="none" w:sz="0" w:space="0" w:color="auto"/>
                        <w:bottom w:val="none" w:sz="0" w:space="0" w:color="auto"/>
                        <w:right w:val="none" w:sz="0" w:space="0" w:color="auto"/>
                      </w:divBdr>
                    </w:div>
                  </w:divsChild>
                </w:div>
                <w:div w:id="222646757">
                  <w:marLeft w:val="0"/>
                  <w:marRight w:val="0"/>
                  <w:marTop w:val="0"/>
                  <w:marBottom w:val="0"/>
                  <w:divBdr>
                    <w:top w:val="none" w:sz="0" w:space="0" w:color="auto"/>
                    <w:left w:val="none" w:sz="0" w:space="0" w:color="auto"/>
                    <w:bottom w:val="none" w:sz="0" w:space="0" w:color="auto"/>
                    <w:right w:val="none" w:sz="0" w:space="0" w:color="auto"/>
                  </w:divBdr>
                  <w:divsChild>
                    <w:div w:id="2090687194">
                      <w:marLeft w:val="0"/>
                      <w:marRight w:val="0"/>
                      <w:marTop w:val="0"/>
                      <w:marBottom w:val="0"/>
                      <w:divBdr>
                        <w:top w:val="none" w:sz="0" w:space="0" w:color="auto"/>
                        <w:left w:val="none" w:sz="0" w:space="0" w:color="auto"/>
                        <w:bottom w:val="none" w:sz="0" w:space="0" w:color="auto"/>
                        <w:right w:val="none" w:sz="0" w:space="0" w:color="auto"/>
                      </w:divBdr>
                    </w:div>
                  </w:divsChild>
                </w:div>
                <w:div w:id="324407321">
                  <w:marLeft w:val="0"/>
                  <w:marRight w:val="0"/>
                  <w:marTop w:val="0"/>
                  <w:marBottom w:val="0"/>
                  <w:divBdr>
                    <w:top w:val="none" w:sz="0" w:space="0" w:color="auto"/>
                    <w:left w:val="none" w:sz="0" w:space="0" w:color="auto"/>
                    <w:bottom w:val="none" w:sz="0" w:space="0" w:color="auto"/>
                    <w:right w:val="none" w:sz="0" w:space="0" w:color="auto"/>
                  </w:divBdr>
                  <w:divsChild>
                    <w:div w:id="1697583226">
                      <w:marLeft w:val="0"/>
                      <w:marRight w:val="0"/>
                      <w:marTop w:val="0"/>
                      <w:marBottom w:val="0"/>
                      <w:divBdr>
                        <w:top w:val="none" w:sz="0" w:space="0" w:color="auto"/>
                        <w:left w:val="none" w:sz="0" w:space="0" w:color="auto"/>
                        <w:bottom w:val="none" w:sz="0" w:space="0" w:color="auto"/>
                        <w:right w:val="none" w:sz="0" w:space="0" w:color="auto"/>
                      </w:divBdr>
                    </w:div>
                  </w:divsChild>
                </w:div>
                <w:div w:id="327447340">
                  <w:marLeft w:val="0"/>
                  <w:marRight w:val="0"/>
                  <w:marTop w:val="0"/>
                  <w:marBottom w:val="0"/>
                  <w:divBdr>
                    <w:top w:val="none" w:sz="0" w:space="0" w:color="auto"/>
                    <w:left w:val="none" w:sz="0" w:space="0" w:color="auto"/>
                    <w:bottom w:val="none" w:sz="0" w:space="0" w:color="auto"/>
                    <w:right w:val="none" w:sz="0" w:space="0" w:color="auto"/>
                  </w:divBdr>
                  <w:divsChild>
                    <w:div w:id="2032145430">
                      <w:marLeft w:val="0"/>
                      <w:marRight w:val="0"/>
                      <w:marTop w:val="0"/>
                      <w:marBottom w:val="0"/>
                      <w:divBdr>
                        <w:top w:val="none" w:sz="0" w:space="0" w:color="auto"/>
                        <w:left w:val="none" w:sz="0" w:space="0" w:color="auto"/>
                        <w:bottom w:val="none" w:sz="0" w:space="0" w:color="auto"/>
                        <w:right w:val="none" w:sz="0" w:space="0" w:color="auto"/>
                      </w:divBdr>
                    </w:div>
                  </w:divsChild>
                </w:div>
                <w:div w:id="340739708">
                  <w:marLeft w:val="0"/>
                  <w:marRight w:val="0"/>
                  <w:marTop w:val="0"/>
                  <w:marBottom w:val="0"/>
                  <w:divBdr>
                    <w:top w:val="none" w:sz="0" w:space="0" w:color="auto"/>
                    <w:left w:val="none" w:sz="0" w:space="0" w:color="auto"/>
                    <w:bottom w:val="none" w:sz="0" w:space="0" w:color="auto"/>
                    <w:right w:val="none" w:sz="0" w:space="0" w:color="auto"/>
                  </w:divBdr>
                  <w:divsChild>
                    <w:div w:id="77217920">
                      <w:marLeft w:val="0"/>
                      <w:marRight w:val="0"/>
                      <w:marTop w:val="0"/>
                      <w:marBottom w:val="0"/>
                      <w:divBdr>
                        <w:top w:val="none" w:sz="0" w:space="0" w:color="auto"/>
                        <w:left w:val="none" w:sz="0" w:space="0" w:color="auto"/>
                        <w:bottom w:val="none" w:sz="0" w:space="0" w:color="auto"/>
                        <w:right w:val="none" w:sz="0" w:space="0" w:color="auto"/>
                      </w:divBdr>
                    </w:div>
                  </w:divsChild>
                </w:div>
                <w:div w:id="345836552">
                  <w:marLeft w:val="0"/>
                  <w:marRight w:val="0"/>
                  <w:marTop w:val="0"/>
                  <w:marBottom w:val="0"/>
                  <w:divBdr>
                    <w:top w:val="none" w:sz="0" w:space="0" w:color="auto"/>
                    <w:left w:val="none" w:sz="0" w:space="0" w:color="auto"/>
                    <w:bottom w:val="none" w:sz="0" w:space="0" w:color="auto"/>
                    <w:right w:val="none" w:sz="0" w:space="0" w:color="auto"/>
                  </w:divBdr>
                  <w:divsChild>
                    <w:div w:id="401294051">
                      <w:marLeft w:val="0"/>
                      <w:marRight w:val="0"/>
                      <w:marTop w:val="0"/>
                      <w:marBottom w:val="0"/>
                      <w:divBdr>
                        <w:top w:val="none" w:sz="0" w:space="0" w:color="auto"/>
                        <w:left w:val="none" w:sz="0" w:space="0" w:color="auto"/>
                        <w:bottom w:val="none" w:sz="0" w:space="0" w:color="auto"/>
                        <w:right w:val="none" w:sz="0" w:space="0" w:color="auto"/>
                      </w:divBdr>
                    </w:div>
                  </w:divsChild>
                </w:div>
                <w:div w:id="362219582">
                  <w:marLeft w:val="0"/>
                  <w:marRight w:val="0"/>
                  <w:marTop w:val="0"/>
                  <w:marBottom w:val="0"/>
                  <w:divBdr>
                    <w:top w:val="none" w:sz="0" w:space="0" w:color="auto"/>
                    <w:left w:val="none" w:sz="0" w:space="0" w:color="auto"/>
                    <w:bottom w:val="none" w:sz="0" w:space="0" w:color="auto"/>
                    <w:right w:val="none" w:sz="0" w:space="0" w:color="auto"/>
                  </w:divBdr>
                  <w:divsChild>
                    <w:div w:id="266352761">
                      <w:marLeft w:val="0"/>
                      <w:marRight w:val="0"/>
                      <w:marTop w:val="0"/>
                      <w:marBottom w:val="0"/>
                      <w:divBdr>
                        <w:top w:val="none" w:sz="0" w:space="0" w:color="auto"/>
                        <w:left w:val="none" w:sz="0" w:space="0" w:color="auto"/>
                        <w:bottom w:val="none" w:sz="0" w:space="0" w:color="auto"/>
                        <w:right w:val="none" w:sz="0" w:space="0" w:color="auto"/>
                      </w:divBdr>
                    </w:div>
                  </w:divsChild>
                </w:div>
                <w:div w:id="386534042">
                  <w:marLeft w:val="0"/>
                  <w:marRight w:val="0"/>
                  <w:marTop w:val="0"/>
                  <w:marBottom w:val="0"/>
                  <w:divBdr>
                    <w:top w:val="none" w:sz="0" w:space="0" w:color="auto"/>
                    <w:left w:val="none" w:sz="0" w:space="0" w:color="auto"/>
                    <w:bottom w:val="none" w:sz="0" w:space="0" w:color="auto"/>
                    <w:right w:val="none" w:sz="0" w:space="0" w:color="auto"/>
                  </w:divBdr>
                  <w:divsChild>
                    <w:div w:id="1806776338">
                      <w:marLeft w:val="0"/>
                      <w:marRight w:val="0"/>
                      <w:marTop w:val="0"/>
                      <w:marBottom w:val="0"/>
                      <w:divBdr>
                        <w:top w:val="none" w:sz="0" w:space="0" w:color="auto"/>
                        <w:left w:val="none" w:sz="0" w:space="0" w:color="auto"/>
                        <w:bottom w:val="none" w:sz="0" w:space="0" w:color="auto"/>
                        <w:right w:val="none" w:sz="0" w:space="0" w:color="auto"/>
                      </w:divBdr>
                    </w:div>
                  </w:divsChild>
                </w:div>
                <w:div w:id="402459206">
                  <w:marLeft w:val="0"/>
                  <w:marRight w:val="0"/>
                  <w:marTop w:val="0"/>
                  <w:marBottom w:val="0"/>
                  <w:divBdr>
                    <w:top w:val="none" w:sz="0" w:space="0" w:color="auto"/>
                    <w:left w:val="none" w:sz="0" w:space="0" w:color="auto"/>
                    <w:bottom w:val="none" w:sz="0" w:space="0" w:color="auto"/>
                    <w:right w:val="none" w:sz="0" w:space="0" w:color="auto"/>
                  </w:divBdr>
                  <w:divsChild>
                    <w:div w:id="771783015">
                      <w:marLeft w:val="0"/>
                      <w:marRight w:val="0"/>
                      <w:marTop w:val="0"/>
                      <w:marBottom w:val="0"/>
                      <w:divBdr>
                        <w:top w:val="none" w:sz="0" w:space="0" w:color="auto"/>
                        <w:left w:val="none" w:sz="0" w:space="0" w:color="auto"/>
                        <w:bottom w:val="none" w:sz="0" w:space="0" w:color="auto"/>
                        <w:right w:val="none" w:sz="0" w:space="0" w:color="auto"/>
                      </w:divBdr>
                    </w:div>
                  </w:divsChild>
                </w:div>
                <w:div w:id="476918942">
                  <w:marLeft w:val="0"/>
                  <w:marRight w:val="0"/>
                  <w:marTop w:val="0"/>
                  <w:marBottom w:val="0"/>
                  <w:divBdr>
                    <w:top w:val="none" w:sz="0" w:space="0" w:color="auto"/>
                    <w:left w:val="none" w:sz="0" w:space="0" w:color="auto"/>
                    <w:bottom w:val="none" w:sz="0" w:space="0" w:color="auto"/>
                    <w:right w:val="none" w:sz="0" w:space="0" w:color="auto"/>
                  </w:divBdr>
                  <w:divsChild>
                    <w:div w:id="684675135">
                      <w:marLeft w:val="0"/>
                      <w:marRight w:val="0"/>
                      <w:marTop w:val="0"/>
                      <w:marBottom w:val="0"/>
                      <w:divBdr>
                        <w:top w:val="none" w:sz="0" w:space="0" w:color="auto"/>
                        <w:left w:val="none" w:sz="0" w:space="0" w:color="auto"/>
                        <w:bottom w:val="none" w:sz="0" w:space="0" w:color="auto"/>
                        <w:right w:val="none" w:sz="0" w:space="0" w:color="auto"/>
                      </w:divBdr>
                    </w:div>
                  </w:divsChild>
                </w:div>
                <w:div w:id="511844455">
                  <w:marLeft w:val="0"/>
                  <w:marRight w:val="0"/>
                  <w:marTop w:val="0"/>
                  <w:marBottom w:val="0"/>
                  <w:divBdr>
                    <w:top w:val="none" w:sz="0" w:space="0" w:color="auto"/>
                    <w:left w:val="none" w:sz="0" w:space="0" w:color="auto"/>
                    <w:bottom w:val="none" w:sz="0" w:space="0" w:color="auto"/>
                    <w:right w:val="none" w:sz="0" w:space="0" w:color="auto"/>
                  </w:divBdr>
                  <w:divsChild>
                    <w:div w:id="1011107762">
                      <w:marLeft w:val="0"/>
                      <w:marRight w:val="0"/>
                      <w:marTop w:val="0"/>
                      <w:marBottom w:val="0"/>
                      <w:divBdr>
                        <w:top w:val="none" w:sz="0" w:space="0" w:color="auto"/>
                        <w:left w:val="none" w:sz="0" w:space="0" w:color="auto"/>
                        <w:bottom w:val="none" w:sz="0" w:space="0" w:color="auto"/>
                        <w:right w:val="none" w:sz="0" w:space="0" w:color="auto"/>
                      </w:divBdr>
                    </w:div>
                  </w:divsChild>
                </w:div>
                <w:div w:id="514804830">
                  <w:marLeft w:val="0"/>
                  <w:marRight w:val="0"/>
                  <w:marTop w:val="0"/>
                  <w:marBottom w:val="0"/>
                  <w:divBdr>
                    <w:top w:val="none" w:sz="0" w:space="0" w:color="auto"/>
                    <w:left w:val="none" w:sz="0" w:space="0" w:color="auto"/>
                    <w:bottom w:val="none" w:sz="0" w:space="0" w:color="auto"/>
                    <w:right w:val="none" w:sz="0" w:space="0" w:color="auto"/>
                  </w:divBdr>
                  <w:divsChild>
                    <w:div w:id="701397565">
                      <w:marLeft w:val="0"/>
                      <w:marRight w:val="0"/>
                      <w:marTop w:val="0"/>
                      <w:marBottom w:val="0"/>
                      <w:divBdr>
                        <w:top w:val="none" w:sz="0" w:space="0" w:color="auto"/>
                        <w:left w:val="none" w:sz="0" w:space="0" w:color="auto"/>
                        <w:bottom w:val="none" w:sz="0" w:space="0" w:color="auto"/>
                        <w:right w:val="none" w:sz="0" w:space="0" w:color="auto"/>
                      </w:divBdr>
                    </w:div>
                  </w:divsChild>
                </w:div>
                <w:div w:id="515776953">
                  <w:marLeft w:val="0"/>
                  <w:marRight w:val="0"/>
                  <w:marTop w:val="0"/>
                  <w:marBottom w:val="0"/>
                  <w:divBdr>
                    <w:top w:val="none" w:sz="0" w:space="0" w:color="auto"/>
                    <w:left w:val="none" w:sz="0" w:space="0" w:color="auto"/>
                    <w:bottom w:val="none" w:sz="0" w:space="0" w:color="auto"/>
                    <w:right w:val="none" w:sz="0" w:space="0" w:color="auto"/>
                  </w:divBdr>
                  <w:divsChild>
                    <w:div w:id="1351377160">
                      <w:marLeft w:val="0"/>
                      <w:marRight w:val="0"/>
                      <w:marTop w:val="0"/>
                      <w:marBottom w:val="0"/>
                      <w:divBdr>
                        <w:top w:val="none" w:sz="0" w:space="0" w:color="auto"/>
                        <w:left w:val="none" w:sz="0" w:space="0" w:color="auto"/>
                        <w:bottom w:val="none" w:sz="0" w:space="0" w:color="auto"/>
                        <w:right w:val="none" w:sz="0" w:space="0" w:color="auto"/>
                      </w:divBdr>
                    </w:div>
                  </w:divsChild>
                </w:div>
                <w:div w:id="532349976">
                  <w:marLeft w:val="0"/>
                  <w:marRight w:val="0"/>
                  <w:marTop w:val="0"/>
                  <w:marBottom w:val="0"/>
                  <w:divBdr>
                    <w:top w:val="none" w:sz="0" w:space="0" w:color="auto"/>
                    <w:left w:val="none" w:sz="0" w:space="0" w:color="auto"/>
                    <w:bottom w:val="none" w:sz="0" w:space="0" w:color="auto"/>
                    <w:right w:val="none" w:sz="0" w:space="0" w:color="auto"/>
                  </w:divBdr>
                  <w:divsChild>
                    <w:div w:id="1822888748">
                      <w:marLeft w:val="0"/>
                      <w:marRight w:val="0"/>
                      <w:marTop w:val="0"/>
                      <w:marBottom w:val="0"/>
                      <w:divBdr>
                        <w:top w:val="none" w:sz="0" w:space="0" w:color="auto"/>
                        <w:left w:val="none" w:sz="0" w:space="0" w:color="auto"/>
                        <w:bottom w:val="none" w:sz="0" w:space="0" w:color="auto"/>
                        <w:right w:val="none" w:sz="0" w:space="0" w:color="auto"/>
                      </w:divBdr>
                    </w:div>
                  </w:divsChild>
                </w:div>
                <w:div w:id="539171315">
                  <w:marLeft w:val="0"/>
                  <w:marRight w:val="0"/>
                  <w:marTop w:val="0"/>
                  <w:marBottom w:val="0"/>
                  <w:divBdr>
                    <w:top w:val="none" w:sz="0" w:space="0" w:color="auto"/>
                    <w:left w:val="none" w:sz="0" w:space="0" w:color="auto"/>
                    <w:bottom w:val="none" w:sz="0" w:space="0" w:color="auto"/>
                    <w:right w:val="none" w:sz="0" w:space="0" w:color="auto"/>
                  </w:divBdr>
                  <w:divsChild>
                    <w:div w:id="1317763939">
                      <w:marLeft w:val="0"/>
                      <w:marRight w:val="0"/>
                      <w:marTop w:val="0"/>
                      <w:marBottom w:val="0"/>
                      <w:divBdr>
                        <w:top w:val="none" w:sz="0" w:space="0" w:color="auto"/>
                        <w:left w:val="none" w:sz="0" w:space="0" w:color="auto"/>
                        <w:bottom w:val="none" w:sz="0" w:space="0" w:color="auto"/>
                        <w:right w:val="none" w:sz="0" w:space="0" w:color="auto"/>
                      </w:divBdr>
                    </w:div>
                  </w:divsChild>
                </w:div>
                <w:div w:id="553471777">
                  <w:marLeft w:val="0"/>
                  <w:marRight w:val="0"/>
                  <w:marTop w:val="0"/>
                  <w:marBottom w:val="0"/>
                  <w:divBdr>
                    <w:top w:val="none" w:sz="0" w:space="0" w:color="auto"/>
                    <w:left w:val="none" w:sz="0" w:space="0" w:color="auto"/>
                    <w:bottom w:val="none" w:sz="0" w:space="0" w:color="auto"/>
                    <w:right w:val="none" w:sz="0" w:space="0" w:color="auto"/>
                  </w:divBdr>
                  <w:divsChild>
                    <w:div w:id="368183597">
                      <w:marLeft w:val="0"/>
                      <w:marRight w:val="0"/>
                      <w:marTop w:val="0"/>
                      <w:marBottom w:val="0"/>
                      <w:divBdr>
                        <w:top w:val="none" w:sz="0" w:space="0" w:color="auto"/>
                        <w:left w:val="none" w:sz="0" w:space="0" w:color="auto"/>
                        <w:bottom w:val="none" w:sz="0" w:space="0" w:color="auto"/>
                        <w:right w:val="none" w:sz="0" w:space="0" w:color="auto"/>
                      </w:divBdr>
                    </w:div>
                  </w:divsChild>
                </w:div>
                <w:div w:id="554588234">
                  <w:marLeft w:val="0"/>
                  <w:marRight w:val="0"/>
                  <w:marTop w:val="0"/>
                  <w:marBottom w:val="0"/>
                  <w:divBdr>
                    <w:top w:val="none" w:sz="0" w:space="0" w:color="auto"/>
                    <w:left w:val="none" w:sz="0" w:space="0" w:color="auto"/>
                    <w:bottom w:val="none" w:sz="0" w:space="0" w:color="auto"/>
                    <w:right w:val="none" w:sz="0" w:space="0" w:color="auto"/>
                  </w:divBdr>
                  <w:divsChild>
                    <w:div w:id="1493909412">
                      <w:marLeft w:val="0"/>
                      <w:marRight w:val="0"/>
                      <w:marTop w:val="0"/>
                      <w:marBottom w:val="0"/>
                      <w:divBdr>
                        <w:top w:val="none" w:sz="0" w:space="0" w:color="auto"/>
                        <w:left w:val="none" w:sz="0" w:space="0" w:color="auto"/>
                        <w:bottom w:val="none" w:sz="0" w:space="0" w:color="auto"/>
                        <w:right w:val="none" w:sz="0" w:space="0" w:color="auto"/>
                      </w:divBdr>
                    </w:div>
                  </w:divsChild>
                </w:div>
                <w:div w:id="554970745">
                  <w:marLeft w:val="0"/>
                  <w:marRight w:val="0"/>
                  <w:marTop w:val="0"/>
                  <w:marBottom w:val="0"/>
                  <w:divBdr>
                    <w:top w:val="none" w:sz="0" w:space="0" w:color="auto"/>
                    <w:left w:val="none" w:sz="0" w:space="0" w:color="auto"/>
                    <w:bottom w:val="none" w:sz="0" w:space="0" w:color="auto"/>
                    <w:right w:val="none" w:sz="0" w:space="0" w:color="auto"/>
                  </w:divBdr>
                  <w:divsChild>
                    <w:div w:id="1029451520">
                      <w:marLeft w:val="0"/>
                      <w:marRight w:val="0"/>
                      <w:marTop w:val="0"/>
                      <w:marBottom w:val="0"/>
                      <w:divBdr>
                        <w:top w:val="none" w:sz="0" w:space="0" w:color="auto"/>
                        <w:left w:val="none" w:sz="0" w:space="0" w:color="auto"/>
                        <w:bottom w:val="none" w:sz="0" w:space="0" w:color="auto"/>
                        <w:right w:val="none" w:sz="0" w:space="0" w:color="auto"/>
                      </w:divBdr>
                    </w:div>
                  </w:divsChild>
                </w:div>
                <w:div w:id="555704836">
                  <w:marLeft w:val="0"/>
                  <w:marRight w:val="0"/>
                  <w:marTop w:val="0"/>
                  <w:marBottom w:val="0"/>
                  <w:divBdr>
                    <w:top w:val="none" w:sz="0" w:space="0" w:color="auto"/>
                    <w:left w:val="none" w:sz="0" w:space="0" w:color="auto"/>
                    <w:bottom w:val="none" w:sz="0" w:space="0" w:color="auto"/>
                    <w:right w:val="none" w:sz="0" w:space="0" w:color="auto"/>
                  </w:divBdr>
                  <w:divsChild>
                    <w:div w:id="1478916475">
                      <w:marLeft w:val="0"/>
                      <w:marRight w:val="0"/>
                      <w:marTop w:val="0"/>
                      <w:marBottom w:val="0"/>
                      <w:divBdr>
                        <w:top w:val="none" w:sz="0" w:space="0" w:color="auto"/>
                        <w:left w:val="none" w:sz="0" w:space="0" w:color="auto"/>
                        <w:bottom w:val="none" w:sz="0" w:space="0" w:color="auto"/>
                        <w:right w:val="none" w:sz="0" w:space="0" w:color="auto"/>
                      </w:divBdr>
                    </w:div>
                  </w:divsChild>
                </w:div>
                <w:div w:id="557285274">
                  <w:marLeft w:val="0"/>
                  <w:marRight w:val="0"/>
                  <w:marTop w:val="0"/>
                  <w:marBottom w:val="0"/>
                  <w:divBdr>
                    <w:top w:val="none" w:sz="0" w:space="0" w:color="auto"/>
                    <w:left w:val="none" w:sz="0" w:space="0" w:color="auto"/>
                    <w:bottom w:val="none" w:sz="0" w:space="0" w:color="auto"/>
                    <w:right w:val="none" w:sz="0" w:space="0" w:color="auto"/>
                  </w:divBdr>
                  <w:divsChild>
                    <w:div w:id="629896348">
                      <w:marLeft w:val="0"/>
                      <w:marRight w:val="0"/>
                      <w:marTop w:val="0"/>
                      <w:marBottom w:val="0"/>
                      <w:divBdr>
                        <w:top w:val="none" w:sz="0" w:space="0" w:color="auto"/>
                        <w:left w:val="none" w:sz="0" w:space="0" w:color="auto"/>
                        <w:bottom w:val="none" w:sz="0" w:space="0" w:color="auto"/>
                        <w:right w:val="none" w:sz="0" w:space="0" w:color="auto"/>
                      </w:divBdr>
                    </w:div>
                  </w:divsChild>
                </w:div>
                <w:div w:id="565189933">
                  <w:marLeft w:val="0"/>
                  <w:marRight w:val="0"/>
                  <w:marTop w:val="0"/>
                  <w:marBottom w:val="0"/>
                  <w:divBdr>
                    <w:top w:val="none" w:sz="0" w:space="0" w:color="auto"/>
                    <w:left w:val="none" w:sz="0" w:space="0" w:color="auto"/>
                    <w:bottom w:val="none" w:sz="0" w:space="0" w:color="auto"/>
                    <w:right w:val="none" w:sz="0" w:space="0" w:color="auto"/>
                  </w:divBdr>
                  <w:divsChild>
                    <w:div w:id="1198197304">
                      <w:marLeft w:val="0"/>
                      <w:marRight w:val="0"/>
                      <w:marTop w:val="0"/>
                      <w:marBottom w:val="0"/>
                      <w:divBdr>
                        <w:top w:val="none" w:sz="0" w:space="0" w:color="auto"/>
                        <w:left w:val="none" w:sz="0" w:space="0" w:color="auto"/>
                        <w:bottom w:val="none" w:sz="0" w:space="0" w:color="auto"/>
                        <w:right w:val="none" w:sz="0" w:space="0" w:color="auto"/>
                      </w:divBdr>
                    </w:div>
                  </w:divsChild>
                </w:div>
                <w:div w:id="570192273">
                  <w:marLeft w:val="0"/>
                  <w:marRight w:val="0"/>
                  <w:marTop w:val="0"/>
                  <w:marBottom w:val="0"/>
                  <w:divBdr>
                    <w:top w:val="none" w:sz="0" w:space="0" w:color="auto"/>
                    <w:left w:val="none" w:sz="0" w:space="0" w:color="auto"/>
                    <w:bottom w:val="none" w:sz="0" w:space="0" w:color="auto"/>
                    <w:right w:val="none" w:sz="0" w:space="0" w:color="auto"/>
                  </w:divBdr>
                  <w:divsChild>
                    <w:div w:id="218516266">
                      <w:marLeft w:val="0"/>
                      <w:marRight w:val="0"/>
                      <w:marTop w:val="0"/>
                      <w:marBottom w:val="0"/>
                      <w:divBdr>
                        <w:top w:val="none" w:sz="0" w:space="0" w:color="auto"/>
                        <w:left w:val="none" w:sz="0" w:space="0" w:color="auto"/>
                        <w:bottom w:val="none" w:sz="0" w:space="0" w:color="auto"/>
                        <w:right w:val="none" w:sz="0" w:space="0" w:color="auto"/>
                      </w:divBdr>
                    </w:div>
                  </w:divsChild>
                </w:div>
                <w:div w:id="583802680">
                  <w:marLeft w:val="0"/>
                  <w:marRight w:val="0"/>
                  <w:marTop w:val="0"/>
                  <w:marBottom w:val="0"/>
                  <w:divBdr>
                    <w:top w:val="none" w:sz="0" w:space="0" w:color="auto"/>
                    <w:left w:val="none" w:sz="0" w:space="0" w:color="auto"/>
                    <w:bottom w:val="none" w:sz="0" w:space="0" w:color="auto"/>
                    <w:right w:val="none" w:sz="0" w:space="0" w:color="auto"/>
                  </w:divBdr>
                  <w:divsChild>
                    <w:div w:id="1560553149">
                      <w:marLeft w:val="0"/>
                      <w:marRight w:val="0"/>
                      <w:marTop w:val="0"/>
                      <w:marBottom w:val="0"/>
                      <w:divBdr>
                        <w:top w:val="none" w:sz="0" w:space="0" w:color="auto"/>
                        <w:left w:val="none" w:sz="0" w:space="0" w:color="auto"/>
                        <w:bottom w:val="none" w:sz="0" w:space="0" w:color="auto"/>
                        <w:right w:val="none" w:sz="0" w:space="0" w:color="auto"/>
                      </w:divBdr>
                    </w:div>
                  </w:divsChild>
                </w:div>
                <w:div w:id="592010288">
                  <w:marLeft w:val="0"/>
                  <w:marRight w:val="0"/>
                  <w:marTop w:val="0"/>
                  <w:marBottom w:val="0"/>
                  <w:divBdr>
                    <w:top w:val="none" w:sz="0" w:space="0" w:color="auto"/>
                    <w:left w:val="none" w:sz="0" w:space="0" w:color="auto"/>
                    <w:bottom w:val="none" w:sz="0" w:space="0" w:color="auto"/>
                    <w:right w:val="none" w:sz="0" w:space="0" w:color="auto"/>
                  </w:divBdr>
                  <w:divsChild>
                    <w:div w:id="1258178492">
                      <w:marLeft w:val="0"/>
                      <w:marRight w:val="0"/>
                      <w:marTop w:val="0"/>
                      <w:marBottom w:val="0"/>
                      <w:divBdr>
                        <w:top w:val="none" w:sz="0" w:space="0" w:color="auto"/>
                        <w:left w:val="none" w:sz="0" w:space="0" w:color="auto"/>
                        <w:bottom w:val="none" w:sz="0" w:space="0" w:color="auto"/>
                        <w:right w:val="none" w:sz="0" w:space="0" w:color="auto"/>
                      </w:divBdr>
                    </w:div>
                  </w:divsChild>
                </w:div>
                <w:div w:id="617495322">
                  <w:marLeft w:val="0"/>
                  <w:marRight w:val="0"/>
                  <w:marTop w:val="0"/>
                  <w:marBottom w:val="0"/>
                  <w:divBdr>
                    <w:top w:val="none" w:sz="0" w:space="0" w:color="auto"/>
                    <w:left w:val="none" w:sz="0" w:space="0" w:color="auto"/>
                    <w:bottom w:val="none" w:sz="0" w:space="0" w:color="auto"/>
                    <w:right w:val="none" w:sz="0" w:space="0" w:color="auto"/>
                  </w:divBdr>
                  <w:divsChild>
                    <w:div w:id="1911885869">
                      <w:marLeft w:val="0"/>
                      <w:marRight w:val="0"/>
                      <w:marTop w:val="0"/>
                      <w:marBottom w:val="0"/>
                      <w:divBdr>
                        <w:top w:val="none" w:sz="0" w:space="0" w:color="auto"/>
                        <w:left w:val="none" w:sz="0" w:space="0" w:color="auto"/>
                        <w:bottom w:val="none" w:sz="0" w:space="0" w:color="auto"/>
                        <w:right w:val="none" w:sz="0" w:space="0" w:color="auto"/>
                      </w:divBdr>
                    </w:div>
                  </w:divsChild>
                </w:div>
                <w:div w:id="629823246">
                  <w:marLeft w:val="0"/>
                  <w:marRight w:val="0"/>
                  <w:marTop w:val="0"/>
                  <w:marBottom w:val="0"/>
                  <w:divBdr>
                    <w:top w:val="none" w:sz="0" w:space="0" w:color="auto"/>
                    <w:left w:val="none" w:sz="0" w:space="0" w:color="auto"/>
                    <w:bottom w:val="none" w:sz="0" w:space="0" w:color="auto"/>
                    <w:right w:val="none" w:sz="0" w:space="0" w:color="auto"/>
                  </w:divBdr>
                  <w:divsChild>
                    <w:div w:id="1595017998">
                      <w:marLeft w:val="0"/>
                      <w:marRight w:val="0"/>
                      <w:marTop w:val="0"/>
                      <w:marBottom w:val="0"/>
                      <w:divBdr>
                        <w:top w:val="none" w:sz="0" w:space="0" w:color="auto"/>
                        <w:left w:val="none" w:sz="0" w:space="0" w:color="auto"/>
                        <w:bottom w:val="none" w:sz="0" w:space="0" w:color="auto"/>
                        <w:right w:val="none" w:sz="0" w:space="0" w:color="auto"/>
                      </w:divBdr>
                    </w:div>
                  </w:divsChild>
                </w:div>
                <w:div w:id="634874262">
                  <w:marLeft w:val="0"/>
                  <w:marRight w:val="0"/>
                  <w:marTop w:val="0"/>
                  <w:marBottom w:val="0"/>
                  <w:divBdr>
                    <w:top w:val="none" w:sz="0" w:space="0" w:color="auto"/>
                    <w:left w:val="none" w:sz="0" w:space="0" w:color="auto"/>
                    <w:bottom w:val="none" w:sz="0" w:space="0" w:color="auto"/>
                    <w:right w:val="none" w:sz="0" w:space="0" w:color="auto"/>
                  </w:divBdr>
                  <w:divsChild>
                    <w:div w:id="746147192">
                      <w:marLeft w:val="0"/>
                      <w:marRight w:val="0"/>
                      <w:marTop w:val="0"/>
                      <w:marBottom w:val="0"/>
                      <w:divBdr>
                        <w:top w:val="none" w:sz="0" w:space="0" w:color="auto"/>
                        <w:left w:val="none" w:sz="0" w:space="0" w:color="auto"/>
                        <w:bottom w:val="none" w:sz="0" w:space="0" w:color="auto"/>
                        <w:right w:val="none" w:sz="0" w:space="0" w:color="auto"/>
                      </w:divBdr>
                    </w:div>
                  </w:divsChild>
                </w:div>
                <w:div w:id="640575223">
                  <w:marLeft w:val="0"/>
                  <w:marRight w:val="0"/>
                  <w:marTop w:val="0"/>
                  <w:marBottom w:val="0"/>
                  <w:divBdr>
                    <w:top w:val="none" w:sz="0" w:space="0" w:color="auto"/>
                    <w:left w:val="none" w:sz="0" w:space="0" w:color="auto"/>
                    <w:bottom w:val="none" w:sz="0" w:space="0" w:color="auto"/>
                    <w:right w:val="none" w:sz="0" w:space="0" w:color="auto"/>
                  </w:divBdr>
                  <w:divsChild>
                    <w:div w:id="1612584966">
                      <w:marLeft w:val="0"/>
                      <w:marRight w:val="0"/>
                      <w:marTop w:val="0"/>
                      <w:marBottom w:val="0"/>
                      <w:divBdr>
                        <w:top w:val="none" w:sz="0" w:space="0" w:color="auto"/>
                        <w:left w:val="none" w:sz="0" w:space="0" w:color="auto"/>
                        <w:bottom w:val="none" w:sz="0" w:space="0" w:color="auto"/>
                        <w:right w:val="none" w:sz="0" w:space="0" w:color="auto"/>
                      </w:divBdr>
                    </w:div>
                  </w:divsChild>
                </w:div>
                <w:div w:id="672418119">
                  <w:marLeft w:val="0"/>
                  <w:marRight w:val="0"/>
                  <w:marTop w:val="0"/>
                  <w:marBottom w:val="0"/>
                  <w:divBdr>
                    <w:top w:val="none" w:sz="0" w:space="0" w:color="auto"/>
                    <w:left w:val="none" w:sz="0" w:space="0" w:color="auto"/>
                    <w:bottom w:val="none" w:sz="0" w:space="0" w:color="auto"/>
                    <w:right w:val="none" w:sz="0" w:space="0" w:color="auto"/>
                  </w:divBdr>
                  <w:divsChild>
                    <w:div w:id="1732188993">
                      <w:marLeft w:val="0"/>
                      <w:marRight w:val="0"/>
                      <w:marTop w:val="0"/>
                      <w:marBottom w:val="0"/>
                      <w:divBdr>
                        <w:top w:val="none" w:sz="0" w:space="0" w:color="auto"/>
                        <w:left w:val="none" w:sz="0" w:space="0" w:color="auto"/>
                        <w:bottom w:val="none" w:sz="0" w:space="0" w:color="auto"/>
                        <w:right w:val="none" w:sz="0" w:space="0" w:color="auto"/>
                      </w:divBdr>
                    </w:div>
                  </w:divsChild>
                </w:div>
                <w:div w:id="739521599">
                  <w:marLeft w:val="0"/>
                  <w:marRight w:val="0"/>
                  <w:marTop w:val="0"/>
                  <w:marBottom w:val="0"/>
                  <w:divBdr>
                    <w:top w:val="none" w:sz="0" w:space="0" w:color="auto"/>
                    <w:left w:val="none" w:sz="0" w:space="0" w:color="auto"/>
                    <w:bottom w:val="none" w:sz="0" w:space="0" w:color="auto"/>
                    <w:right w:val="none" w:sz="0" w:space="0" w:color="auto"/>
                  </w:divBdr>
                  <w:divsChild>
                    <w:div w:id="644891837">
                      <w:marLeft w:val="0"/>
                      <w:marRight w:val="0"/>
                      <w:marTop w:val="0"/>
                      <w:marBottom w:val="0"/>
                      <w:divBdr>
                        <w:top w:val="none" w:sz="0" w:space="0" w:color="auto"/>
                        <w:left w:val="none" w:sz="0" w:space="0" w:color="auto"/>
                        <w:bottom w:val="none" w:sz="0" w:space="0" w:color="auto"/>
                        <w:right w:val="none" w:sz="0" w:space="0" w:color="auto"/>
                      </w:divBdr>
                    </w:div>
                  </w:divsChild>
                </w:div>
                <w:div w:id="794912708">
                  <w:marLeft w:val="0"/>
                  <w:marRight w:val="0"/>
                  <w:marTop w:val="0"/>
                  <w:marBottom w:val="0"/>
                  <w:divBdr>
                    <w:top w:val="none" w:sz="0" w:space="0" w:color="auto"/>
                    <w:left w:val="none" w:sz="0" w:space="0" w:color="auto"/>
                    <w:bottom w:val="none" w:sz="0" w:space="0" w:color="auto"/>
                    <w:right w:val="none" w:sz="0" w:space="0" w:color="auto"/>
                  </w:divBdr>
                  <w:divsChild>
                    <w:div w:id="131215688">
                      <w:marLeft w:val="0"/>
                      <w:marRight w:val="0"/>
                      <w:marTop w:val="0"/>
                      <w:marBottom w:val="0"/>
                      <w:divBdr>
                        <w:top w:val="none" w:sz="0" w:space="0" w:color="auto"/>
                        <w:left w:val="none" w:sz="0" w:space="0" w:color="auto"/>
                        <w:bottom w:val="none" w:sz="0" w:space="0" w:color="auto"/>
                        <w:right w:val="none" w:sz="0" w:space="0" w:color="auto"/>
                      </w:divBdr>
                    </w:div>
                  </w:divsChild>
                </w:div>
                <w:div w:id="819619137">
                  <w:marLeft w:val="0"/>
                  <w:marRight w:val="0"/>
                  <w:marTop w:val="0"/>
                  <w:marBottom w:val="0"/>
                  <w:divBdr>
                    <w:top w:val="none" w:sz="0" w:space="0" w:color="auto"/>
                    <w:left w:val="none" w:sz="0" w:space="0" w:color="auto"/>
                    <w:bottom w:val="none" w:sz="0" w:space="0" w:color="auto"/>
                    <w:right w:val="none" w:sz="0" w:space="0" w:color="auto"/>
                  </w:divBdr>
                  <w:divsChild>
                    <w:div w:id="1355225318">
                      <w:marLeft w:val="0"/>
                      <w:marRight w:val="0"/>
                      <w:marTop w:val="0"/>
                      <w:marBottom w:val="0"/>
                      <w:divBdr>
                        <w:top w:val="none" w:sz="0" w:space="0" w:color="auto"/>
                        <w:left w:val="none" w:sz="0" w:space="0" w:color="auto"/>
                        <w:bottom w:val="none" w:sz="0" w:space="0" w:color="auto"/>
                        <w:right w:val="none" w:sz="0" w:space="0" w:color="auto"/>
                      </w:divBdr>
                    </w:div>
                  </w:divsChild>
                </w:div>
                <w:div w:id="821317065">
                  <w:marLeft w:val="0"/>
                  <w:marRight w:val="0"/>
                  <w:marTop w:val="0"/>
                  <w:marBottom w:val="0"/>
                  <w:divBdr>
                    <w:top w:val="none" w:sz="0" w:space="0" w:color="auto"/>
                    <w:left w:val="none" w:sz="0" w:space="0" w:color="auto"/>
                    <w:bottom w:val="none" w:sz="0" w:space="0" w:color="auto"/>
                    <w:right w:val="none" w:sz="0" w:space="0" w:color="auto"/>
                  </w:divBdr>
                  <w:divsChild>
                    <w:div w:id="2023235938">
                      <w:marLeft w:val="0"/>
                      <w:marRight w:val="0"/>
                      <w:marTop w:val="0"/>
                      <w:marBottom w:val="0"/>
                      <w:divBdr>
                        <w:top w:val="none" w:sz="0" w:space="0" w:color="auto"/>
                        <w:left w:val="none" w:sz="0" w:space="0" w:color="auto"/>
                        <w:bottom w:val="none" w:sz="0" w:space="0" w:color="auto"/>
                        <w:right w:val="none" w:sz="0" w:space="0" w:color="auto"/>
                      </w:divBdr>
                    </w:div>
                  </w:divsChild>
                </w:div>
                <w:div w:id="871770318">
                  <w:marLeft w:val="0"/>
                  <w:marRight w:val="0"/>
                  <w:marTop w:val="0"/>
                  <w:marBottom w:val="0"/>
                  <w:divBdr>
                    <w:top w:val="none" w:sz="0" w:space="0" w:color="auto"/>
                    <w:left w:val="none" w:sz="0" w:space="0" w:color="auto"/>
                    <w:bottom w:val="none" w:sz="0" w:space="0" w:color="auto"/>
                    <w:right w:val="none" w:sz="0" w:space="0" w:color="auto"/>
                  </w:divBdr>
                  <w:divsChild>
                    <w:div w:id="594048163">
                      <w:marLeft w:val="0"/>
                      <w:marRight w:val="0"/>
                      <w:marTop w:val="0"/>
                      <w:marBottom w:val="0"/>
                      <w:divBdr>
                        <w:top w:val="none" w:sz="0" w:space="0" w:color="auto"/>
                        <w:left w:val="none" w:sz="0" w:space="0" w:color="auto"/>
                        <w:bottom w:val="none" w:sz="0" w:space="0" w:color="auto"/>
                        <w:right w:val="none" w:sz="0" w:space="0" w:color="auto"/>
                      </w:divBdr>
                    </w:div>
                  </w:divsChild>
                </w:div>
                <w:div w:id="894509855">
                  <w:marLeft w:val="0"/>
                  <w:marRight w:val="0"/>
                  <w:marTop w:val="0"/>
                  <w:marBottom w:val="0"/>
                  <w:divBdr>
                    <w:top w:val="none" w:sz="0" w:space="0" w:color="auto"/>
                    <w:left w:val="none" w:sz="0" w:space="0" w:color="auto"/>
                    <w:bottom w:val="none" w:sz="0" w:space="0" w:color="auto"/>
                    <w:right w:val="none" w:sz="0" w:space="0" w:color="auto"/>
                  </w:divBdr>
                  <w:divsChild>
                    <w:div w:id="1065832064">
                      <w:marLeft w:val="0"/>
                      <w:marRight w:val="0"/>
                      <w:marTop w:val="0"/>
                      <w:marBottom w:val="0"/>
                      <w:divBdr>
                        <w:top w:val="none" w:sz="0" w:space="0" w:color="auto"/>
                        <w:left w:val="none" w:sz="0" w:space="0" w:color="auto"/>
                        <w:bottom w:val="none" w:sz="0" w:space="0" w:color="auto"/>
                        <w:right w:val="none" w:sz="0" w:space="0" w:color="auto"/>
                      </w:divBdr>
                    </w:div>
                  </w:divsChild>
                </w:div>
                <w:div w:id="961770560">
                  <w:marLeft w:val="0"/>
                  <w:marRight w:val="0"/>
                  <w:marTop w:val="0"/>
                  <w:marBottom w:val="0"/>
                  <w:divBdr>
                    <w:top w:val="none" w:sz="0" w:space="0" w:color="auto"/>
                    <w:left w:val="none" w:sz="0" w:space="0" w:color="auto"/>
                    <w:bottom w:val="none" w:sz="0" w:space="0" w:color="auto"/>
                    <w:right w:val="none" w:sz="0" w:space="0" w:color="auto"/>
                  </w:divBdr>
                  <w:divsChild>
                    <w:div w:id="651568088">
                      <w:marLeft w:val="0"/>
                      <w:marRight w:val="0"/>
                      <w:marTop w:val="0"/>
                      <w:marBottom w:val="0"/>
                      <w:divBdr>
                        <w:top w:val="none" w:sz="0" w:space="0" w:color="auto"/>
                        <w:left w:val="none" w:sz="0" w:space="0" w:color="auto"/>
                        <w:bottom w:val="none" w:sz="0" w:space="0" w:color="auto"/>
                        <w:right w:val="none" w:sz="0" w:space="0" w:color="auto"/>
                      </w:divBdr>
                    </w:div>
                  </w:divsChild>
                </w:div>
                <w:div w:id="989938636">
                  <w:marLeft w:val="0"/>
                  <w:marRight w:val="0"/>
                  <w:marTop w:val="0"/>
                  <w:marBottom w:val="0"/>
                  <w:divBdr>
                    <w:top w:val="none" w:sz="0" w:space="0" w:color="auto"/>
                    <w:left w:val="none" w:sz="0" w:space="0" w:color="auto"/>
                    <w:bottom w:val="none" w:sz="0" w:space="0" w:color="auto"/>
                    <w:right w:val="none" w:sz="0" w:space="0" w:color="auto"/>
                  </w:divBdr>
                  <w:divsChild>
                    <w:div w:id="417141286">
                      <w:marLeft w:val="0"/>
                      <w:marRight w:val="0"/>
                      <w:marTop w:val="0"/>
                      <w:marBottom w:val="0"/>
                      <w:divBdr>
                        <w:top w:val="none" w:sz="0" w:space="0" w:color="auto"/>
                        <w:left w:val="none" w:sz="0" w:space="0" w:color="auto"/>
                        <w:bottom w:val="none" w:sz="0" w:space="0" w:color="auto"/>
                        <w:right w:val="none" w:sz="0" w:space="0" w:color="auto"/>
                      </w:divBdr>
                    </w:div>
                  </w:divsChild>
                </w:div>
                <w:div w:id="996300636">
                  <w:marLeft w:val="0"/>
                  <w:marRight w:val="0"/>
                  <w:marTop w:val="0"/>
                  <w:marBottom w:val="0"/>
                  <w:divBdr>
                    <w:top w:val="none" w:sz="0" w:space="0" w:color="auto"/>
                    <w:left w:val="none" w:sz="0" w:space="0" w:color="auto"/>
                    <w:bottom w:val="none" w:sz="0" w:space="0" w:color="auto"/>
                    <w:right w:val="none" w:sz="0" w:space="0" w:color="auto"/>
                  </w:divBdr>
                  <w:divsChild>
                    <w:div w:id="1057239589">
                      <w:marLeft w:val="0"/>
                      <w:marRight w:val="0"/>
                      <w:marTop w:val="0"/>
                      <w:marBottom w:val="0"/>
                      <w:divBdr>
                        <w:top w:val="none" w:sz="0" w:space="0" w:color="auto"/>
                        <w:left w:val="none" w:sz="0" w:space="0" w:color="auto"/>
                        <w:bottom w:val="none" w:sz="0" w:space="0" w:color="auto"/>
                        <w:right w:val="none" w:sz="0" w:space="0" w:color="auto"/>
                      </w:divBdr>
                    </w:div>
                  </w:divsChild>
                </w:div>
                <w:div w:id="1001931832">
                  <w:marLeft w:val="0"/>
                  <w:marRight w:val="0"/>
                  <w:marTop w:val="0"/>
                  <w:marBottom w:val="0"/>
                  <w:divBdr>
                    <w:top w:val="none" w:sz="0" w:space="0" w:color="auto"/>
                    <w:left w:val="none" w:sz="0" w:space="0" w:color="auto"/>
                    <w:bottom w:val="none" w:sz="0" w:space="0" w:color="auto"/>
                    <w:right w:val="none" w:sz="0" w:space="0" w:color="auto"/>
                  </w:divBdr>
                  <w:divsChild>
                    <w:div w:id="1388408177">
                      <w:marLeft w:val="0"/>
                      <w:marRight w:val="0"/>
                      <w:marTop w:val="0"/>
                      <w:marBottom w:val="0"/>
                      <w:divBdr>
                        <w:top w:val="none" w:sz="0" w:space="0" w:color="auto"/>
                        <w:left w:val="none" w:sz="0" w:space="0" w:color="auto"/>
                        <w:bottom w:val="none" w:sz="0" w:space="0" w:color="auto"/>
                        <w:right w:val="none" w:sz="0" w:space="0" w:color="auto"/>
                      </w:divBdr>
                    </w:div>
                  </w:divsChild>
                </w:div>
                <w:div w:id="1012728941">
                  <w:marLeft w:val="0"/>
                  <w:marRight w:val="0"/>
                  <w:marTop w:val="0"/>
                  <w:marBottom w:val="0"/>
                  <w:divBdr>
                    <w:top w:val="none" w:sz="0" w:space="0" w:color="auto"/>
                    <w:left w:val="none" w:sz="0" w:space="0" w:color="auto"/>
                    <w:bottom w:val="none" w:sz="0" w:space="0" w:color="auto"/>
                    <w:right w:val="none" w:sz="0" w:space="0" w:color="auto"/>
                  </w:divBdr>
                  <w:divsChild>
                    <w:div w:id="692151545">
                      <w:marLeft w:val="0"/>
                      <w:marRight w:val="0"/>
                      <w:marTop w:val="0"/>
                      <w:marBottom w:val="0"/>
                      <w:divBdr>
                        <w:top w:val="none" w:sz="0" w:space="0" w:color="auto"/>
                        <w:left w:val="none" w:sz="0" w:space="0" w:color="auto"/>
                        <w:bottom w:val="none" w:sz="0" w:space="0" w:color="auto"/>
                        <w:right w:val="none" w:sz="0" w:space="0" w:color="auto"/>
                      </w:divBdr>
                    </w:div>
                  </w:divsChild>
                </w:div>
                <w:div w:id="1013648873">
                  <w:marLeft w:val="0"/>
                  <w:marRight w:val="0"/>
                  <w:marTop w:val="0"/>
                  <w:marBottom w:val="0"/>
                  <w:divBdr>
                    <w:top w:val="none" w:sz="0" w:space="0" w:color="auto"/>
                    <w:left w:val="none" w:sz="0" w:space="0" w:color="auto"/>
                    <w:bottom w:val="none" w:sz="0" w:space="0" w:color="auto"/>
                    <w:right w:val="none" w:sz="0" w:space="0" w:color="auto"/>
                  </w:divBdr>
                  <w:divsChild>
                    <w:div w:id="812259341">
                      <w:marLeft w:val="0"/>
                      <w:marRight w:val="0"/>
                      <w:marTop w:val="0"/>
                      <w:marBottom w:val="0"/>
                      <w:divBdr>
                        <w:top w:val="none" w:sz="0" w:space="0" w:color="auto"/>
                        <w:left w:val="none" w:sz="0" w:space="0" w:color="auto"/>
                        <w:bottom w:val="none" w:sz="0" w:space="0" w:color="auto"/>
                        <w:right w:val="none" w:sz="0" w:space="0" w:color="auto"/>
                      </w:divBdr>
                    </w:div>
                  </w:divsChild>
                </w:div>
                <w:div w:id="1030454678">
                  <w:marLeft w:val="0"/>
                  <w:marRight w:val="0"/>
                  <w:marTop w:val="0"/>
                  <w:marBottom w:val="0"/>
                  <w:divBdr>
                    <w:top w:val="none" w:sz="0" w:space="0" w:color="auto"/>
                    <w:left w:val="none" w:sz="0" w:space="0" w:color="auto"/>
                    <w:bottom w:val="none" w:sz="0" w:space="0" w:color="auto"/>
                    <w:right w:val="none" w:sz="0" w:space="0" w:color="auto"/>
                  </w:divBdr>
                  <w:divsChild>
                    <w:div w:id="428739233">
                      <w:marLeft w:val="0"/>
                      <w:marRight w:val="0"/>
                      <w:marTop w:val="0"/>
                      <w:marBottom w:val="0"/>
                      <w:divBdr>
                        <w:top w:val="none" w:sz="0" w:space="0" w:color="auto"/>
                        <w:left w:val="none" w:sz="0" w:space="0" w:color="auto"/>
                        <w:bottom w:val="none" w:sz="0" w:space="0" w:color="auto"/>
                        <w:right w:val="none" w:sz="0" w:space="0" w:color="auto"/>
                      </w:divBdr>
                    </w:div>
                  </w:divsChild>
                </w:div>
                <w:div w:id="1102148760">
                  <w:marLeft w:val="0"/>
                  <w:marRight w:val="0"/>
                  <w:marTop w:val="0"/>
                  <w:marBottom w:val="0"/>
                  <w:divBdr>
                    <w:top w:val="none" w:sz="0" w:space="0" w:color="auto"/>
                    <w:left w:val="none" w:sz="0" w:space="0" w:color="auto"/>
                    <w:bottom w:val="none" w:sz="0" w:space="0" w:color="auto"/>
                    <w:right w:val="none" w:sz="0" w:space="0" w:color="auto"/>
                  </w:divBdr>
                  <w:divsChild>
                    <w:div w:id="604846743">
                      <w:marLeft w:val="0"/>
                      <w:marRight w:val="0"/>
                      <w:marTop w:val="0"/>
                      <w:marBottom w:val="0"/>
                      <w:divBdr>
                        <w:top w:val="none" w:sz="0" w:space="0" w:color="auto"/>
                        <w:left w:val="none" w:sz="0" w:space="0" w:color="auto"/>
                        <w:bottom w:val="none" w:sz="0" w:space="0" w:color="auto"/>
                        <w:right w:val="none" w:sz="0" w:space="0" w:color="auto"/>
                      </w:divBdr>
                    </w:div>
                  </w:divsChild>
                </w:div>
                <w:div w:id="1115294451">
                  <w:marLeft w:val="0"/>
                  <w:marRight w:val="0"/>
                  <w:marTop w:val="0"/>
                  <w:marBottom w:val="0"/>
                  <w:divBdr>
                    <w:top w:val="none" w:sz="0" w:space="0" w:color="auto"/>
                    <w:left w:val="none" w:sz="0" w:space="0" w:color="auto"/>
                    <w:bottom w:val="none" w:sz="0" w:space="0" w:color="auto"/>
                    <w:right w:val="none" w:sz="0" w:space="0" w:color="auto"/>
                  </w:divBdr>
                  <w:divsChild>
                    <w:div w:id="1361592603">
                      <w:marLeft w:val="0"/>
                      <w:marRight w:val="0"/>
                      <w:marTop w:val="0"/>
                      <w:marBottom w:val="0"/>
                      <w:divBdr>
                        <w:top w:val="none" w:sz="0" w:space="0" w:color="auto"/>
                        <w:left w:val="none" w:sz="0" w:space="0" w:color="auto"/>
                        <w:bottom w:val="none" w:sz="0" w:space="0" w:color="auto"/>
                        <w:right w:val="none" w:sz="0" w:space="0" w:color="auto"/>
                      </w:divBdr>
                    </w:div>
                  </w:divsChild>
                </w:div>
                <w:div w:id="1126658076">
                  <w:marLeft w:val="0"/>
                  <w:marRight w:val="0"/>
                  <w:marTop w:val="0"/>
                  <w:marBottom w:val="0"/>
                  <w:divBdr>
                    <w:top w:val="none" w:sz="0" w:space="0" w:color="auto"/>
                    <w:left w:val="none" w:sz="0" w:space="0" w:color="auto"/>
                    <w:bottom w:val="none" w:sz="0" w:space="0" w:color="auto"/>
                    <w:right w:val="none" w:sz="0" w:space="0" w:color="auto"/>
                  </w:divBdr>
                  <w:divsChild>
                    <w:div w:id="1021010562">
                      <w:marLeft w:val="0"/>
                      <w:marRight w:val="0"/>
                      <w:marTop w:val="0"/>
                      <w:marBottom w:val="0"/>
                      <w:divBdr>
                        <w:top w:val="none" w:sz="0" w:space="0" w:color="auto"/>
                        <w:left w:val="none" w:sz="0" w:space="0" w:color="auto"/>
                        <w:bottom w:val="none" w:sz="0" w:space="0" w:color="auto"/>
                        <w:right w:val="none" w:sz="0" w:space="0" w:color="auto"/>
                      </w:divBdr>
                    </w:div>
                  </w:divsChild>
                </w:div>
                <w:div w:id="1134253626">
                  <w:marLeft w:val="0"/>
                  <w:marRight w:val="0"/>
                  <w:marTop w:val="0"/>
                  <w:marBottom w:val="0"/>
                  <w:divBdr>
                    <w:top w:val="none" w:sz="0" w:space="0" w:color="auto"/>
                    <w:left w:val="none" w:sz="0" w:space="0" w:color="auto"/>
                    <w:bottom w:val="none" w:sz="0" w:space="0" w:color="auto"/>
                    <w:right w:val="none" w:sz="0" w:space="0" w:color="auto"/>
                  </w:divBdr>
                  <w:divsChild>
                    <w:div w:id="387842373">
                      <w:marLeft w:val="0"/>
                      <w:marRight w:val="0"/>
                      <w:marTop w:val="0"/>
                      <w:marBottom w:val="0"/>
                      <w:divBdr>
                        <w:top w:val="none" w:sz="0" w:space="0" w:color="auto"/>
                        <w:left w:val="none" w:sz="0" w:space="0" w:color="auto"/>
                        <w:bottom w:val="none" w:sz="0" w:space="0" w:color="auto"/>
                        <w:right w:val="none" w:sz="0" w:space="0" w:color="auto"/>
                      </w:divBdr>
                    </w:div>
                  </w:divsChild>
                </w:div>
                <w:div w:id="1140806292">
                  <w:marLeft w:val="0"/>
                  <w:marRight w:val="0"/>
                  <w:marTop w:val="0"/>
                  <w:marBottom w:val="0"/>
                  <w:divBdr>
                    <w:top w:val="none" w:sz="0" w:space="0" w:color="auto"/>
                    <w:left w:val="none" w:sz="0" w:space="0" w:color="auto"/>
                    <w:bottom w:val="none" w:sz="0" w:space="0" w:color="auto"/>
                    <w:right w:val="none" w:sz="0" w:space="0" w:color="auto"/>
                  </w:divBdr>
                  <w:divsChild>
                    <w:div w:id="1425960452">
                      <w:marLeft w:val="0"/>
                      <w:marRight w:val="0"/>
                      <w:marTop w:val="0"/>
                      <w:marBottom w:val="0"/>
                      <w:divBdr>
                        <w:top w:val="none" w:sz="0" w:space="0" w:color="auto"/>
                        <w:left w:val="none" w:sz="0" w:space="0" w:color="auto"/>
                        <w:bottom w:val="none" w:sz="0" w:space="0" w:color="auto"/>
                        <w:right w:val="none" w:sz="0" w:space="0" w:color="auto"/>
                      </w:divBdr>
                    </w:div>
                    <w:div w:id="1956980824">
                      <w:marLeft w:val="0"/>
                      <w:marRight w:val="0"/>
                      <w:marTop w:val="0"/>
                      <w:marBottom w:val="0"/>
                      <w:divBdr>
                        <w:top w:val="none" w:sz="0" w:space="0" w:color="auto"/>
                        <w:left w:val="none" w:sz="0" w:space="0" w:color="auto"/>
                        <w:bottom w:val="none" w:sz="0" w:space="0" w:color="auto"/>
                        <w:right w:val="none" w:sz="0" w:space="0" w:color="auto"/>
                      </w:divBdr>
                      <w:divsChild>
                        <w:div w:id="1973053107">
                          <w:marLeft w:val="0"/>
                          <w:marRight w:val="0"/>
                          <w:marTop w:val="0"/>
                          <w:marBottom w:val="0"/>
                          <w:divBdr>
                            <w:top w:val="none" w:sz="0" w:space="0" w:color="auto"/>
                            <w:left w:val="none" w:sz="0" w:space="0" w:color="auto"/>
                            <w:bottom w:val="none" w:sz="0" w:space="0" w:color="auto"/>
                            <w:right w:val="none" w:sz="0" w:space="0" w:color="auto"/>
                          </w:divBdr>
                          <w:divsChild>
                            <w:div w:id="925110119">
                              <w:marLeft w:val="0"/>
                              <w:marRight w:val="0"/>
                              <w:marTop w:val="0"/>
                              <w:marBottom w:val="0"/>
                              <w:divBdr>
                                <w:top w:val="none" w:sz="0" w:space="0" w:color="auto"/>
                                <w:left w:val="none" w:sz="0" w:space="0" w:color="auto"/>
                                <w:bottom w:val="none" w:sz="0" w:space="0" w:color="auto"/>
                                <w:right w:val="none" w:sz="0" w:space="0" w:color="auto"/>
                              </w:divBdr>
                              <w:divsChild>
                                <w:div w:id="1836725500">
                                  <w:marLeft w:val="0"/>
                                  <w:marRight w:val="0"/>
                                  <w:marTop w:val="0"/>
                                  <w:marBottom w:val="0"/>
                                  <w:divBdr>
                                    <w:top w:val="none" w:sz="0" w:space="0" w:color="auto"/>
                                    <w:left w:val="none" w:sz="0" w:space="0" w:color="auto"/>
                                    <w:bottom w:val="none" w:sz="0" w:space="0" w:color="auto"/>
                                    <w:right w:val="none" w:sz="0" w:space="0" w:color="auto"/>
                                  </w:divBdr>
                                  <w:divsChild>
                                    <w:div w:id="168925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528191">
                  <w:marLeft w:val="0"/>
                  <w:marRight w:val="0"/>
                  <w:marTop w:val="0"/>
                  <w:marBottom w:val="0"/>
                  <w:divBdr>
                    <w:top w:val="none" w:sz="0" w:space="0" w:color="auto"/>
                    <w:left w:val="none" w:sz="0" w:space="0" w:color="auto"/>
                    <w:bottom w:val="none" w:sz="0" w:space="0" w:color="auto"/>
                    <w:right w:val="none" w:sz="0" w:space="0" w:color="auto"/>
                  </w:divBdr>
                  <w:divsChild>
                    <w:div w:id="655306223">
                      <w:marLeft w:val="0"/>
                      <w:marRight w:val="0"/>
                      <w:marTop w:val="0"/>
                      <w:marBottom w:val="0"/>
                      <w:divBdr>
                        <w:top w:val="none" w:sz="0" w:space="0" w:color="auto"/>
                        <w:left w:val="none" w:sz="0" w:space="0" w:color="auto"/>
                        <w:bottom w:val="none" w:sz="0" w:space="0" w:color="auto"/>
                        <w:right w:val="none" w:sz="0" w:space="0" w:color="auto"/>
                      </w:divBdr>
                    </w:div>
                  </w:divsChild>
                </w:div>
                <w:div w:id="1174684150">
                  <w:marLeft w:val="0"/>
                  <w:marRight w:val="0"/>
                  <w:marTop w:val="0"/>
                  <w:marBottom w:val="0"/>
                  <w:divBdr>
                    <w:top w:val="none" w:sz="0" w:space="0" w:color="auto"/>
                    <w:left w:val="none" w:sz="0" w:space="0" w:color="auto"/>
                    <w:bottom w:val="none" w:sz="0" w:space="0" w:color="auto"/>
                    <w:right w:val="none" w:sz="0" w:space="0" w:color="auto"/>
                  </w:divBdr>
                  <w:divsChild>
                    <w:div w:id="1539900732">
                      <w:marLeft w:val="0"/>
                      <w:marRight w:val="0"/>
                      <w:marTop w:val="0"/>
                      <w:marBottom w:val="0"/>
                      <w:divBdr>
                        <w:top w:val="none" w:sz="0" w:space="0" w:color="auto"/>
                        <w:left w:val="none" w:sz="0" w:space="0" w:color="auto"/>
                        <w:bottom w:val="none" w:sz="0" w:space="0" w:color="auto"/>
                        <w:right w:val="none" w:sz="0" w:space="0" w:color="auto"/>
                      </w:divBdr>
                    </w:div>
                  </w:divsChild>
                </w:div>
                <w:div w:id="1215846303">
                  <w:marLeft w:val="0"/>
                  <w:marRight w:val="0"/>
                  <w:marTop w:val="0"/>
                  <w:marBottom w:val="0"/>
                  <w:divBdr>
                    <w:top w:val="none" w:sz="0" w:space="0" w:color="auto"/>
                    <w:left w:val="none" w:sz="0" w:space="0" w:color="auto"/>
                    <w:bottom w:val="none" w:sz="0" w:space="0" w:color="auto"/>
                    <w:right w:val="none" w:sz="0" w:space="0" w:color="auto"/>
                  </w:divBdr>
                  <w:divsChild>
                    <w:div w:id="126821997">
                      <w:marLeft w:val="0"/>
                      <w:marRight w:val="0"/>
                      <w:marTop w:val="0"/>
                      <w:marBottom w:val="0"/>
                      <w:divBdr>
                        <w:top w:val="none" w:sz="0" w:space="0" w:color="auto"/>
                        <w:left w:val="none" w:sz="0" w:space="0" w:color="auto"/>
                        <w:bottom w:val="none" w:sz="0" w:space="0" w:color="auto"/>
                        <w:right w:val="none" w:sz="0" w:space="0" w:color="auto"/>
                      </w:divBdr>
                    </w:div>
                  </w:divsChild>
                </w:div>
                <w:div w:id="1220674249">
                  <w:marLeft w:val="0"/>
                  <w:marRight w:val="0"/>
                  <w:marTop w:val="0"/>
                  <w:marBottom w:val="0"/>
                  <w:divBdr>
                    <w:top w:val="none" w:sz="0" w:space="0" w:color="auto"/>
                    <w:left w:val="none" w:sz="0" w:space="0" w:color="auto"/>
                    <w:bottom w:val="none" w:sz="0" w:space="0" w:color="auto"/>
                    <w:right w:val="none" w:sz="0" w:space="0" w:color="auto"/>
                  </w:divBdr>
                  <w:divsChild>
                    <w:div w:id="829559257">
                      <w:marLeft w:val="0"/>
                      <w:marRight w:val="0"/>
                      <w:marTop w:val="0"/>
                      <w:marBottom w:val="0"/>
                      <w:divBdr>
                        <w:top w:val="none" w:sz="0" w:space="0" w:color="auto"/>
                        <w:left w:val="none" w:sz="0" w:space="0" w:color="auto"/>
                        <w:bottom w:val="none" w:sz="0" w:space="0" w:color="auto"/>
                        <w:right w:val="none" w:sz="0" w:space="0" w:color="auto"/>
                      </w:divBdr>
                    </w:div>
                  </w:divsChild>
                </w:div>
                <w:div w:id="1241017354">
                  <w:marLeft w:val="0"/>
                  <w:marRight w:val="0"/>
                  <w:marTop w:val="0"/>
                  <w:marBottom w:val="0"/>
                  <w:divBdr>
                    <w:top w:val="none" w:sz="0" w:space="0" w:color="auto"/>
                    <w:left w:val="none" w:sz="0" w:space="0" w:color="auto"/>
                    <w:bottom w:val="none" w:sz="0" w:space="0" w:color="auto"/>
                    <w:right w:val="none" w:sz="0" w:space="0" w:color="auto"/>
                  </w:divBdr>
                  <w:divsChild>
                    <w:div w:id="1399860259">
                      <w:marLeft w:val="0"/>
                      <w:marRight w:val="0"/>
                      <w:marTop w:val="0"/>
                      <w:marBottom w:val="0"/>
                      <w:divBdr>
                        <w:top w:val="none" w:sz="0" w:space="0" w:color="auto"/>
                        <w:left w:val="none" w:sz="0" w:space="0" w:color="auto"/>
                        <w:bottom w:val="none" w:sz="0" w:space="0" w:color="auto"/>
                        <w:right w:val="none" w:sz="0" w:space="0" w:color="auto"/>
                      </w:divBdr>
                    </w:div>
                  </w:divsChild>
                </w:div>
                <w:div w:id="1249926267">
                  <w:marLeft w:val="0"/>
                  <w:marRight w:val="0"/>
                  <w:marTop w:val="0"/>
                  <w:marBottom w:val="0"/>
                  <w:divBdr>
                    <w:top w:val="none" w:sz="0" w:space="0" w:color="auto"/>
                    <w:left w:val="none" w:sz="0" w:space="0" w:color="auto"/>
                    <w:bottom w:val="none" w:sz="0" w:space="0" w:color="auto"/>
                    <w:right w:val="none" w:sz="0" w:space="0" w:color="auto"/>
                  </w:divBdr>
                  <w:divsChild>
                    <w:div w:id="521865962">
                      <w:marLeft w:val="0"/>
                      <w:marRight w:val="0"/>
                      <w:marTop w:val="0"/>
                      <w:marBottom w:val="0"/>
                      <w:divBdr>
                        <w:top w:val="none" w:sz="0" w:space="0" w:color="auto"/>
                        <w:left w:val="none" w:sz="0" w:space="0" w:color="auto"/>
                        <w:bottom w:val="none" w:sz="0" w:space="0" w:color="auto"/>
                        <w:right w:val="none" w:sz="0" w:space="0" w:color="auto"/>
                      </w:divBdr>
                    </w:div>
                  </w:divsChild>
                </w:div>
                <w:div w:id="1256551895">
                  <w:marLeft w:val="0"/>
                  <w:marRight w:val="0"/>
                  <w:marTop w:val="0"/>
                  <w:marBottom w:val="0"/>
                  <w:divBdr>
                    <w:top w:val="none" w:sz="0" w:space="0" w:color="auto"/>
                    <w:left w:val="none" w:sz="0" w:space="0" w:color="auto"/>
                    <w:bottom w:val="none" w:sz="0" w:space="0" w:color="auto"/>
                    <w:right w:val="none" w:sz="0" w:space="0" w:color="auto"/>
                  </w:divBdr>
                  <w:divsChild>
                    <w:div w:id="559823741">
                      <w:marLeft w:val="0"/>
                      <w:marRight w:val="0"/>
                      <w:marTop w:val="0"/>
                      <w:marBottom w:val="0"/>
                      <w:divBdr>
                        <w:top w:val="none" w:sz="0" w:space="0" w:color="auto"/>
                        <w:left w:val="none" w:sz="0" w:space="0" w:color="auto"/>
                        <w:bottom w:val="none" w:sz="0" w:space="0" w:color="auto"/>
                        <w:right w:val="none" w:sz="0" w:space="0" w:color="auto"/>
                      </w:divBdr>
                    </w:div>
                  </w:divsChild>
                </w:div>
                <w:div w:id="1281843306">
                  <w:marLeft w:val="0"/>
                  <w:marRight w:val="0"/>
                  <w:marTop w:val="0"/>
                  <w:marBottom w:val="0"/>
                  <w:divBdr>
                    <w:top w:val="none" w:sz="0" w:space="0" w:color="auto"/>
                    <w:left w:val="none" w:sz="0" w:space="0" w:color="auto"/>
                    <w:bottom w:val="none" w:sz="0" w:space="0" w:color="auto"/>
                    <w:right w:val="none" w:sz="0" w:space="0" w:color="auto"/>
                  </w:divBdr>
                  <w:divsChild>
                    <w:div w:id="1203205280">
                      <w:marLeft w:val="0"/>
                      <w:marRight w:val="0"/>
                      <w:marTop w:val="0"/>
                      <w:marBottom w:val="0"/>
                      <w:divBdr>
                        <w:top w:val="none" w:sz="0" w:space="0" w:color="auto"/>
                        <w:left w:val="none" w:sz="0" w:space="0" w:color="auto"/>
                        <w:bottom w:val="none" w:sz="0" w:space="0" w:color="auto"/>
                        <w:right w:val="none" w:sz="0" w:space="0" w:color="auto"/>
                      </w:divBdr>
                    </w:div>
                  </w:divsChild>
                </w:div>
                <w:div w:id="1287008080">
                  <w:marLeft w:val="0"/>
                  <w:marRight w:val="0"/>
                  <w:marTop w:val="0"/>
                  <w:marBottom w:val="0"/>
                  <w:divBdr>
                    <w:top w:val="none" w:sz="0" w:space="0" w:color="auto"/>
                    <w:left w:val="none" w:sz="0" w:space="0" w:color="auto"/>
                    <w:bottom w:val="none" w:sz="0" w:space="0" w:color="auto"/>
                    <w:right w:val="none" w:sz="0" w:space="0" w:color="auto"/>
                  </w:divBdr>
                  <w:divsChild>
                    <w:div w:id="1584101730">
                      <w:marLeft w:val="0"/>
                      <w:marRight w:val="0"/>
                      <w:marTop w:val="0"/>
                      <w:marBottom w:val="0"/>
                      <w:divBdr>
                        <w:top w:val="none" w:sz="0" w:space="0" w:color="auto"/>
                        <w:left w:val="none" w:sz="0" w:space="0" w:color="auto"/>
                        <w:bottom w:val="none" w:sz="0" w:space="0" w:color="auto"/>
                        <w:right w:val="none" w:sz="0" w:space="0" w:color="auto"/>
                      </w:divBdr>
                    </w:div>
                  </w:divsChild>
                </w:div>
                <w:div w:id="1291129234">
                  <w:marLeft w:val="0"/>
                  <w:marRight w:val="0"/>
                  <w:marTop w:val="0"/>
                  <w:marBottom w:val="0"/>
                  <w:divBdr>
                    <w:top w:val="none" w:sz="0" w:space="0" w:color="auto"/>
                    <w:left w:val="none" w:sz="0" w:space="0" w:color="auto"/>
                    <w:bottom w:val="none" w:sz="0" w:space="0" w:color="auto"/>
                    <w:right w:val="none" w:sz="0" w:space="0" w:color="auto"/>
                  </w:divBdr>
                  <w:divsChild>
                    <w:div w:id="611867022">
                      <w:marLeft w:val="0"/>
                      <w:marRight w:val="0"/>
                      <w:marTop w:val="0"/>
                      <w:marBottom w:val="0"/>
                      <w:divBdr>
                        <w:top w:val="none" w:sz="0" w:space="0" w:color="auto"/>
                        <w:left w:val="none" w:sz="0" w:space="0" w:color="auto"/>
                        <w:bottom w:val="none" w:sz="0" w:space="0" w:color="auto"/>
                        <w:right w:val="none" w:sz="0" w:space="0" w:color="auto"/>
                      </w:divBdr>
                    </w:div>
                  </w:divsChild>
                </w:div>
                <w:div w:id="1301838234">
                  <w:marLeft w:val="0"/>
                  <w:marRight w:val="0"/>
                  <w:marTop w:val="0"/>
                  <w:marBottom w:val="0"/>
                  <w:divBdr>
                    <w:top w:val="none" w:sz="0" w:space="0" w:color="auto"/>
                    <w:left w:val="none" w:sz="0" w:space="0" w:color="auto"/>
                    <w:bottom w:val="none" w:sz="0" w:space="0" w:color="auto"/>
                    <w:right w:val="none" w:sz="0" w:space="0" w:color="auto"/>
                  </w:divBdr>
                  <w:divsChild>
                    <w:div w:id="404491674">
                      <w:marLeft w:val="0"/>
                      <w:marRight w:val="0"/>
                      <w:marTop w:val="0"/>
                      <w:marBottom w:val="0"/>
                      <w:divBdr>
                        <w:top w:val="none" w:sz="0" w:space="0" w:color="auto"/>
                        <w:left w:val="none" w:sz="0" w:space="0" w:color="auto"/>
                        <w:bottom w:val="none" w:sz="0" w:space="0" w:color="auto"/>
                        <w:right w:val="none" w:sz="0" w:space="0" w:color="auto"/>
                      </w:divBdr>
                    </w:div>
                  </w:divsChild>
                </w:div>
                <w:div w:id="1323848414">
                  <w:marLeft w:val="0"/>
                  <w:marRight w:val="0"/>
                  <w:marTop w:val="0"/>
                  <w:marBottom w:val="0"/>
                  <w:divBdr>
                    <w:top w:val="none" w:sz="0" w:space="0" w:color="auto"/>
                    <w:left w:val="none" w:sz="0" w:space="0" w:color="auto"/>
                    <w:bottom w:val="none" w:sz="0" w:space="0" w:color="auto"/>
                    <w:right w:val="none" w:sz="0" w:space="0" w:color="auto"/>
                  </w:divBdr>
                  <w:divsChild>
                    <w:div w:id="440809498">
                      <w:marLeft w:val="0"/>
                      <w:marRight w:val="0"/>
                      <w:marTop w:val="0"/>
                      <w:marBottom w:val="0"/>
                      <w:divBdr>
                        <w:top w:val="none" w:sz="0" w:space="0" w:color="auto"/>
                        <w:left w:val="none" w:sz="0" w:space="0" w:color="auto"/>
                        <w:bottom w:val="none" w:sz="0" w:space="0" w:color="auto"/>
                        <w:right w:val="none" w:sz="0" w:space="0" w:color="auto"/>
                      </w:divBdr>
                    </w:div>
                  </w:divsChild>
                </w:div>
                <w:div w:id="1344238314">
                  <w:marLeft w:val="0"/>
                  <w:marRight w:val="0"/>
                  <w:marTop w:val="0"/>
                  <w:marBottom w:val="0"/>
                  <w:divBdr>
                    <w:top w:val="none" w:sz="0" w:space="0" w:color="auto"/>
                    <w:left w:val="none" w:sz="0" w:space="0" w:color="auto"/>
                    <w:bottom w:val="none" w:sz="0" w:space="0" w:color="auto"/>
                    <w:right w:val="none" w:sz="0" w:space="0" w:color="auto"/>
                  </w:divBdr>
                  <w:divsChild>
                    <w:div w:id="2026712109">
                      <w:marLeft w:val="0"/>
                      <w:marRight w:val="0"/>
                      <w:marTop w:val="0"/>
                      <w:marBottom w:val="0"/>
                      <w:divBdr>
                        <w:top w:val="none" w:sz="0" w:space="0" w:color="auto"/>
                        <w:left w:val="none" w:sz="0" w:space="0" w:color="auto"/>
                        <w:bottom w:val="none" w:sz="0" w:space="0" w:color="auto"/>
                        <w:right w:val="none" w:sz="0" w:space="0" w:color="auto"/>
                      </w:divBdr>
                    </w:div>
                  </w:divsChild>
                </w:div>
                <w:div w:id="1348941696">
                  <w:marLeft w:val="0"/>
                  <w:marRight w:val="0"/>
                  <w:marTop w:val="0"/>
                  <w:marBottom w:val="0"/>
                  <w:divBdr>
                    <w:top w:val="none" w:sz="0" w:space="0" w:color="auto"/>
                    <w:left w:val="none" w:sz="0" w:space="0" w:color="auto"/>
                    <w:bottom w:val="none" w:sz="0" w:space="0" w:color="auto"/>
                    <w:right w:val="none" w:sz="0" w:space="0" w:color="auto"/>
                  </w:divBdr>
                  <w:divsChild>
                    <w:div w:id="1513226509">
                      <w:marLeft w:val="0"/>
                      <w:marRight w:val="0"/>
                      <w:marTop w:val="0"/>
                      <w:marBottom w:val="0"/>
                      <w:divBdr>
                        <w:top w:val="none" w:sz="0" w:space="0" w:color="auto"/>
                        <w:left w:val="none" w:sz="0" w:space="0" w:color="auto"/>
                        <w:bottom w:val="none" w:sz="0" w:space="0" w:color="auto"/>
                        <w:right w:val="none" w:sz="0" w:space="0" w:color="auto"/>
                      </w:divBdr>
                    </w:div>
                  </w:divsChild>
                </w:div>
                <w:div w:id="1386639110">
                  <w:marLeft w:val="0"/>
                  <w:marRight w:val="0"/>
                  <w:marTop w:val="0"/>
                  <w:marBottom w:val="0"/>
                  <w:divBdr>
                    <w:top w:val="none" w:sz="0" w:space="0" w:color="auto"/>
                    <w:left w:val="none" w:sz="0" w:space="0" w:color="auto"/>
                    <w:bottom w:val="none" w:sz="0" w:space="0" w:color="auto"/>
                    <w:right w:val="none" w:sz="0" w:space="0" w:color="auto"/>
                  </w:divBdr>
                  <w:divsChild>
                    <w:div w:id="908342338">
                      <w:marLeft w:val="0"/>
                      <w:marRight w:val="0"/>
                      <w:marTop w:val="0"/>
                      <w:marBottom w:val="0"/>
                      <w:divBdr>
                        <w:top w:val="none" w:sz="0" w:space="0" w:color="auto"/>
                        <w:left w:val="none" w:sz="0" w:space="0" w:color="auto"/>
                        <w:bottom w:val="none" w:sz="0" w:space="0" w:color="auto"/>
                        <w:right w:val="none" w:sz="0" w:space="0" w:color="auto"/>
                      </w:divBdr>
                    </w:div>
                  </w:divsChild>
                </w:div>
                <w:div w:id="1421750990">
                  <w:marLeft w:val="0"/>
                  <w:marRight w:val="0"/>
                  <w:marTop w:val="0"/>
                  <w:marBottom w:val="0"/>
                  <w:divBdr>
                    <w:top w:val="none" w:sz="0" w:space="0" w:color="auto"/>
                    <w:left w:val="none" w:sz="0" w:space="0" w:color="auto"/>
                    <w:bottom w:val="none" w:sz="0" w:space="0" w:color="auto"/>
                    <w:right w:val="none" w:sz="0" w:space="0" w:color="auto"/>
                  </w:divBdr>
                  <w:divsChild>
                    <w:div w:id="1624579923">
                      <w:marLeft w:val="0"/>
                      <w:marRight w:val="0"/>
                      <w:marTop w:val="0"/>
                      <w:marBottom w:val="0"/>
                      <w:divBdr>
                        <w:top w:val="none" w:sz="0" w:space="0" w:color="auto"/>
                        <w:left w:val="none" w:sz="0" w:space="0" w:color="auto"/>
                        <w:bottom w:val="none" w:sz="0" w:space="0" w:color="auto"/>
                        <w:right w:val="none" w:sz="0" w:space="0" w:color="auto"/>
                      </w:divBdr>
                    </w:div>
                  </w:divsChild>
                </w:div>
                <w:div w:id="1428887883">
                  <w:marLeft w:val="0"/>
                  <w:marRight w:val="0"/>
                  <w:marTop w:val="0"/>
                  <w:marBottom w:val="0"/>
                  <w:divBdr>
                    <w:top w:val="none" w:sz="0" w:space="0" w:color="auto"/>
                    <w:left w:val="none" w:sz="0" w:space="0" w:color="auto"/>
                    <w:bottom w:val="none" w:sz="0" w:space="0" w:color="auto"/>
                    <w:right w:val="none" w:sz="0" w:space="0" w:color="auto"/>
                  </w:divBdr>
                  <w:divsChild>
                    <w:div w:id="1474178010">
                      <w:marLeft w:val="0"/>
                      <w:marRight w:val="0"/>
                      <w:marTop w:val="0"/>
                      <w:marBottom w:val="0"/>
                      <w:divBdr>
                        <w:top w:val="none" w:sz="0" w:space="0" w:color="auto"/>
                        <w:left w:val="none" w:sz="0" w:space="0" w:color="auto"/>
                        <w:bottom w:val="none" w:sz="0" w:space="0" w:color="auto"/>
                        <w:right w:val="none" w:sz="0" w:space="0" w:color="auto"/>
                      </w:divBdr>
                    </w:div>
                  </w:divsChild>
                </w:div>
                <w:div w:id="1435786338">
                  <w:marLeft w:val="0"/>
                  <w:marRight w:val="0"/>
                  <w:marTop w:val="0"/>
                  <w:marBottom w:val="0"/>
                  <w:divBdr>
                    <w:top w:val="none" w:sz="0" w:space="0" w:color="auto"/>
                    <w:left w:val="none" w:sz="0" w:space="0" w:color="auto"/>
                    <w:bottom w:val="none" w:sz="0" w:space="0" w:color="auto"/>
                    <w:right w:val="none" w:sz="0" w:space="0" w:color="auto"/>
                  </w:divBdr>
                  <w:divsChild>
                    <w:div w:id="1161847527">
                      <w:marLeft w:val="0"/>
                      <w:marRight w:val="0"/>
                      <w:marTop w:val="0"/>
                      <w:marBottom w:val="0"/>
                      <w:divBdr>
                        <w:top w:val="none" w:sz="0" w:space="0" w:color="auto"/>
                        <w:left w:val="none" w:sz="0" w:space="0" w:color="auto"/>
                        <w:bottom w:val="none" w:sz="0" w:space="0" w:color="auto"/>
                        <w:right w:val="none" w:sz="0" w:space="0" w:color="auto"/>
                      </w:divBdr>
                    </w:div>
                  </w:divsChild>
                </w:div>
                <w:div w:id="1462918008">
                  <w:marLeft w:val="0"/>
                  <w:marRight w:val="0"/>
                  <w:marTop w:val="0"/>
                  <w:marBottom w:val="0"/>
                  <w:divBdr>
                    <w:top w:val="none" w:sz="0" w:space="0" w:color="auto"/>
                    <w:left w:val="none" w:sz="0" w:space="0" w:color="auto"/>
                    <w:bottom w:val="none" w:sz="0" w:space="0" w:color="auto"/>
                    <w:right w:val="none" w:sz="0" w:space="0" w:color="auto"/>
                  </w:divBdr>
                  <w:divsChild>
                    <w:div w:id="61605924">
                      <w:marLeft w:val="0"/>
                      <w:marRight w:val="0"/>
                      <w:marTop w:val="0"/>
                      <w:marBottom w:val="0"/>
                      <w:divBdr>
                        <w:top w:val="none" w:sz="0" w:space="0" w:color="auto"/>
                        <w:left w:val="none" w:sz="0" w:space="0" w:color="auto"/>
                        <w:bottom w:val="none" w:sz="0" w:space="0" w:color="auto"/>
                        <w:right w:val="none" w:sz="0" w:space="0" w:color="auto"/>
                      </w:divBdr>
                    </w:div>
                  </w:divsChild>
                </w:div>
                <w:div w:id="1506244332">
                  <w:marLeft w:val="0"/>
                  <w:marRight w:val="0"/>
                  <w:marTop w:val="0"/>
                  <w:marBottom w:val="0"/>
                  <w:divBdr>
                    <w:top w:val="none" w:sz="0" w:space="0" w:color="auto"/>
                    <w:left w:val="none" w:sz="0" w:space="0" w:color="auto"/>
                    <w:bottom w:val="none" w:sz="0" w:space="0" w:color="auto"/>
                    <w:right w:val="none" w:sz="0" w:space="0" w:color="auto"/>
                  </w:divBdr>
                  <w:divsChild>
                    <w:div w:id="8220822">
                      <w:marLeft w:val="0"/>
                      <w:marRight w:val="0"/>
                      <w:marTop w:val="0"/>
                      <w:marBottom w:val="0"/>
                      <w:divBdr>
                        <w:top w:val="none" w:sz="0" w:space="0" w:color="auto"/>
                        <w:left w:val="none" w:sz="0" w:space="0" w:color="auto"/>
                        <w:bottom w:val="none" w:sz="0" w:space="0" w:color="auto"/>
                        <w:right w:val="none" w:sz="0" w:space="0" w:color="auto"/>
                      </w:divBdr>
                    </w:div>
                  </w:divsChild>
                </w:div>
                <w:div w:id="1533037483">
                  <w:marLeft w:val="0"/>
                  <w:marRight w:val="0"/>
                  <w:marTop w:val="0"/>
                  <w:marBottom w:val="0"/>
                  <w:divBdr>
                    <w:top w:val="none" w:sz="0" w:space="0" w:color="auto"/>
                    <w:left w:val="none" w:sz="0" w:space="0" w:color="auto"/>
                    <w:bottom w:val="none" w:sz="0" w:space="0" w:color="auto"/>
                    <w:right w:val="none" w:sz="0" w:space="0" w:color="auto"/>
                  </w:divBdr>
                  <w:divsChild>
                    <w:div w:id="1732463533">
                      <w:marLeft w:val="0"/>
                      <w:marRight w:val="0"/>
                      <w:marTop w:val="0"/>
                      <w:marBottom w:val="0"/>
                      <w:divBdr>
                        <w:top w:val="none" w:sz="0" w:space="0" w:color="auto"/>
                        <w:left w:val="none" w:sz="0" w:space="0" w:color="auto"/>
                        <w:bottom w:val="none" w:sz="0" w:space="0" w:color="auto"/>
                        <w:right w:val="none" w:sz="0" w:space="0" w:color="auto"/>
                      </w:divBdr>
                    </w:div>
                  </w:divsChild>
                </w:div>
                <w:div w:id="1719276914">
                  <w:marLeft w:val="0"/>
                  <w:marRight w:val="0"/>
                  <w:marTop w:val="0"/>
                  <w:marBottom w:val="0"/>
                  <w:divBdr>
                    <w:top w:val="none" w:sz="0" w:space="0" w:color="auto"/>
                    <w:left w:val="none" w:sz="0" w:space="0" w:color="auto"/>
                    <w:bottom w:val="none" w:sz="0" w:space="0" w:color="auto"/>
                    <w:right w:val="none" w:sz="0" w:space="0" w:color="auto"/>
                  </w:divBdr>
                  <w:divsChild>
                    <w:div w:id="140119974">
                      <w:marLeft w:val="0"/>
                      <w:marRight w:val="0"/>
                      <w:marTop w:val="0"/>
                      <w:marBottom w:val="0"/>
                      <w:divBdr>
                        <w:top w:val="none" w:sz="0" w:space="0" w:color="auto"/>
                        <w:left w:val="none" w:sz="0" w:space="0" w:color="auto"/>
                        <w:bottom w:val="none" w:sz="0" w:space="0" w:color="auto"/>
                        <w:right w:val="none" w:sz="0" w:space="0" w:color="auto"/>
                      </w:divBdr>
                    </w:div>
                  </w:divsChild>
                </w:div>
                <w:div w:id="1783332660">
                  <w:marLeft w:val="0"/>
                  <w:marRight w:val="0"/>
                  <w:marTop w:val="0"/>
                  <w:marBottom w:val="0"/>
                  <w:divBdr>
                    <w:top w:val="none" w:sz="0" w:space="0" w:color="auto"/>
                    <w:left w:val="none" w:sz="0" w:space="0" w:color="auto"/>
                    <w:bottom w:val="none" w:sz="0" w:space="0" w:color="auto"/>
                    <w:right w:val="none" w:sz="0" w:space="0" w:color="auto"/>
                  </w:divBdr>
                  <w:divsChild>
                    <w:div w:id="458113348">
                      <w:marLeft w:val="0"/>
                      <w:marRight w:val="0"/>
                      <w:marTop w:val="0"/>
                      <w:marBottom w:val="0"/>
                      <w:divBdr>
                        <w:top w:val="none" w:sz="0" w:space="0" w:color="auto"/>
                        <w:left w:val="none" w:sz="0" w:space="0" w:color="auto"/>
                        <w:bottom w:val="none" w:sz="0" w:space="0" w:color="auto"/>
                        <w:right w:val="none" w:sz="0" w:space="0" w:color="auto"/>
                      </w:divBdr>
                    </w:div>
                  </w:divsChild>
                </w:div>
                <w:div w:id="1790313571">
                  <w:marLeft w:val="0"/>
                  <w:marRight w:val="0"/>
                  <w:marTop w:val="0"/>
                  <w:marBottom w:val="0"/>
                  <w:divBdr>
                    <w:top w:val="none" w:sz="0" w:space="0" w:color="auto"/>
                    <w:left w:val="none" w:sz="0" w:space="0" w:color="auto"/>
                    <w:bottom w:val="none" w:sz="0" w:space="0" w:color="auto"/>
                    <w:right w:val="none" w:sz="0" w:space="0" w:color="auto"/>
                  </w:divBdr>
                  <w:divsChild>
                    <w:div w:id="687803385">
                      <w:marLeft w:val="0"/>
                      <w:marRight w:val="0"/>
                      <w:marTop w:val="0"/>
                      <w:marBottom w:val="0"/>
                      <w:divBdr>
                        <w:top w:val="none" w:sz="0" w:space="0" w:color="auto"/>
                        <w:left w:val="none" w:sz="0" w:space="0" w:color="auto"/>
                        <w:bottom w:val="none" w:sz="0" w:space="0" w:color="auto"/>
                        <w:right w:val="none" w:sz="0" w:space="0" w:color="auto"/>
                      </w:divBdr>
                    </w:div>
                  </w:divsChild>
                </w:div>
                <w:div w:id="1794326844">
                  <w:marLeft w:val="0"/>
                  <w:marRight w:val="0"/>
                  <w:marTop w:val="0"/>
                  <w:marBottom w:val="0"/>
                  <w:divBdr>
                    <w:top w:val="none" w:sz="0" w:space="0" w:color="auto"/>
                    <w:left w:val="none" w:sz="0" w:space="0" w:color="auto"/>
                    <w:bottom w:val="none" w:sz="0" w:space="0" w:color="auto"/>
                    <w:right w:val="none" w:sz="0" w:space="0" w:color="auto"/>
                  </w:divBdr>
                  <w:divsChild>
                    <w:div w:id="1584996404">
                      <w:marLeft w:val="0"/>
                      <w:marRight w:val="0"/>
                      <w:marTop w:val="0"/>
                      <w:marBottom w:val="0"/>
                      <w:divBdr>
                        <w:top w:val="none" w:sz="0" w:space="0" w:color="auto"/>
                        <w:left w:val="none" w:sz="0" w:space="0" w:color="auto"/>
                        <w:bottom w:val="none" w:sz="0" w:space="0" w:color="auto"/>
                        <w:right w:val="none" w:sz="0" w:space="0" w:color="auto"/>
                      </w:divBdr>
                    </w:div>
                  </w:divsChild>
                </w:div>
                <w:div w:id="1795320563">
                  <w:marLeft w:val="0"/>
                  <w:marRight w:val="0"/>
                  <w:marTop w:val="0"/>
                  <w:marBottom w:val="0"/>
                  <w:divBdr>
                    <w:top w:val="none" w:sz="0" w:space="0" w:color="auto"/>
                    <w:left w:val="none" w:sz="0" w:space="0" w:color="auto"/>
                    <w:bottom w:val="none" w:sz="0" w:space="0" w:color="auto"/>
                    <w:right w:val="none" w:sz="0" w:space="0" w:color="auto"/>
                  </w:divBdr>
                  <w:divsChild>
                    <w:div w:id="743063826">
                      <w:marLeft w:val="0"/>
                      <w:marRight w:val="0"/>
                      <w:marTop w:val="0"/>
                      <w:marBottom w:val="0"/>
                      <w:divBdr>
                        <w:top w:val="none" w:sz="0" w:space="0" w:color="auto"/>
                        <w:left w:val="none" w:sz="0" w:space="0" w:color="auto"/>
                        <w:bottom w:val="none" w:sz="0" w:space="0" w:color="auto"/>
                        <w:right w:val="none" w:sz="0" w:space="0" w:color="auto"/>
                      </w:divBdr>
                    </w:div>
                  </w:divsChild>
                </w:div>
                <w:div w:id="1795825003">
                  <w:marLeft w:val="0"/>
                  <w:marRight w:val="0"/>
                  <w:marTop w:val="0"/>
                  <w:marBottom w:val="0"/>
                  <w:divBdr>
                    <w:top w:val="none" w:sz="0" w:space="0" w:color="auto"/>
                    <w:left w:val="none" w:sz="0" w:space="0" w:color="auto"/>
                    <w:bottom w:val="none" w:sz="0" w:space="0" w:color="auto"/>
                    <w:right w:val="none" w:sz="0" w:space="0" w:color="auto"/>
                  </w:divBdr>
                  <w:divsChild>
                    <w:div w:id="716902424">
                      <w:marLeft w:val="0"/>
                      <w:marRight w:val="0"/>
                      <w:marTop w:val="0"/>
                      <w:marBottom w:val="0"/>
                      <w:divBdr>
                        <w:top w:val="none" w:sz="0" w:space="0" w:color="auto"/>
                        <w:left w:val="none" w:sz="0" w:space="0" w:color="auto"/>
                        <w:bottom w:val="none" w:sz="0" w:space="0" w:color="auto"/>
                        <w:right w:val="none" w:sz="0" w:space="0" w:color="auto"/>
                      </w:divBdr>
                    </w:div>
                  </w:divsChild>
                </w:div>
                <w:div w:id="1844776433">
                  <w:marLeft w:val="0"/>
                  <w:marRight w:val="0"/>
                  <w:marTop w:val="0"/>
                  <w:marBottom w:val="0"/>
                  <w:divBdr>
                    <w:top w:val="none" w:sz="0" w:space="0" w:color="auto"/>
                    <w:left w:val="none" w:sz="0" w:space="0" w:color="auto"/>
                    <w:bottom w:val="none" w:sz="0" w:space="0" w:color="auto"/>
                    <w:right w:val="none" w:sz="0" w:space="0" w:color="auto"/>
                  </w:divBdr>
                  <w:divsChild>
                    <w:div w:id="826435484">
                      <w:marLeft w:val="0"/>
                      <w:marRight w:val="0"/>
                      <w:marTop w:val="0"/>
                      <w:marBottom w:val="0"/>
                      <w:divBdr>
                        <w:top w:val="none" w:sz="0" w:space="0" w:color="auto"/>
                        <w:left w:val="none" w:sz="0" w:space="0" w:color="auto"/>
                        <w:bottom w:val="none" w:sz="0" w:space="0" w:color="auto"/>
                        <w:right w:val="none" w:sz="0" w:space="0" w:color="auto"/>
                      </w:divBdr>
                    </w:div>
                  </w:divsChild>
                </w:div>
                <w:div w:id="1850825043">
                  <w:marLeft w:val="0"/>
                  <w:marRight w:val="0"/>
                  <w:marTop w:val="0"/>
                  <w:marBottom w:val="0"/>
                  <w:divBdr>
                    <w:top w:val="none" w:sz="0" w:space="0" w:color="auto"/>
                    <w:left w:val="none" w:sz="0" w:space="0" w:color="auto"/>
                    <w:bottom w:val="none" w:sz="0" w:space="0" w:color="auto"/>
                    <w:right w:val="none" w:sz="0" w:space="0" w:color="auto"/>
                  </w:divBdr>
                  <w:divsChild>
                    <w:div w:id="563878553">
                      <w:marLeft w:val="0"/>
                      <w:marRight w:val="0"/>
                      <w:marTop w:val="0"/>
                      <w:marBottom w:val="0"/>
                      <w:divBdr>
                        <w:top w:val="none" w:sz="0" w:space="0" w:color="auto"/>
                        <w:left w:val="none" w:sz="0" w:space="0" w:color="auto"/>
                        <w:bottom w:val="none" w:sz="0" w:space="0" w:color="auto"/>
                        <w:right w:val="none" w:sz="0" w:space="0" w:color="auto"/>
                      </w:divBdr>
                    </w:div>
                  </w:divsChild>
                </w:div>
                <w:div w:id="1913467217">
                  <w:marLeft w:val="0"/>
                  <w:marRight w:val="0"/>
                  <w:marTop w:val="0"/>
                  <w:marBottom w:val="0"/>
                  <w:divBdr>
                    <w:top w:val="none" w:sz="0" w:space="0" w:color="auto"/>
                    <w:left w:val="none" w:sz="0" w:space="0" w:color="auto"/>
                    <w:bottom w:val="none" w:sz="0" w:space="0" w:color="auto"/>
                    <w:right w:val="none" w:sz="0" w:space="0" w:color="auto"/>
                  </w:divBdr>
                  <w:divsChild>
                    <w:div w:id="926426548">
                      <w:marLeft w:val="0"/>
                      <w:marRight w:val="0"/>
                      <w:marTop w:val="0"/>
                      <w:marBottom w:val="0"/>
                      <w:divBdr>
                        <w:top w:val="none" w:sz="0" w:space="0" w:color="auto"/>
                        <w:left w:val="none" w:sz="0" w:space="0" w:color="auto"/>
                        <w:bottom w:val="none" w:sz="0" w:space="0" w:color="auto"/>
                        <w:right w:val="none" w:sz="0" w:space="0" w:color="auto"/>
                      </w:divBdr>
                    </w:div>
                  </w:divsChild>
                </w:div>
                <w:div w:id="1924952066">
                  <w:marLeft w:val="0"/>
                  <w:marRight w:val="0"/>
                  <w:marTop w:val="0"/>
                  <w:marBottom w:val="0"/>
                  <w:divBdr>
                    <w:top w:val="none" w:sz="0" w:space="0" w:color="auto"/>
                    <w:left w:val="none" w:sz="0" w:space="0" w:color="auto"/>
                    <w:bottom w:val="none" w:sz="0" w:space="0" w:color="auto"/>
                    <w:right w:val="none" w:sz="0" w:space="0" w:color="auto"/>
                  </w:divBdr>
                  <w:divsChild>
                    <w:div w:id="468978608">
                      <w:marLeft w:val="0"/>
                      <w:marRight w:val="0"/>
                      <w:marTop w:val="0"/>
                      <w:marBottom w:val="0"/>
                      <w:divBdr>
                        <w:top w:val="none" w:sz="0" w:space="0" w:color="auto"/>
                        <w:left w:val="none" w:sz="0" w:space="0" w:color="auto"/>
                        <w:bottom w:val="none" w:sz="0" w:space="0" w:color="auto"/>
                        <w:right w:val="none" w:sz="0" w:space="0" w:color="auto"/>
                      </w:divBdr>
                    </w:div>
                  </w:divsChild>
                </w:div>
                <w:div w:id="1926182720">
                  <w:marLeft w:val="0"/>
                  <w:marRight w:val="0"/>
                  <w:marTop w:val="0"/>
                  <w:marBottom w:val="0"/>
                  <w:divBdr>
                    <w:top w:val="none" w:sz="0" w:space="0" w:color="auto"/>
                    <w:left w:val="none" w:sz="0" w:space="0" w:color="auto"/>
                    <w:bottom w:val="none" w:sz="0" w:space="0" w:color="auto"/>
                    <w:right w:val="none" w:sz="0" w:space="0" w:color="auto"/>
                  </w:divBdr>
                  <w:divsChild>
                    <w:div w:id="572858106">
                      <w:marLeft w:val="0"/>
                      <w:marRight w:val="0"/>
                      <w:marTop w:val="0"/>
                      <w:marBottom w:val="0"/>
                      <w:divBdr>
                        <w:top w:val="none" w:sz="0" w:space="0" w:color="auto"/>
                        <w:left w:val="none" w:sz="0" w:space="0" w:color="auto"/>
                        <w:bottom w:val="none" w:sz="0" w:space="0" w:color="auto"/>
                        <w:right w:val="none" w:sz="0" w:space="0" w:color="auto"/>
                      </w:divBdr>
                    </w:div>
                  </w:divsChild>
                </w:div>
                <w:div w:id="1962418856">
                  <w:marLeft w:val="0"/>
                  <w:marRight w:val="0"/>
                  <w:marTop w:val="0"/>
                  <w:marBottom w:val="0"/>
                  <w:divBdr>
                    <w:top w:val="none" w:sz="0" w:space="0" w:color="auto"/>
                    <w:left w:val="none" w:sz="0" w:space="0" w:color="auto"/>
                    <w:bottom w:val="none" w:sz="0" w:space="0" w:color="auto"/>
                    <w:right w:val="none" w:sz="0" w:space="0" w:color="auto"/>
                  </w:divBdr>
                  <w:divsChild>
                    <w:div w:id="1267615695">
                      <w:marLeft w:val="0"/>
                      <w:marRight w:val="0"/>
                      <w:marTop w:val="0"/>
                      <w:marBottom w:val="0"/>
                      <w:divBdr>
                        <w:top w:val="none" w:sz="0" w:space="0" w:color="auto"/>
                        <w:left w:val="none" w:sz="0" w:space="0" w:color="auto"/>
                        <w:bottom w:val="none" w:sz="0" w:space="0" w:color="auto"/>
                        <w:right w:val="none" w:sz="0" w:space="0" w:color="auto"/>
                      </w:divBdr>
                    </w:div>
                  </w:divsChild>
                </w:div>
                <w:div w:id="1974406104">
                  <w:marLeft w:val="0"/>
                  <w:marRight w:val="0"/>
                  <w:marTop w:val="0"/>
                  <w:marBottom w:val="0"/>
                  <w:divBdr>
                    <w:top w:val="none" w:sz="0" w:space="0" w:color="auto"/>
                    <w:left w:val="none" w:sz="0" w:space="0" w:color="auto"/>
                    <w:bottom w:val="none" w:sz="0" w:space="0" w:color="auto"/>
                    <w:right w:val="none" w:sz="0" w:space="0" w:color="auto"/>
                  </w:divBdr>
                  <w:divsChild>
                    <w:div w:id="693463007">
                      <w:marLeft w:val="0"/>
                      <w:marRight w:val="0"/>
                      <w:marTop w:val="0"/>
                      <w:marBottom w:val="0"/>
                      <w:divBdr>
                        <w:top w:val="none" w:sz="0" w:space="0" w:color="auto"/>
                        <w:left w:val="none" w:sz="0" w:space="0" w:color="auto"/>
                        <w:bottom w:val="none" w:sz="0" w:space="0" w:color="auto"/>
                        <w:right w:val="none" w:sz="0" w:space="0" w:color="auto"/>
                      </w:divBdr>
                    </w:div>
                  </w:divsChild>
                </w:div>
                <w:div w:id="1974867083">
                  <w:marLeft w:val="0"/>
                  <w:marRight w:val="0"/>
                  <w:marTop w:val="0"/>
                  <w:marBottom w:val="0"/>
                  <w:divBdr>
                    <w:top w:val="none" w:sz="0" w:space="0" w:color="auto"/>
                    <w:left w:val="none" w:sz="0" w:space="0" w:color="auto"/>
                    <w:bottom w:val="none" w:sz="0" w:space="0" w:color="auto"/>
                    <w:right w:val="none" w:sz="0" w:space="0" w:color="auto"/>
                  </w:divBdr>
                  <w:divsChild>
                    <w:div w:id="1464884303">
                      <w:marLeft w:val="0"/>
                      <w:marRight w:val="0"/>
                      <w:marTop w:val="0"/>
                      <w:marBottom w:val="0"/>
                      <w:divBdr>
                        <w:top w:val="none" w:sz="0" w:space="0" w:color="auto"/>
                        <w:left w:val="none" w:sz="0" w:space="0" w:color="auto"/>
                        <w:bottom w:val="none" w:sz="0" w:space="0" w:color="auto"/>
                        <w:right w:val="none" w:sz="0" w:space="0" w:color="auto"/>
                      </w:divBdr>
                    </w:div>
                  </w:divsChild>
                </w:div>
                <w:div w:id="1989742842">
                  <w:marLeft w:val="0"/>
                  <w:marRight w:val="0"/>
                  <w:marTop w:val="0"/>
                  <w:marBottom w:val="0"/>
                  <w:divBdr>
                    <w:top w:val="none" w:sz="0" w:space="0" w:color="auto"/>
                    <w:left w:val="none" w:sz="0" w:space="0" w:color="auto"/>
                    <w:bottom w:val="none" w:sz="0" w:space="0" w:color="auto"/>
                    <w:right w:val="none" w:sz="0" w:space="0" w:color="auto"/>
                  </w:divBdr>
                  <w:divsChild>
                    <w:div w:id="1851799242">
                      <w:marLeft w:val="0"/>
                      <w:marRight w:val="0"/>
                      <w:marTop w:val="0"/>
                      <w:marBottom w:val="0"/>
                      <w:divBdr>
                        <w:top w:val="none" w:sz="0" w:space="0" w:color="auto"/>
                        <w:left w:val="none" w:sz="0" w:space="0" w:color="auto"/>
                        <w:bottom w:val="none" w:sz="0" w:space="0" w:color="auto"/>
                        <w:right w:val="none" w:sz="0" w:space="0" w:color="auto"/>
                      </w:divBdr>
                    </w:div>
                  </w:divsChild>
                </w:div>
                <w:div w:id="2098743019">
                  <w:marLeft w:val="0"/>
                  <w:marRight w:val="0"/>
                  <w:marTop w:val="0"/>
                  <w:marBottom w:val="0"/>
                  <w:divBdr>
                    <w:top w:val="none" w:sz="0" w:space="0" w:color="auto"/>
                    <w:left w:val="none" w:sz="0" w:space="0" w:color="auto"/>
                    <w:bottom w:val="none" w:sz="0" w:space="0" w:color="auto"/>
                    <w:right w:val="none" w:sz="0" w:space="0" w:color="auto"/>
                  </w:divBdr>
                  <w:divsChild>
                    <w:div w:id="635111294">
                      <w:marLeft w:val="0"/>
                      <w:marRight w:val="0"/>
                      <w:marTop w:val="0"/>
                      <w:marBottom w:val="0"/>
                      <w:divBdr>
                        <w:top w:val="none" w:sz="0" w:space="0" w:color="auto"/>
                        <w:left w:val="none" w:sz="0" w:space="0" w:color="auto"/>
                        <w:bottom w:val="none" w:sz="0" w:space="0" w:color="auto"/>
                        <w:right w:val="none" w:sz="0" w:space="0" w:color="auto"/>
                      </w:divBdr>
                    </w:div>
                  </w:divsChild>
                </w:div>
                <w:div w:id="2143230992">
                  <w:marLeft w:val="0"/>
                  <w:marRight w:val="0"/>
                  <w:marTop w:val="0"/>
                  <w:marBottom w:val="0"/>
                  <w:divBdr>
                    <w:top w:val="none" w:sz="0" w:space="0" w:color="auto"/>
                    <w:left w:val="none" w:sz="0" w:space="0" w:color="auto"/>
                    <w:bottom w:val="none" w:sz="0" w:space="0" w:color="auto"/>
                    <w:right w:val="none" w:sz="0" w:space="0" w:color="auto"/>
                  </w:divBdr>
                  <w:divsChild>
                    <w:div w:id="40010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43133">
          <w:marLeft w:val="0"/>
          <w:marRight w:val="0"/>
          <w:marTop w:val="0"/>
          <w:marBottom w:val="0"/>
          <w:divBdr>
            <w:top w:val="none" w:sz="0" w:space="0" w:color="auto"/>
            <w:left w:val="none" w:sz="0" w:space="0" w:color="auto"/>
            <w:bottom w:val="none" w:sz="0" w:space="0" w:color="auto"/>
            <w:right w:val="none" w:sz="0" w:space="0" w:color="auto"/>
          </w:divBdr>
        </w:div>
        <w:div w:id="1474523250">
          <w:marLeft w:val="0"/>
          <w:marRight w:val="0"/>
          <w:marTop w:val="0"/>
          <w:marBottom w:val="0"/>
          <w:divBdr>
            <w:top w:val="none" w:sz="0" w:space="0" w:color="auto"/>
            <w:left w:val="none" w:sz="0" w:space="0" w:color="auto"/>
            <w:bottom w:val="none" w:sz="0" w:space="0" w:color="auto"/>
            <w:right w:val="none" w:sz="0" w:space="0" w:color="auto"/>
          </w:divBdr>
          <w:divsChild>
            <w:div w:id="1022239692">
              <w:marLeft w:val="0"/>
              <w:marRight w:val="0"/>
              <w:marTop w:val="30"/>
              <w:marBottom w:val="30"/>
              <w:divBdr>
                <w:top w:val="none" w:sz="0" w:space="0" w:color="auto"/>
                <w:left w:val="none" w:sz="0" w:space="0" w:color="auto"/>
                <w:bottom w:val="none" w:sz="0" w:space="0" w:color="auto"/>
                <w:right w:val="none" w:sz="0" w:space="0" w:color="auto"/>
              </w:divBdr>
              <w:divsChild>
                <w:div w:id="58748920">
                  <w:marLeft w:val="0"/>
                  <w:marRight w:val="0"/>
                  <w:marTop w:val="0"/>
                  <w:marBottom w:val="0"/>
                  <w:divBdr>
                    <w:top w:val="none" w:sz="0" w:space="0" w:color="auto"/>
                    <w:left w:val="none" w:sz="0" w:space="0" w:color="auto"/>
                    <w:bottom w:val="none" w:sz="0" w:space="0" w:color="auto"/>
                    <w:right w:val="none" w:sz="0" w:space="0" w:color="auto"/>
                  </w:divBdr>
                  <w:divsChild>
                    <w:div w:id="922109488">
                      <w:marLeft w:val="0"/>
                      <w:marRight w:val="0"/>
                      <w:marTop w:val="0"/>
                      <w:marBottom w:val="0"/>
                      <w:divBdr>
                        <w:top w:val="none" w:sz="0" w:space="0" w:color="auto"/>
                        <w:left w:val="none" w:sz="0" w:space="0" w:color="auto"/>
                        <w:bottom w:val="none" w:sz="0" w:space="0" w:color="auto"/>
                        <w:right w:val="none" w:sz="0" w:space="0" w:color="auto"/>
                      </w:divBdr>
                      <w:divsChild>
                        <w:div w:id="1301417446">
                          <w:marLeft w:val="0"/>
                          <w:marRight w:val="0"/>
                          <w:marTop w:val="0"/>
                          <w:marBottom w:val="0"/>
                          <w:divBdr>
                            <w:top w:val="none" w:sz="0" w:space="0" w:color="auto"/>
                            <w:left w:val="none" w:sz="0" w:space="0" w:color="auto"/>
                            <w:bottom w:val="none" w:sz="0" w:space="0" w:color="auto"/>
                            <w:right w:val="none" w:sz="0" w:space="0" w:color="auto"/>
                          </w:divBdr>
                          <w:divsChild>
                            <w:div w:id="1428189998">
                              <w:marLeft w:val="0"/>
                              <w:marRight w:val="0"/>
                              <w:marTop w:val="0"/>
                              <w:marBottom w:val="0"/>
                              <w:divBdr>
                                <w:top w:val="none" w:sz="0" w:space="0" w:color="auto"/>
                                <w:left w:val="none" w:sz="0" w:space="0" w:color="auto"/>
                                <w:bottom w:val="none" w:sz="0" w:space="0" w:color="auto"/>
                                <w:right w:val="none" w:sz="0" w:space="0" w:color="auto"/>
                              </w:divBdr>
                              <w:divsChild>
                                <w:div w:id="1689791653">
                                  <w:marLeft w:val="0"/>
                                  <w:marRight w:val="0"/>
                                  <w:marTop w:val="0"/>
                                  <w:marBottom w:val="0"/>
                                  <w:divBdr>
                                    <w:top w:val="none" w:sz="0" w:space="0" w:color="auto"/>
                                    <w:left w:val="none" w:sz="0" w:space="0" w:color="auto"/>
                                    <w:bottom w:val="none" w:sz="0" w:space="0" w:color="auto"/>
                                    <w:right w:val="none" w:sz="0" w:space="0" w:color="auto"/>
                                  </w:divBdr>
                                  <w:divsChild>
                                    <w:div w:id="98982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230362">
                      <w:marLeft w:val="0"/>
                      <w:marRight w:val="0"/>
                      <w:marTop w:val="0"/>
                      <w:marBottom w:val="0"/>
                      <w:divBdr>
                        <w:top w:val="none" w:sz="0" w:space="0" w:color="auto"/>
                        <w:left w:val="none" w:sz="0" w:space="0" w:color="auto"/>
                        <w:bottom w:val="none" w:sz="0" w:space="0" w:color="auto"/>
                        <w:right w:val="none" w:sz="0" w:space="0" w:color="auto"/>
                      </w:divBdr>
                    </w:div>
                  </w:divsChild>
                </w:div>
                <w:div w:id="74673456">
                  <w:marLeft w:val="0"/>
                  <w:marRight w:val="0"/>
                  <w:marTop w:val="0"/>
                  <w:marBottom w:val="0"/>
                  <w:divBdr>
                    <w:top w:val="none" w:sz="0" w:space="0" w:color="auto"/>
                    <w:left w:val="none" w:sz="0" w:space="0" w:color="auto"/>
                    <w:bottom w:val="none" w:sz="0" w:space="0" w:color="auto"/>
                    <w:right w:val="none" w:sz="0" w:space="0" w:color="auto"/>
                  </w:divBdr>
                  <w:divsChild>
                    <w:div w:id="659239469">
                      <w:marLeft w:val="0"/>
                      <w:marRight w:val="0"/>
                      <w:marTop w:val="0"/>
                      <w:marBottom w:val="0"/>
                      <w:divBdr>
                        <w:top w:val="none" w:sz="0" w:space="0" w:color="auto"/>
                        <w:left w:val="none" w:sz="0" w:space="0" w:color="auto"/>
                        <w:bottom w:val="none" w:sz="0" w:space="0" w:color="auto"/>
                        <w:right w:val="none" w:sz="0" w:space="0" w:color="auto"/>
                      </w:divBdr>
                    </w:div>
                  </w:divsChild>
                </w:div>
                <w:div w:id="176697654">
                  <w:marLeft w:val="0"/>
                  <w:marRight w:val="0"/>
                  <w:marTop w:val="0"/>
                  <w:marBottom w:val="0"/>
                  <w:divBdr>
                    <w:top w:val="none" w:sz="0" w:space="0" w:color="auto"/>
                    <w:left w:val="none" w:sz="0" w:space="0" w:color="auto"/>
                    <w:bottom w:val="none" w:sz="0" w:space="0" w:color="auto"/>
                    <w:right w:val="none" w:sz="0" w:space="0" w:color="auto"/>
                  </w:divBdr>
                  <w:divsChild>
                    <w:div w:id="493031919">
                      <w:marLeft w:val="0"/>
                      <w:marRight w:val="0"/>
                      <w:marTop w:val="0"/>
                      <w:marBottom w:val="0"/>
                      <w:divBdr>
                        <w:top w:val="none" w:sz="0" w:space="0" w:color="auto"/>
                        <w:left w:val="none" w:sz="0" w:space="0" w:color="auto"/>
                        <w:bottom w:val="none" w:sz="0" w:space="0" w:color="auto"/>
                        <w:right w:val="none" w:sz="0" w:space="0" w:color="auto"/>
                      </w:divBdr>
                    </w:div>
                  </w:divsChild>
                </w:div>
                <w:div w:id="727849512">
                  <w:marLeft w:val="0"/>
                  <w:marRight w:val="0"/>
                  <w:marTop w:val="0"/>
                  <w:marBottom w:val="0"/>
                  <w:divBdr>
                    <w:top w:val="none" w:sz="0" w:space="0" w:color="auto"/>
                    <w:left w:val="none" w:sz="0" w:space="0" w:color="auto"/>
                    <w:bottom w:val="none" w:sz="0" w:space="0" w:color="auto"/>
                    <w:right w:val="none" w:sz="0" w:space="0" w:color="auto"/>
                  </w:divBdr>
                  <w:divsChild>
                    <w:div w:id="466507116">
                      <w:marLeft w:val="0"/>
                      <w:marRight w:val="0"/>
                      <w:marTop w:val="0"/>
                      <w:marBottom w:val="0"/>
                      <w:divBdr>
                        <w:top w:val="none" w:sz="0" w:space="0" w:color="auto"/>
                        <w:left w:val="none" w:sz="0" w:space="0" w:color="auto"/>
                        <w:bottom w:val="none" w:sz="0" w:space="0" w:color="auto"/>
                        <w:right w:val="none" w:sz="0" w:space="0" w:color="auto"/>
                      </w:divBdr>
                    </w:div>
                  </w:divsChild>
                </w:div>
                <w:div w:id="918516248">
                  <w:marLeft w:val="0"/>
                  <w:marRight w:val="0"/>
                  <w:marTop w:val="0"/>
                  <w:marBottom w:val="0"/>
                  <w:divBdr>
                    <w:top w:val="none" w:sz="0" w:space="0" w:color="auto"/>
                    <w:left w:val="none" w:sz="0" w:space="0" w:color="auto"/>
                    <w:bottom w:val="none" w:sz="0" w:space="0" w:color="auto"/>
                    <w:right w:val="none" w:sz="0" w:space="0" w:color="auto"/>
                  </w:divBdr>
                  <w:divsChild>
                    <w:div w:id="783618377">
                      <w:marLeft w:val="0"/>
                      <w:marRight w:val="0"/>
                      <w:marTop w:val="0"/>
                      <w:marBottom w:val="0"/>
                      <w:divBdr>
                        <w:top w:val="none" w:sz="0" w:space="0" w:color="auto"/>
                        <w:left w:val="none" w:sz="0" w:space="0" w:color="auto"/>
                        <w:bottom w:val="none" w:sz="0" w:space="0" w:color="auto"/>
                        <w:right w:val="none" w:sz="0" w:space="0" w:color="auto"/>
                      </w:divBdr>
                    </w:div>
                  </w:divsChild>
                </w:div>
                <w:div w:id="953054001">
                  <w:marLeft w:val="0"/>
                  <w:marRight w:val="0"/>
                  <w:marTop w:val="0"/>
                  <w:marBottom w:val="0"/>
                  <w:divBdr>
                    <w:top w:val="none" w:sz="0" w:space="0" w:color="auto"/>
                    <w:left w:val="none" w:sz="0" w:space="0" w:color="auto"/>
                    <w:bottom w:val="none" w:sz="0" w:space="0" w:color="auto"/>
                    <w:right w:val="none" w:sz="0" w:space="0" w:color="auto"/>
                  </w:divBdr>
                  <w:divsChild>
                    <w:div w:id="322900194">
                      <w:marLeft w:val="0"/>
                      <w:marRight w:val="0"/>
                      <w:marTop w:val="0"/>
                      <w:marBottom w:val="0"/>
                      <w:divBdr>
                        <w:top w:val="none" w:sz="0" w:space="0" w:color="auto"/>
                        <w:left w:val="none" w:sz="0" w:space="0" w:color="auto"/>
                        <w:bottom w:val="none" w:sz="0" w:space="0" w:color="auto"/>
                        <w:right w:val="none" w:sz="0" w:space="0" w:color="auto"/>
                      </w:divBdr>
                    </w:div>
                  </w:divsChild>
                </w:div>
                <w:div w:id="988093025">
                  <w:marLeft w:val="0"/>
                  <w:marRight w:val="0"/>
                  <w:marTop w:val="0"/>
                  <w:marBottom w:val="0"/>
                  <w:divBdr>
                    <w:top w:val="none" w:sz="0" w:space="0" w:color="auto"/>
                    <w:left w:val="none" w:sz="0" w:space="0" w:color="auto"/>
                    <w:bottom w:val="none" w:sz="0" w:space="0" w:color="auto"/>
                    <w:right w:val="none" w:sz="0" w:space="0" w:color="auto"/>
                  </w:divBdr>
                  <w:divsChild>
                    <w:div w:id="1980264634">
                      <w:marLeft w:val="0"/>
                      <w:marRight w:val="0"/>
                      <w:marTop w:val="0"/>
                      <w:marBottom w:val="0"/>
                      <w:divBdr>
                        <w:top w:val="none" w:sz="0" w:space="0" w:color="auto"/>
                        <w:left w:val="none" w:sz="0" w:space="0" w:color="auto"/>
                        <w:bottom w:val="none" w:sz="0" w:space="0" w:color="auto"/>
                        <w:right w:val="none" w:sz="0" w:space="0" w:color="auto"/>
                      </w:divBdr>
                    </w:div>
                  </w:divsChild>
                </w:div>
                <w:div w:id="1274828126">
                  <w:marLeft w:val="0"/>
                  <w:marRight w:val="0"/>
                  <w:marTop w:val="0"/>
                  <w:marBottom w:val="0"/>
                  <w:divBdr>
                    <w:top w:val="none" w:sz="0" w:space="0" w:color="auto"/>
                    <w:left w:val="none" w:sz="0" w:space="0" w:color="auto"/>
                    <w:bottom w:val="none" w:sz="0" w:space="0" w:color="auto"/>
                    <w:right w:val="none" w:sz="0" w:space="0" w:color="auto"/>
                  </w:divBdr>
                  <w:divsChild>
                    <w:div w:id="1331325388">
                      <w:marLeft w:val="0"/>
                      <w:marRight w:val="0"/>
                      <w:marTop w:val="0"/>
                      <w:marBottom w:val="0"/>
                      <w:divBdr>
                        <w:top w:val="none" w:sz="0" w:space="0" w:color="auto"/>
                        <w:left w:val="none" w:sz="0" w:space="0" w:color="auto"/>
                        <w:bottom w:val="none" w:sz="0" w:space="0" w:color="auto"/>
                        <w:right w:val="none" w:sz="0" w:space="0" w:color="auto"/>
                      </w:divBdr>
                    </w:div>
                  </w:divsChild>
                </w:div>
                <w:div w:id="1348941845">
                  <w:marLeft w:val="0"/>
                  <w:marRight w:val="0"/>
                  <w:marTop w:val="0"/>
                  <w:marBottom w:val="0"/>
                  <w:divBdr>
                    <w:top w:val="none" w:sz="0" w:space="0" w:color="auto"/>
                    <w:left w:val="none" w:sz="0" w:space="0" w:color="auto"/>
                    <w:bottom w:val="none" w:sz="0" w:space="0" w:color="auto"/>
                    <w:right w:val="none" w:sz="0" w:space="0" w:color="auto"/>
                  </w:divBdr>
                  <w:divsChild>
                    <w:div w:id="1959532274">
                      <w:marLeft w:val="0"/>
                      <w:marRight w:val="0"/>
                      <w:marTop w:val="0"/>
                      <w:marBottom w:val="0"/>
                      <w:divBdr>
                        <w:top w:val="none" w:sz="0" w:space="0" w:color="auto"/>
                        <w:left w:val="none" w:sz="0" w:space="0" w:color="auto"/>
                        <w:bottom w:val="none" w:sz="0" w:space="0" w:color="auto"/>
                        <w:right w:val="none" w:sz="0" w:space="0" w:color="auto"/>
                      </w:divBdr>
                    </w:div>
                  </w:divsChild>
                </w:div>
                <w:div w:id="1376587418">
                  <w:marLeft w:val="0"/>
                  <w:marRight w:val="0"/>
                  <w:marTop w:val="0"/>
                  <w:marBottom w:val="0"/>
                  <w:divBdr>
                    <w:top w:val="none" w:sz="0" w:space="0" w:color="auto"/>
                    <w:left w:val="none" w:sz="0" w:space="0" w:color="auto"/>
                    <w:bottom w:val="none" w:sz="0" w:space="0" w:color="auto"/>
                    <w:right w:val="none" w:sz="0" w:space="0" w:color="auto"/>
                  </w:divBdr>
                  <w:divsChild>
                    <w:div w:id="2103601391">
                      <w:marLeft w:val="0"/>
                      <w:marRight w:val="0"/>
                      <w:marTop w:val="0"/>
                      <w:marBottom w:val="0"/>
                      <w:divBdr>
                        <w:top w:val="none" w:sz="0" w:space="0" w:color="auto"/>
                        <w:left w:val="none" w:sz="0" w:space="0" w:color="auto"/>
                        <w:bottom w:val="none" w:sz="0" w:space="0" w:color="auto"/>
                        <w:right w:val="none" w:sz="0" w:space="0" w:color="auto"/>
                      </w:divBdr>
                    </w:div>
                  </w:divsChild>
                </w:div>
                <w:div w:id="1542864458">
                  <w:marLeft w:val="0"/>
                  <w:marRight w:val="0"/>
                  <w:marTop w:val="0"/>
                  <w:marBottom w:val="0"/>
                  <w:divBdr>
                    <w:top w:val="none" w:sz="0" w:space="0" w:color="auto"/>
                    <w:left w:val="none" w:sz="0" w:space="0" w:color="auto"/>
                    <w:bottom w:val="none" w:sz="0" w:space="0" w:color="auto"/>
                    <w:right w:val="none" w:sz="0" w:space="0" w:color="auto"/>
                  </w:divBdr>
                  <w:divsChild>
                    <w:div w:id="99377802">
                      <w:marLeft w:val="0"/>
                      <w:marRight w:val="0"/>
                      <w:marTop w:val="0"/>
                      <w:marBottom w:val="0"/>
                      <w:divBdr>
                        <w:top w:val="none" w:sz="0" w:space="0" w:color="auto"/>
                        <w:left w:val="none" w:sz="0" w:space="0" w:color="auto"/>
                        <w:bottom w:val="none" w:sz="0" w:space="0" w:color="auto"/>
                        <w:right w:val="none" w:sz="0" w:space="0" w:color="auto"/>
                      </w:divBdr>
                    </w:div>
                  </w:divsChild>
                </w:div>
                <w:div w:id="1572764686">
                  <w:marLeft w:val="0"/>
                  <w:marRight w:val="0"/>
                  <w:marTop w:val="0"/>
                  <w:marBottom w:val="0"/>
                  <w:divBdr>
                    <w:top w:val="none" w:sz="0" w:space="0" w:color="auto"/>
                    <w:left w:val="none" w:sz="0" w:space="0" w:color="auto"/>
                    <w:bottom w:val="none" w:sz="0" w:space="0" w:color="auto"/>
                    <w:right w:val="none" w:sz="0" w:space="0" w:color="auto"/>
                  </w:divBdr>
                  <w:divsChild>
                    <w:div w:id="1682003026">
                      <w:marLeft w:val="0"/>
                      <w:marRight w:val="0"/>
                      <w:marTop w:val="0"/>
                      <w:marBottom w:val="0"/>
                      <w:divBdr>
                        <w:top w:val="none" w:sz="0" w:space="0" w:color="auto"/>
                        <w:left w:val="none" w:sz="0" w:space="0" w:color="auto"/>
                        <w:bottom w:val="none" w:sz="0" w:space="0" w:color="auto"/>
                        <w:right w:val="none" w:sz="0" w:space="0" w:color="auto"/>
                      </w:divBdr>
                    </w:div>
                  </w:divsChild>
                </w:div>
                <w:div w:id="1603802023">
                  <w:marLeft w:val="0"/>
                  <w:marRight w:val="0"/>
                  <w:marTop w:val="0"/>
                  <w:marBottom w:val="0"/>
                  <w:divBdr>
                    <w:top w:val="none" w:sz="0" w:space="0" w:color="auto"/>
                    <w:left w:val="none" w:sz="0" w:space="0" w:color="auto"/>
                    <w:bottom w:val="none" w:sz="0" w:space="0" w:color="auto"/>
                    <w:right w:val="none" w:sz="0" w:space="0" w:color="auto"/>
                  </w:divBdr>
                  <w:divsChild>
                    <w:div w:id="959334010">
                      <w:marLeft w:val="0"/>
                      <w:marRight w:val="0"/>
                      <w:marTop w:val="0"/>
                      <w:marBottom w:val="0"/>
                      <w:divBdr>
                        <w:top w:val="none" w:sz="0" w:space="0" w:color="auto"/>
                        <w:left w:val="none" w:sz="0" w:space="0" w:color="auto"/>
                        <w:bottom w:val="none" w:sz="0" w:space="0" w:color="auto"/>
                        <w:right w:val="none" w:sz="0" w:space="0" w:color="auto"/>
                      </w:divBdr>
                    </w:div>
                  </w:divsChild>
                </w:div>
                <w:div w:id="1709187457">
                  <w:marLeft w:val="0"/>
                  <w:marRight w:val="0"/>
                  <w:marTop w:val="0"/>
                  <w:marBottom w:val="0"/>
                  <w:divBdr>
                    <w:top w:val="none" w:sz="0" w:space="0" w:color="auto"/>
                    <w:left w:val="none" w:sz="0" w:space="0" w:color="auto"/>
                    <w:bottom w:val="none" w:sz="0" w:space="0" w:color="auto"/>
                    <w:right w:val="none" w:sz="0" w:space="0" w:color="auto"/>
                  </w:divBdr>
                  <w:divsChild>
                    <w:div w:id="1210459595">
                      <w:marLeft w:val="0"/>
                      <w:marRight w:val="0"/>
                      <w:marTop w:val="0"/>
                      <w:marBottom w:val="0"/>
                      <w:divBdr>
                        <w:top w:val="none" w:sz="0" w:space="0" w:color="auto"/>
                        <w:left w:val="none" w:sz="0" w:space="0" w:color="auto"/>
                        <w:bottom w:val="none" w:sz="0" w:space="0" w:color="auto"/>
                        <w:right w:val="none" w:sz="0" w:space="0" w:color="auto"/>
                      </w:divBdr>
                    </w:div>
                  </w:divsChild>
                </w:div>
                <w:div w:id="1998920257">
                  <w:marLeft w:val="0"/>
                  <w:marRight w:val="0"/>
                  <w:marTop w:val="0"/>
                  <w:marBottom w:val="0"/>
                  <w:divBdr>
                    <w:top w:val="none" w:sz="0" w:space="0" w:color="auto"/>
                    <w:left w:val="none" w:sz="0" w:space="0" w:color="auto"/>
                    <w:bottom w:val="none" w:sz="0" w:space="0" w:color="auto"/>
                    <w:right w:val="none" w:sz="0" w:space="0" w:color="auto"/>
                  </w:divBdr>
                  <w:divsChild>
                    <w:div w:id="193438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270350">
          <w:marLeft w:val="0"/>
          <w:marRight w:val="0"/>
          <w:marTop w:val="0"/>
          <w:marBottom w:val="0"/>
          <w:divBdr>
            <w:top w:val="none" w:sz="0" w:space="0" w:color="auto"/>
            <w:left w:val="none" w:sz="0" w:space="0" w:color="auto"/>
            <w:bottom w:val="none" w:sz="0" w:space="0" w:color="auto"/>
            <w:right w:val="none" w:sz="0" w:space="0" w:color="auto"/>
          </w:divBdr>
        </w:div>
        <w:div w:id="1718770999">
          <w:marLeft w:val="0"/>
          <w:marRight w:val="0"/>
          <w:marTop w:val="0"/>
          <w:marBottom w:val="0"/>
          <w:divBdr>
            <w:top w:val="none" w:sz="0" w:space="0" w:color="auto"/>
            <w:left w:val="none" w:sz="0" w:space="0" w:color="auto"/>
            <w:bottom w:val="none" w:sz="0" w:space="0" w:color="auto"/>
            <w:right w:val="none" w:sz="0" w:space="0" w:color="auto"/>
          </w:divBdr>
        </w:div>
      </w:divsChild>
    </w:div>
    <w:div w:id="1028682250">
      <w:bodyDiv w:val="1"/>
      <w:marLeft w:val="0"/>
      <w:marRight w:val="0"/>
      <w:marTop w:val="0"/>
      <w:marBottom w:val="0"/>
      <w:divBdr>
        <w:top w:val="none" w:sz="0" w:space="0" w:color="auto"/>
        <w:left w:val="none" w:sz="0" w:space="0" w:color="auto"/>
        <w:bottom w:val="none" w:sz="0" w:space="0" w:color="auto"/>
        <w:right w:val="none" w:sz="0" w:space="0" w:color="auto"/>
      </w:divBdr>
      <w:divsChild>
        <w:div w:id="589200000">
          <w:marLeft w:val="0"/>
          <w:marRight w:val="0"/>
          <w:marTop w:val="0"/>
          <w:marBottom w:val="0"/>
          <w:divBdr>
            <w:top w:val="none" w:sz="0" w:space="0" w:color="auto"/>
            <w:left w:val="none" w:sz="0" w:space="0" w:color="auto"/>
            <w:bottom w:val="none" w:sz="0" w:space="0" w:color="auto"/>
            <w:right w:val="none" w:sz="0" w:space="0" w:color="auto"/>
          </w:divBdr>
        </w:div>
        <w:div w:id="957025786">
          <w:marLeft w:val="0"/>
          <w:marRight w:val="0"/>
          <w:marTop w:val="0"/>
          <w:marBottom w:val="0"/>
          <w:divBdr>
            <w:top w:val="none" w:sz="0" w:space="0" w:color="auto"/>
            <w:left w:val="none" w:sz="0" w:space="0" w:color="auto"/>
            <w:bottom w:val="none" w:sz="0" w:space="0" w:color="auto"/>
            <w:right w:val="none" w:sz="0" w:space="0" w:color="auto"/>
          </w:divBdr>
        </w:div>
        <w:div w:id="1010640496">
          <w:marLeft w:val="0"/>
          <w:marRight w:val="0"/>
          <w:marTop w:val="0"/>
          <w:marBottom w:val="0"/>
          <w:divBdr>
            <w:top w:val="none" w:sz="0" w:space="0" w:color="auto"/>
            <w:left w:val="none" w:sz="0" w:space="0" w:color="auto"/>
            <w:bottom w:val="none" w:sz="0" w:space="0" w:color="auto"/>
            <w:right w:val="none" w:sz="0" w:space="0" w:color="auto"/>
          </w:divBdr>
        </w:div>
      </w:divsChild>
    </w:div>
    <w:div w:id="1045830311">
      <w:bodyDiv w:val="1"/>
      <w:marLeft w:val="0"/>
      <w:marRight w:val="0"/>
      <w:marTop w:val="0"/>
      <w:marBottom w:val="0"/>
      <w:divBdr>
        <w:top w:val="none" w:sz="0" w:space="0" w:color="auto"/>
        <w:left w:val="none" w:sz="0" w:space="0" w:color="auto"/>
        <w:bottom w:val="none" w:sz="0" w:space="0" w:color="auto"/>
        <w:right w:val="none" w:sz="0" w:space="0" w:color="auto"/>
      </w:divBdr>
    </w:div>
    <w:div w:id="1081100329">
      <w:bodyDiv w:val="1"/>
      <w:marLeft w:val="0"/>
      <w:marRight w:val="0"/>
      <w:marTop w:val="0"/>
      <w:marBottom w:val="0"/>
      <w:divBdr>
        <w:top w:val="none" w:sz="0" w:space="0" w:color="auto"/>
        <w:left w:val="none" w:sz="0" w:space="0" w:color="auto"/>
        <w:bottom w:val="none" w:sz="0" w:space="0" w:color="auto"/>
        <w:right w:val="none" w:sz="0" w:space="0" w:color="auto"/>
      </w:divBdr>
    </w:div>
    <w:div w:id="1088694642">
      <w:bodyDiv w:val="1"/>
      <w:marLeft w:val="0"/>
      <w:marRight w:val="0"/>
      <w:marTop w:val="0"/>
      <w:marBottom w:val="0"/>
      <w:divBdr>
        <w:top w:val="none" w:sz="0" w:space="0" w:color="auto"/>
        <w:left w:val="none" w:sz="0" w:space="0" w:color="auto"/>
        <w:bottom w:val="none" w:sz="0" w:space="0" w:color="auto"/>
        <w:right w:val="none" w:sz="0" w:space="0" w:color="auto"/>
      </w:divBdr>
      <w:divsChild>
        <w:div w:id="589318191">
          <w:marLeft w:val="0"/>
          <w:marRight w:val="0"/>
          <w:marTop w:val="0"/>
          <w:marBottom w:val="0"/>
          <w:divBdr>
            <w:top w:val="none" w:sz="0" w:space="0" w:color="auto"/>
            <w:left w:val="none" w:sz="0" w:space="0" w:color="auto"/>
            <w:bottom w:val="none" w:sz="0" w:space="0" w:color="auto"/>
            <w:right w:val="none" w:sz="0" w:space="0" w:color="auto"/>
          </w:divBdr>
          <w:divsChild>
            <w:div w:id="702099413">
              <w:marLeft w:val="0"/>
              <w:marRight w:val="0"/>
              <w:marTop w:val="0"/>
              <w:marBottom w:val="0"/>
              <w:divBdr>
                <w:top w:val="none" w:sz="0" w:space="0" w:color="auto"/>
                <w:left w:val="none" w:sz="0" w:space="0" w:color="auto"/>
                <w:bottom w:val="none" w:sz="0" w:space="0" w:color="auto"/>
                <w:right w:val="none" w:sz="0" w:space="0" w:color="auto"/>
              </w:divBdr>
              <w:divsChild>
                <w:div w:id="93403204">
                  <w:marLeft w:val="0"/>
                  <w:marRight w:val="0"/>
                  <w:marTop w:val="0"/>
                  <w:marBottom w:val="0"/>
                  <w:divBdr>
                    <w:top w:val="none" w:sz="0" w:space="0" w:color="auto"/>
                    <w:left w:val="none" w:sz="0" w:space="0" w:color="auto"/>
                    <w:bottom w:val="none" w:sz="0" w:space="0" w:color="auto"/>
                    <w:right w:val="none" w:sz="0" w:space="0" w:color="auto"/>
                  </w:divBdr>
                  <w:divsChild>
                    <w:div w:id="718748573">
                      <w:marLeft w:val="0"/>
                      <w:marRight w:val="0"/>
                      <w:marTop w:val="0"/>
                      <w:marBottom w:val="0"/>
                      <w:divBdr>
                        <w:top w:val="none" w:sz="0" w:space="0" w:color="auto"/>
                        <w:left w:val="none" w:sz="0" w:space="0" w:color="auto"/>
                        <w:bottom w:val="none" w:sz="0" w:space="0" w:color="auto"/>
                        <w:right w:val="none" w:sz="0" w:space="0" w:color="auto"/>
                      </w:divBdr>
                      <w:divsChild>
                        <w:div w:id="1757941418">
                          <w:marLeft w:val="0"/>
                          <w:marRight w:val="0"/>
                          <w:marTop w:val="0"/>
                          <w:marBottom w:val="0"/>
                          <w:divBdr>
                            <w:top w:val="none" w:sz="0" w:space="0" w:color="auto"/>
                            <w:left w:val="none" w:sz="0" w:space="0" w:color="auto"/>
                            <w:bottom w:val="none" w:sz="0" w:space="0" w:color="auto"/>
                            <w:right w:val="none" w:sz="0" w:space="0" w:color="auto"/>
                          </w:divBdr>
                          <w:divsChild>
                            <w:div w:id="116604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730372">
      <w:bodyDiv w:val="1"/>
      <w:marLeft w:val="0"/>
      <w:marRight w:val="0"/>
      <w:marTop w:val="0"/>
      <w:marBottom w:val="0"/>
      <w:divBdr>
        <w:top w:val="none" w:sz="0" w:space="0" w:color="auto"/>
        <w:left w:val="none" w:sz="0" w:space="0" w:color="auto"/>
        <w:bottom w:val="none" w:sz="0" w:space="0" w:color="auto"/>
        <w:right w:val="none" w:sz="0" w:space="0" w:color="auto"/>
      </w:divBdr>
    </w:div>
    <w:div w:id="1109814722">
      <w:bodyDiv w:val="1"/>
      <w:marLeft w:val="0"/>
      <w:marRight w:val="0"/>
      <w:marTop w:val="0"/>
      <w:marBottom w:val="0"/>
      <w:divBdr>
        <w:top w:val="none" w:sz="0" w:space="0" w:color="auto"/>
        <w:left w:val="none" w:sz="0" w:space="0" w:color="auto"/>
        <w:bottom w:val="none" w:sz="0" w:space="0" w:color="auto"/>
        <w:right w:val="none" w:sz="0" w:space="0" w:color="auto"/>
      </w:divBdr>
    </w:div>
    <w:div w:id="1117914555">
      <w:bodyDiv w:val="1"/>
      <w:marLeft w:val="0"/>
      <w:marRight w:val="0"/>
      <w:marTop w:val="0"/>
      <w:marBottom w:val="0"/>
      <w:divBdr>
        <w:top w:val="none" w:sz="0" w:space="0" w:color="auto"/>
        <w:left w:val="none" w:sz="0" w:space="0" w:color="auto"/>
        <w:bottom w:val="none" w:sz="0" w:space="0" w:color="auto"/>
        <w:right w:val="none" w:sz="0" w:space="0" w:color="auto"/>
      </w:divBdr>
    </w:div>
    <w:div w:id="1151748393">
      <w:bodyDiv w:val="1"/>
      <w:marLeft w:val="0"/>
      <w:marRight w:val="0"/>
      <w:marTop w:val="0"/>
      <w:marBottom w:val="0"/>
      <w:divBdr>
        <w:top w:val="none" w:sz="0" w:space="0" w:color="auto"/>
        <w:left w:val="none" w:sz="0" w:space="0" w:color="auto"/>
        <w:bottom w:val="none" w:sz="0" w:space="0" w:color="auto"/>
        <w:right w:val="none" w:sz="0" w:space="0" w:color="auto"/>
      </w:divBdr>
    </w:div>
    <w:div w:id="1222133322">
      <w:bodyDiv w:val="1"/>
      <w:marLeft w:val="0"/>
      <w:marRight w:val="0"/>
      <w:marTop w:val="0"/>
      <w:marBottom w:val="0"/>
      <w:divBdr>
        <w:top w:val="none" w:sz="0" w:space="0" w:color="auto"/>
        <w:left w:val="none" w:sz="0" w:space="0" w:color="auto"/>
        <w:bottom w:val="none" w:sz="0" w:space="0" w:color="auto"/>
        <w:right w:val="none" w:sz="0" w:space="0" w:color="auto"/>
      </w:divBdr>
    </w:div>
    <w:div w:id="1233852963">
      <w:bodyDiv w:val="1"/>
      <w:marLeft w:val="0"/>
      <w:marRight w:val="0"/>
      <w:marTop w:val="0"/>
      <w:marBottom w:val="0"/>
      <w:divBdr>
        <w:top w:val="none" w:sz="0" w:space="0" w:color="auto"/>
        <w:left w:val="none" w:sz="0" w:space="0" w:color="auto"/>
        <w:bottom w:val="none" w:sz="0" w:space="0" w:color="auto"/>
        <w:right w:val="none" w:sz="0" w:space="0" w:color="auto"/>
      </w:divBdr>
    </w:div>
    <w:div w:id="1260722535">
      <w:bodyDiv w:val="1"/>
      <w:marLeft w:val="0"/>
      <w:marRight w:val="0"/>
      <w:marTop w:val="0"/>
      <w:marBottom w:val="0"/>
      <w:divBdr>
        <w:top w:val="none" w:sz="0" w:space="0" w:color="auto"/>
        <w:left w:val="none" w:sz="0" w:space="0" w:color="auto"/>
        <w:bottom w:val="none" w:sz="0" w:space="0" w:color="auto"/>
        <w:right w:val="none" w:sz="0" w:space="0" w:color="auto"/>
      </w:divBdr>
    </w:div>
    <w:div w:id="1273593194">
      <w:bodyDiv w:val="1"/>
      <w:marLeft w:val="0"/>
      <w:marRight w:val="0"/>
      <w:marTop w:val="0"/>
      <w:marBottom w:val="0"/>
      <w:divBdr>
        <w:top w:val="none" w:sz="0" w:space="0" w:color="auto"/>
        <w:left w:val="none" w:sz="0" w:space="0" w:color="auto"/>
        <w:bottom w:val="none" w:sz="0" w:space="0" w:color="auto"/>
        <w:right w:val="none" w:sz="0" w:space="0" w:color="auto"/>
      </w:divBdr>
    </w:div>
    <w:div w:id="1282109609">
      <w:bodyDiv w:val="1"/>
      <w:marLeft w:val="0"/>
      <w:marRight w:val="0"/>
      <w:marTop w:val="0"/>
      <w:marBottom w:val="0"/>
      <w:divBdr>
        <w:top w:val="none" w:sz="0" w:space="0" w:color="auto"/>
        <w:left w:val="none" w:sz="0" w:space="0" w:color="auto"/>
        <w:bottom w:val="none" w:sz="0" w:space="0" w:color="auto"/>
        <w:right w:val="none" w:sz="0" w:space="0" w:color="auto"/>
      </w:divBdr>
    </w:div>
    <w:div w:id="1317952425">
      <w:bodyDiv w:val="1"/>
      <w:marLeft w:val="0"/>
      <w:marRight w:val="0"/>
      <w:marTop w:val="0"/>
      <w:marBottom w:val="0"/>
      <w:divBdr>
        <w:top w:val="none" w:sz="0" w:space="0" w:color="auto"/>
        <w:left w:val="none" w:sz="0" w:space="0" w:color="auto"/>
        <w:bottom w:val="none" w:sz="0" w:space="0" w:color="auto"/>
        <w:right w:val="none" w:sz="0" w:space="0" w:color="auto"/>
      </w:divBdr>
      <w:divsChild>
        <w:div w:id="903877438">
          <w:marLeft w:val="0"/>
          <w:marRight w:val="0"/>
          <w:marTop w:val="0"/>
          <w:marBottom w:val="0"/>
          <w:divBdr>
            <w:top w:val="none" w:sz="0" w:space="0" w:color="auto"/>
            <w:left w:val="none" w:sz="0" w:space="0" w:color="auto"/>
            <w:bottom w:val="none" w:sz="0" w:space="0" w:color="auto"/>
            <w:right w:val="none" w:sz="0" w:space="0" w:color="auto"/>
          </w:divBdr>
          <w:divsChild>
            <w:div w:id="385376561">
              <w:marLeft w:val="0"/>
              <w:marRight w:val="0"/>
              <w:marTop w:val="0"/>
              <w:marBottom w:val="0"/>
              <w:divBdr>
                <w:top w:val="none" w:sz="0" w:space="0" w:color="auto"/>
                <w:left w:val="none" w:sz="0" w:space="0" w:color="auto"/>
                <w:bottom w:val="none" w:sz="0" w:space="0" w:color="auto"/>
                <w:right w:val="none" w:sz="0" w:space="0" w:color="auto"/>
              </w:divBdr>
              <w:divsChild>
                <w:div w:id="1931112239">
                  <w:marLeft w:val="0"/>
                  <w:marRight w:val="0"/>
                  <w:marTop w:val="0"/>
                  <w:marBottom w:val="0"/>
                  <w:divBdr>
                    <w:top w:val="none" w:sz="0" w:space="0" w:color="auto"/>
                    <w:left w:val="none" w:sz="0" w:space="0" w:color="auto"/>
                    <w:bottom w:val="none" w:sz="0" w:space="0" w:color="auto"/>
                    <w:right w:val="none" w:sz="0" w:space="0" w:color="auto"/>
                  </w:divBdr>
                  <w:divsChild>
                    <w:div w:id="504825279">
                      <w:marLeft w:val="0"/>
                      <w:marRight w:val="0"/>
                      <w:marTop w:val="0"/>
                      <w:marBottom w:val="0"/>
                      <w:divBdr>
                        <w:top w:val="none" w:sz="0" w:space="0" w:color="auto"/>
                        <w:left w:val="none" w:sz="0" w:space="0" w:color="auto"/>
                        <w:bottom w:val="none" w:sz="0" w:space="0" w:color="auto"/>
                        <w:right w:val="none" w:sz="0" w:space="0" w:color="auto"/>
                      </w:divBdr>
                      <w:divsChild>
                        <w:div w:id="1461918135">
                          <w:marLeft w:val="0"/>
                          <w:marRight w:val="0"/>
                          <w:marTop w:val="0"/>
                          <w:marBottom w:val="0"/>
                          <w:divBdr>
                            <w:top w:val="none" w:sz="0" w:space="0" w:color="auto"/>
                            <w:left w:val="none" w:sz="0" w:space="0" w:color="auto"/>
                            <w:bottom w:val="none" w:sz="0" w:space="0" w:color="auto"/>
                            <w:right w:val="none" w:sz="0" w:space="0" w:color="auto"/>
                          </w:divBdr>
                          <w:divsChild>
                            <w:div w:id="132994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089377">
      <w:bodyDiv w:val="1"/>
      <w:marLeft w:val="0"/>
      <w:marRight w:val="0"/>
      <w:marTop w:val="0"/>
      <w:marBottom w:val="0"/>
      <w:divBdr>
        <w:top w:val="none" w:sz="0" w:space="0" w:color="auto"/>
        <w:left w:val="none" w:sz="0" w:space="0" w:color="auto"/>
        <w:bottom w:val="none" w:sz="0" w:space="0" w:color="auto"/>
        <w:right w:val="none" w:sz="0" w:space="0" w:color="auto"/>
      </w:divBdr>
    </w:div>
    <w:div w:id="1389887761">
      <w:bodyDiv w:val="1"/>
      <w:marLeft w:val="0"/>
      <w:marRight w:val="0"/>
      <w:marTop w:val="0"/>
      <w:marBottom w:val="0"/>
      <w:divBdr>
        <w:top w:val="none" w:sz="0" w:space="0" w:color="auto"/>
        <w:left w:val="none" w:sz="0" w:space="0" w:color="auto"/>
        <w:bottom w:val="none" w:sz="0" w:space="0" w:color="auto"/>
        <w:right w:val="none" w:sz="0" w:space="0" w:color="auto"/>
      </w:divBdr>
    </w:div>
    <w:div w:id="1435832210">
      <w:bodyDiv w:val="1"/>
      <w:marLeft w:val="0"/>
      <w:marRight w:val="0"/>
      <w:marTop w:val="0"/>
      <w:marBottom w:val="0"/>
      <w:divBdr>
        <w:top w:val="none" w:sz="0" w:space="0" w:color="auto"/>
        <w:left w:val="none" w:sz="0" w:space="0" w:color="auto"/>
        <w:bottom w:val="none" w:sz="0" w:space="0" w:color="auto"/>
        <w:right w:val="none" w:sz="0" w:space="0" w:color="auto"/>
      </w:divBdr>
    </w:div>
    <w:div w:id="1453280338">
      <w:bodyDiv w:val="1"/>
      <w:marLeft w:val="0"/>
      <w:marRight w:val="0"/>
      <w:marTop w:val="0"/>
      <w:marBottom w:val="0"/>
      <w:divBdr>
        <w:top w:val="none" w:sz="0" w:space="0" w:color="auto"/>
        <w:left w:val="none" w:sz="0" w:space="0" w:color="auto"/>
        <w:bottom w:val="none" w:sz="0" w:space="0" w:color="auto"/>
        <w:right w:val="none" w:sz="0" w:space="0" w:color="auto"/>
      </w:divBdr>
    </w:div>
    <w:div w:id="1461341019">
      <w:bodyDiv w:val="1"/>
      <w:marLeft w:val="0"/>
      <w:marRight w:val="0"/>
      <w:marTop w:val="0"/>
      <w:marBottom w:val="0"/>
      <w:divBdr>
        <w:top w:val="none" w:sz="0" w:space="0" w:color="auto"/>
        <w:left w:val="none" w:sz="0" w:space="0" w:color="auto"/>
        <w:bottom w:val="none" w:sz="0" w:space="0" w:color="auto"/>
        <w:right w:val="none" w:sz="0" w:space="0" w:color="auto"/>
      </w:divBdr>
      <w:divsChild>
        <w:div w:id="1939361379">
          <w:marLeft w:val="0"/>
          <w:marRight w:val="0"/>
          <w:marTop w:val="0"/>
          <w:marBottom w:val="0"/>
          <w:divBdr>
            <w:top w:val="none" w:sz="0" w:space="0" w:color="auto"/>
            <w:left w:val="none" w:sz="0" w:space="0" w:color="auto"/>
            <w:bottom w:val="none" w:sz="0" w:space="0" w:color="auto"/>
            <w:right w:val="none" w:sz="0" w:space="0" w:color="auto"/>
          </w:divBdr>
          <w:divsChild>
            <w:div w:id="32049279">
              <w:marLeft w:val="0"/>
              <w:marRight w:val="0"/>
              <w:marTop w:val="0"/>
              <w:marBottom w:val="0"/>
              <w:divBdr>
                <w:top w:val="none" w:sz="0" w:space="0" w:color="auto"/>
                <w:left w:val="none" w:sz="0" w:space="0" w:color="auto"/>
                <w:bottom w:val="none" w:sz="0" w:space="0" w:color="auto"/>
                <w:right w:val="none" w:sz="0" w:space="0" w:color="auto"/>
              </w:divBdr>
              <w:divsChild>
                <w:div w:id="799760040">
                  <w:marLeft w:val="0"/>
                  <w:marRight w:val="0"/>
                  <w:marTop w:val="0"/>
                  <w:marBottom w:val="0"/>
                  <w:divBdr>
                    <w:top w:val="none" w:sz="0" w:space="0" w:color="auto"/>
                    <w:left w:val="none" w:sz="0" w:space="0" w:color="auto"/>
                    <w:bottom w:val="none" w:sz="0" w:space="0" w:color="auto"/>
                    <w:right w:val="none" w:sz="0" w:space="0" w:color="auto"/>
                  </w:divBdr>
                  <w:divsChild>
                    <w:div w:id="1833108284">
                      <w:marLeft w:val="0"/>
                      <w:marRight w:val="0"/>
                      <w:marTop w:val="0"/>
                      <w:marBottom w:val="0"/>
                      <w:divBdr>
                        <w:top w:val="none" w:sz="0" w:space="0" w:color="auto"/>
                        <w:left w:val="none" w:sz="0" w:space="0" w:color="auto"/>
                        <w:bottom w:val="none" w:sz="0" w:space="0" w:color="auto"/>
                        <w:right w:val="none" w:sz="0" w:space="0" w:color="auto"/>
                      </w:divBdr>
                      <w:divsChild>
                        <w:div w:id="464397531">
                          <w:marLeft w:val="0"/>
                          <w:marRight w:val="0"/>
                          <w:marTop w:val="0"/>
                          <w:marBottom w:val="0"/>
                          <w:divBdr>
                            <w:top w:val="none" w:sz="0" w:space="0" w:color="auto"/>
                            <w:left w:val="none" w:sz="0" w:space="0" w:color="auto"/>
                            <w:bottom w:val="none" w:sz="0" w:space="0" w:color="auto"/>
                            <w:right w:val="none" w:sz="0" w:space="0" w:color="auto"/>
                          </w:divBdr>
                          <w:divsChild>
                            <w:div w:id="128237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298599">
      <w:bodyDiv w:val="1"/>
      <w:marLeft w:val="0"/>
      <w:marRight w:val="0"/>
      <w:marTop w:val="0"/>
      <w:marBottom w:val="0"/>
      <w:divBdr>
        <w:top w:val="none" w:sz="0" w:space="0" w:color="auto"/>
        <w:left w:val="none" w:sz="0" w:space="0" w:color="auto"/>
        <w:bottom w:val="none" w:sz="0" w:space="0" w:color="auto"/>
        <w:right w:val="none" w:sz="0" w:space="0" w:color="auto"/>
      </w:divBdr>
    </w:div>
    <w:div w:id="1538464612">
      <w:bodyDiv w:val="1"/>
      <w:marLeft w:val="0"/>
      <w:marRight w:val="0"/>
      <w:marTop w:val="0"/>
      <w:marBottom w:val="0"/>
      <w:divBdr>
        <w:top w:val="none" w:sz="0" w:space="0" w:color="auto"/>
        <w:left w:val="none" w:sz="0" w:space="0" w:color="auto"/>
        <w:bottom w:val="none" w:sz="0" w:space="0" w:color="auto"/>
        <w:right w:val="none" w:sz="0" w:space="0" w:color="auto"/>
      </w:divBdr>
    </w:div>
    <w:div w:id="1541160775">
      <w:bodyDiv w:val="1"/>
      <w:marLeft w:val="0"/>
      <w:marRight w:val="0"/>
      <w:marTop w:val="0"/>
      <w:marBottom w:val="0"/>
      <w:divBdr>
        <w:top w:val="none" w:sz="0" w:space="0" w:color="auto"/>
        <w:left w:val="none" w:sz="0" w:space="0" w:color="auto"/>
        <w:bottom w:val="none" w:sz="0" w:space="0" w:color="auto"/>
        <w:right w:val="none" w:sz="0" w:space="0" w:color="auto"/>
      </w:divBdr>
      <w:divsChild>
        <w:div w:id="477378236">
          <w:marLeft w:val="0"/>
          <w:marRight w:val="0"/>
          <w:marTop w:val="0"/>
          <w:marBottom w:val="0"/>
          <w:divBdr>
            <w:top w:val="none" w:sz="0" w:space="0" w:color="auto"/>
            <w:left w:val="none" w:sz="0" w:space="0" w:color="auto"/>
            <w:bottom w:val="none" w:sz="0" w:space="0" w:color="auto"/>
            <w:right w:val="none" w:sz="0" w:space="0" w:color="auto"/>
          </w:divBdr>
          <w:divsChild>
            <w:div w:id="1467627441">
              <w:marLeft w:val="0"/>
              <w:marRight w:val="0"/>
              <w:marTop w:val="0"/>
              <w:marBottom w:val="0"/>
              <w:divBdr>
                <w:top w:val="none" w:sz="0" w:space="0" w:color="auto"/>
                <w:left w:val="none" w:sz="0" w:space="0" w:color="auto"/>
                <w:bottom w:val="none" w:sz="0" w:space="0" w:color="auto"/>
                <w:right w:val="none" w:sz="0" w:space="0" w:color="auto"/>
              </w:divBdr>
              <w:divsChild>
                <w:div w:id="1652565127">
                  <w:marLeft w:val="0"/>
                  <w:marRight w:val="0"/>
                  <w:marTop w:val="0"/>
                  <w:marBottom w:val="0"/>
                  <w:divBdr>
                    <w:top w:val="none" w:sz="0" w:space="0" w:color="auto"/>
                    <w:left w:val="none" w:sz="0" w:space="0" w:color="auto"/>
                    <w:bottom w:val="none" w:sz="0" w:space="0" w:color="auto"/>
                    <w:right w:val="none" w:sz="0" w:space="0" w:color="auto"/>
                  </w:divBdr>
                  <w:divsChild>
                    <w:div w:id="188229440">
                      <w:marLeft w:val="0"/>
                      <w:marRight w:val="0"/>
                      <w:marTop w:val="0"/>
                      <w:marBottom w:val="0"/>
                      <w:divBdr>
                        <w:top w:val="none" w:sz="0" w:space="0" w:color="auto"/>
                        <w:left w:val="none" w:sz="0" w:space="0" w:color="auto"/>
                        <w:bottom w:val="none" w:sz="0" w:space="0" w:color="auto"/>
                        <w:right w:val="none" w:sz="0" w:space="0" w:color="auto"/>
                      </w:divBdr>
                      <w:divsChild>
                        <w:div w:id="1290892033">
                          <w:marLeft w:val="0"/>
                          <w:marRight w:val="0"/>
                          <w:marTop w:val="0"/>
                          <w:marBottom w:val="0"/>
                          <w:divBdr>
                            <w:top w:val="none" w:sz="0" w:space="0" w:color="auto"/>
                            <w:left w:val="none" w:sz="0" w:space="0" w:color="auto"/>
                            <w:bottom w:val="none" w:sz="0" w:space="0" w:color="auto"/>
                            <w:right w:val="none" w:sz="0" w:space="0" w:color="auto"/>
                          </w:divBdr>
                          <w:divsChild>
                            <w:div w:id="99202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674978">
      <w:bodyDiv w:val="1"/>
      <w:marLeft w:val="0"/>
      <w:marRight w:val="0"/>
      <w:marTop w:val="0"/>
      <w:marBottom w:val="0"/>
      <w:divBdr>
        <w:top w:val="none" w:sz="0" w:space="0" w:color="auto"/>
        <w:left w:val="none" w:sz="0" w:space="0" w:color="auto"/>
        <w:bottom w:val="none" w:sz="0" w:space="0" w:color="auto"/>
        <w:right w:val="none" w:sz="0" w:space="0" w:color="auto"/>
      </w:divBdr>
    </w:div>
    <w:div w:id="1569879941">
      <w:bodyDiv w:val="1"/>
      <w:marLeft w:val="0"/>
      <w:marRight w:val="0"/>
      <w:marTop w:val="0"/>
      <w:marBottom w:val="0"/>
      <w:divBdr>
        <w:top w:val="none" w:sz="0" w:space="0" w:color="auto"/>
        <w:left w:val="none" w:sz="0" w:space="0" w:color="auto"/>
        <w:bottom w:val="none" w:sz="0" w:space="0" w:color="auto"/>
        <w:right w:val="none" w:sz="0" w:space="0" w:color="auto"/>
      </w:divBdr>
      <w:divsChild>
        <w:div w:id="749079453">
          <w:marLeft w:val="360"/>
          <w:marRight w:val="0"/>
          <w:marTop w:val="200"/>
          <w:marBottom w:val="0"/>
          <w:divBdr>
            <w:top w:val="none" w:sz="0" w:space="0" w:color="auto"/>
            <w:left w:val="none" w:sz="0" w:space="0" w:color="auto"/>
            <w:bottom w:val="none" w:sz="0" w:space="0" w:color="auto"/>
            <w:right w:val="none" w:sz="0" w:space="0" w:color="auto"/>
          </w:divBdr>
        </w:div>
        <w:div w:id="1081291407">
          <w:marLeft w:val="360"/>
          <w:marRight w:val="0"/>
          <w:marTop w:val="200"/>
          <w:marBottom w:val="0"/>
          <w:divBdr>
            <w:top w:val="none" w:sz="0" w:space="0" w:color="auto"/>
            <w:left w:val="none" w:sz="0" w:space="0" w:color="auto"/>
            <w:bottom w:val="none" w:sz="0" w:space="0" w:color="auto"/>
            <w:right w:val="none" w:sz="0" w:space="0" w:color="auto"/>
          </w:divBdr>
        </w:div>
        <w:div w:id="1330671386">
          <w:marLeft w:val="360"/>
          <w:marRight w:val="0"/>
          <w:marTop w:val="200"/>
          <w:marBottom w:val="0"/>
          <w:divBdr>
            <w:top w:val="none" w:sz="0" w:space="0" w:color="auto"/>
            <w:left w:val="none" w:sz="0" w:space="0" w:color="auto"/>
            <w:bottom w:val="none" w:sz="0" w:space="0" w:color="auto"/>
            <w:right w:val="none" w:sz="0" w:space="0" w:color="auto"/>
          </w:divBdr>
        </w:div>
        <w:div w:id="1538738091">
          <w:marLeft w:val="360"/>
          <w:marRight w:val="0"/>
          <w:marTop w:val="200"/>
          <w:marBottom w:val="0"/>
          <w:divBdr>
            <w:top w:val="none" w:sz="0" w:space="0" w:color="auto"/>
            <w:left w:val="none" w:sz="0" w:space="0" w:color="auto"/>
            <w:bottom w:val="none" w:sz="0" w:space="0" w:color="auto"/>
            <w:right w:val="none" w:sz="0" w:space="0" w:color="auto"/>
          </w:divBdr>
        </w:div>
        <w:div w:id="1650741506">
          <w:marLeft w:val="360"/>
          <w:marRight w:val="0"/>
          <w:marTop w:val="200"/>
          <w:marBottom w:val="0"/>
          <w:divBdr>
            <w:top w:val="none" w:sz="0" w:space="0" w:color="auto"/>
            <w:left w:val="none" w:sz="0" w:space="0" w:color="auto"/>
            <w:bottom w:val="none" w:sz="0" w:space="0" w:color="auto"/>
            <w:right w:val="none" w:sz="0" w:space="0" w:color="auto"/>
          </w:divBdr>
        </w:div>
        <w:div w:id="1866597271">
          <w:marLeft w:val="360"/>
          <w:marRight w:val="0"/>
          <w:marTop w:val="200"/>
          <w:marBottom w:val="0"/>
          <w:divBdr>
            <w:top w:val="none" w:sz="0" w:space="0" w:color="auto"/>
            <w:left w:val="none" w:sz="0" w:space="0" w:color="auto"/>
            <w:bottom w:val="none" w:sz="0" w:space="0" w:color="auto"/>
            <w:right w:val="none" w:sz="0" w:space="0" w:color="auto"/>
          </w:divBdr>
        </w:div>
        <w:div w:id="1946617204">
          <w:marLeft w:val="360"/>
          <w:marRight w:val="0"/>
          <w:marTop w:val="200"/>
          <w:marBottom w:val="0"/>
          <w:divBdr>
            <w:top w:val="none" w:sz="0" w:space="0" w:color="auto"/>
            <w:left w:val="none" w:sz="0" w:space="0" w:color="auto"/>
            <w:bottom w:val="none" w:sz="0" w:space="0" w:color="auto"/>
            <w:right w:val="none" w:sz="0" w:space="0" w:color="auto"/>
          </w:divBdr>
        </w:div>
      </w:divsChild>
    </w:div>
    <w:div w:id="1653756478">
      <w:bodyDiv w:val="1"/>
      <w:marLeft w:val="0"/>
      <w:marRight w:val="0"/>
      <w:marTop w:val="0"/>
      <w:marBottom w:val="0"/>
      <w:divBdr>
        <w:top w:val="none" w:sz="0" w:space="0" w:color="auto"/>
        <w:left w:val="none" w:sz="0" w:space="0" w:color="auto"/>
        <w:bottom w:val="none" w:sz="0" w:space="0" w:color="auto"/>
        <w:right w:val="none" w:sz="0" w:space="0" w:color="auto"/>
      </w:divBdr>
      <w:divsChild>
        <w:div w:id="1737973522">
          <w:marLeft w:val="0"/>
          <w:marRight w:val="0"/>
          <w:marTop w:val="0"/>
          <w:marBottom w:val="0"/>
          <w:divBdr>
            <w:top w:val="none" w:sz="0" w:space="0" w:color="auto"/>
            <w:left w:val="none" w:sz="0" w:space="0" w:color="auto"/>
            <w:bottom w:val="none" w:sz="0" w:space="0" w:color="auto"/>
            <w:right w:val="none" w:sz="0" w:space="0" w:color="auto"/>
          </w:divBdr>
        </w:div>
      </w:divsChild>
    </w:div>
    <w:div w:id="1656489964">
      <w:bodyDiv w:val="1"/>
      <w:marLeft w:val="0"/>
      <w:marRight w:val="0"/>
      <w:marTop w:val="0"/>
      <w:marBottom w:val="0"/>
      <w:divBdr>
        <w:top w:val="none" w:sz="0" w:space="0" w:color="auto"/>
        <w:left w:val="none" w:sz="0" w:space="0" w:color="auto"/>
        <w:bottom w:val="none" w:sz="0" w:space="0" w:color="auto"/>
        <w:right w:val="none" w:sz="0" w:space="0" w:color="auto"/>
      </w:divBdr>
    </w:div>
    <w:div w:id="1670912712">
      <w:bodyDiv w:val="1"/>
      <w:marLeft w:val="0"/>
      <w:marRight w:val="0"/>
      <w:marTop w:val="0"/>
      <w:marBottom w:val="0"/>
      <w:divBdr>
        <w:top w:val="none" w:sz="0" w:space="0" w:color="auto"/>
        <w:left w:val="none" w:sz="0" w:space="0" w:color="auto"/>
        <w:bottom w:val="none" w:sz="0" w:space="0" w:color="auto"/>
        <w:right w:val="none" w:sz="0" w:space="0" w:color="auto"/>
      </w:divBdr>
    </w:div>
    <w:div w:id="1684236594">
      <w:bodyDiv w:val="1"/>
      <w:marLeft w:val="0"/>
      <w:marRight w:val="0"/>
      <w:marTop w:val="0"/>
      <w:marBottom w:val="0"/>
      <w:divBdr>
        <w:top w:val="none" w:sz="0" w:space="0" w:color="auto"/>
        <w:left w:val="none" w:sz="0" w:space="0" w:color="auto"/>
        <w:bottom w:val="none" w:sz="0" w:space="0" w:color="auto"/>
        <w:right w:val="none" w:sz="0" w:space="0" w:color="auto"/>
      </w:divBdr>
      <w:divsChild>
        <w:div w:id="1646088208">
          <w:marLeft w:val="0"/>
          <w:marRight w:val="0"/>
          <w:marTop w:val="0"/>
          <w:marBottom w:val="0"/>
          <w:divBdr>
            <w:top w:val="none" w:sz="0" w:space="0" w:color="auto"/>
            <w:left w:val="none" w:sz="0" w:space="0" w:color="auto"/>
            <w:bottom w:val="none" w:sz="0" w:space="0" w:color="auto"/>
            <w:right w:val="none" w:sz="0" w:space="0" w:color="auto"/>
          </w:divBdr>
          <w:divsChild>
            <w:div w:id="493111093">
              <w:marLeft w:val="0"/>
              <w:marRight w:val="0"/>
              <w:marTop w:val="0"/>
              <w:marBottom w:val="0"/>
              <w:divBdr>
                <w:top w:val="none" w:sz="0" w:space="0" w:color="auto"/>
                <w:left w:val="none" w:sz="0" w:space="0" w:color="auto"/>
                <w:bottom w:val="none" w:sz="0" w:space="0" w:color="auto"/>
                <w:right w:val="none" w:sz="0" w:space="0" w:color="auto"/>
              </w:divBdr>
              <w:divsChild>
                <w:div w:id="730273988">
                  <w:marLeft w:val="0"/>
                  <w:marRight w:val="0"/>
                  <w:marTop w:val="0"/>
                  <w:marBottom w:val="0"/>
                  <w:divBdr>
                    <w:top w:val="none" w:sz="0" w:space="0" w:color="auto"/>
                    <w:left w:val="none" w:sz="0" w:space="0" w:color="auto"/>
                    <w:bottom w:val="none" w:sz="0" w:space="0" w:color="auto"/>
                    <w:right w:val="none" w:sz="0" w:space="0" w:color="auto"/>
                  </w:divBdr>
                  <w:divsChild>
                    <w:div w:id="163329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297839">
          <w:marLeft w:val="0"/>
          <w:marRight w:val="0"/>
          <w:marTop w:val="0"/>
          <w:marBottom w:val="0"/>
          <w:divBdr>
            <w:top w:val="none" w:sz="0" w:space="0" w:color="auto"/>
            <w:left w:val="none" w:sz="0" w:space="0" w:color="auto"/>
            <w:bottom w:val="none" w:sz="0" w:space="0" w:color="auto"/>
            <w:right w:val="none" w:sz="0" w:space="0" w:color="auto"/>
          </w:divBdr>
          <w:divsChild>
            <w:div w:id="33048840">
              <w:marLeft w:val="0"/>
              <w:marRight w:val="0"/>
              <w:marTop w:val="0"/>
              <w:marBottom w:val="0"/>
              <w:divBdr>
                <w:top w:val="none" w:sz="0" w:space="0" w:color="auto"/>
                <w:left w:val="none" w:sz="0" w:space="0" w:color="auto"/>
                <w:bottom w:val="none" w:sz="0" w:space="0" w:color="auto"/>
                <w:right w:val="none" w:sz="0" w:space="0" w:color="auto"/>
              </w:divBdr>
              <w:divsChild>
                <w:div w:id="611211577">
                  <w:marLeft w:val="0"/>
                  <w:marRight w:val="0"/>
                  <w:marTop w:val="0"/>
                  <w:marBottom w:val="0"/>
                  <w:divBdr>
                    <w:top w:val="none" w:sz="0" w:space="0" w:color="auto"/>
                    <w:left w:val="none" w:sz="0" w:space="0" w:color="auto"/>
                    <w:bottom w:val="none" w:sz="0" w:space="0" w:color="auto"/>
                    <w:right w:val="none" w:sz="0" w:space="0" w:color="auto"/>
                  </w:divBdr>
                  <w:divsChild>
                    <w:div w:id="55188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984327">
      <w:bodyDiv w:val="1"/>
      <w:marLeft w:val="0"/>
      <w:marRight w:val="0"/>
      <w:marTop w:val="0"/>
      <w:marBottom w:val="0"/>
      <w:divBdr>
        <w:top w:val="none" w:sz="0" w:space="0" w:color="auto"/>
        <w:left w:val="none" w:sz="0" w:space="0" w:color="auto"/>
        <w:bottom w:val="none" w:sz="0" w:space="0" w:color="auto"/>
        <w:right w:val="none" w:sz="0" w:space="0" w:color="auto"/>
      </w:divBdr>
      <w:divsChild>
        <w:div w:id="449403296">
          <w:marLeft w:val="0"/>
          <w:marRight w:val="0"/>
          <w:marTop w:val="0"/>
          <w:marBottom w:val="0"/>
          <w:divBdr>
            <w:top w:val="none" w:sz="0" w:space="0" w:color="auto"/>
            <w:left w:val="none" w:sz="0" w:space="0" w:color="auto"/>
            <w:bottom w:val="none" w:sz="0" w:space="0" w:color="auto"/>
            <w:right w:val="none" w:sz="0" w:space="0" w:color="auto"/>
          </w:divBdr>
          <w:divsChild>
            <w:div w:id="878397092">
              <w:marLeft w:val="0"/>
              <w:marRight w:val="0"/>
              <w:marTop w:val="0"/>
              <w:marBottom w:val="0"/>
              <w:divBdr>
                <w:top w:val="none" w:sz="0" w:space="0" w:color="auto"/>
                <w:left w:val="none" w:sz="0" w:space="0" w:color="auto"/>
                <w:bottom w:val="none" w:sz="0" w:space="0" w:color="auto"/>
                <w:right w:val="none" w:sz="0" w:space="0" w:color="auto"/>
              </w:divBdr>
              <w:divsChild>
                <w:div w:id="213200947">
                  <w:marLeft w:val="0"/>
                  <w:marRight w:val="0"/>
                  <w:marTop w:val="0"/>
                  <w:marBottom w:val="0"/>
                  <w:divBdr>
                    <w:top w:val="none" w:sz="0" w:space="0" w:color="auto"/>
                    <w:left w:val="none" w:sz="0" w:space="0" w:color="auto"/>
                    <w:bottom w:val="none" w:sz="0" w:space="0" w:color="auto"/>
                    <w:right w:val="none" w:sz="0" w:space="0" w:color="auto"/>
                  </w:divBdr>
                  <w:divsChild>
                    <w:div w:id="282004011">
                      <w:marLeft w:val="0"/>
                      <w:marRight w:val="0"/>
                      <w:marTop w:val="0"/>
                      <w:marBottom w:val="0"/>
                      <w:divBdr>
                        <w:top w:val="none" w:sz="0" w:space="0" w:color="auto"/>
                        <w:left w:val="none" w:sz="0" w:space="0" w:color="auto"/>
                        <w:bottom w:val="none" w:sz="0" w:space="0" w:color="auto"/>
                        <w:right w:val="none" w:sz="0" w:space="0" w:color="auto"/>
                      </w:divBdr>
                      <w:divsChild>
                        <w:div w:id="287053516">
                          <w:marLeft w:val="0"/>
                          <w:marRight w:val="0"/>
                          <w:marTop w:val="0"/>
                          <w:marBottom w:val="0"/>
                          <w:divBdr>
                            <w:top w:val="none" w:sz="0" w:space="0" w:color="auto"/>
                            <w:left w:val="none" w:sz="0" w:space="0" w:color="auto"/>
                            <w:bottom w:val="none" w:sz="0" w:space="0" w:color="auto"/>
                            <w:right w:val="none" w:sz="0" w:space="0" w:color="auto"/>
                          </w:divBdr>
                          <w:divsChild>
                            <w:div w:id="1209882420">
                              <w:marLeft w:val="0"/>
                              <w:marRight w:val="0"/>
                              <w:marTop w:val="0"/>
                              <w:marBottom w:val="0"/>
                              <w:divBdr>
                                <w:top w:val="none" w:sz="0" w:space="0" w:color="auto"/>
                                <w:left w:val="none" w:sz="0" w:space="0" w:color="auto"/>
                                <w:bottom w:val="none" w:sz="0" w:space="0" w:color="auto"/>
                                <w:right w:val="none" w:sz="0" w:space="0" w:color="auto"/>
                              </w:divBdr>
                              <w:divsChild>
                                <w:div w:id="123012935">
                                  <w:marLeft w:val="0"/>
                                  <w:marRight w:val="0"/>
                                  <w:marTop w:val="0"/>
                                  <w:marBottom w:val="0"/>
                                  <w:divBdr>
                                    <w:top w:val="none" w:sz="0" w:space="0" w:color="auto"/>
                                    <w:left w:val="none" w:sz="0" w:space="0" w:color="auto"/>
                                    <w:bottom w:val="none" w:sz="0" w:space="0" w:color="auto"/>
                                    <w:right w:val="none" w:sz="0" w:space="0" w:color="auto"/>
                                  </w:divBdr>
                                  <w:divsChild>
                                    <w:div w:id="165833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579219">
                          <w:marLeft w:val="0"/>
                          <w:marRight w:val="0"/>
                          <w:marTop w:val="0"/>
                          <w:marBottom w:val="0"/>
                          <w:divBdr>
                            <w:top w:val="none" w:sz="0" w:space="0" w:color="auto"/>
                            <w:left w:val="none" w:sz="0" w:space="0" w:color="auto"/>
                            <w:bottom w:val="none" w:sz="0" w:space="0" w:color="auto"/>
                            <w:right w:val="none" w:sz="0" w:space="0" w:color="auto"/>
                          </w:divBdr>
                          <w:divsChild>
                            <w:div w:id="1649090807">
                              <w:marLeft w:val="0"/>
                              <w:marRight w:val="0"/>
                              <w:marTop w:val="0"/>
                              <w:marBottom w:val="0"/>
                              <w:divBdr>
                                <w:top w:val="none" w:sz="0" w:space="0" w:color="auto"/>
                                <w:left w:val="none" w:sz="0" w:space="0" w:color="auto"/>
                                <w:bottom w:val="none" w:sz="0" w:space="0" w:color="auto"/>
                                <w:right w:val="none" w:sz="0" w:space="0" w:color="auto"/>
                              </w:divBdr>
                              <w:divsChild>
                                <w:div w:id="1376583736">
                                  <w:marLeft w:val="0"/>
                                  <w:marRight w:val="0"/>
                                  <w:marTop w:val="0"/>
                                  <w:marBottom w:val="0"/>
                                  <w:divBdr>
                                    <w:top w:val="none" w:sz="0" w:space="0" w:color="auto"/>
                                    <w:left w:val="none" w:sz="0" w:space="0" w:color="auto"/>
                                    <w:bottom w:val="none" w:sz="0" w:space="0" w:color="auto"/>
                                    <w:right w:val="none" w:sz="0" w:space="0" w:color="auto"/>
                                  </w:divBdr>
                                  <w:divsChild>
                                    <w:div w:id="76121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642036">
          <w:marLeft w:val="0"/>
          <w:marRight w:val="0"/>
          <w:marTop w:val="0"/>
          <w:marBottom w:val="0"/>
          <w:divBdr>
            <w:top w:val="none" w:sz="0" w:space="0" w:color="auto"/>
            <w:left w:val="none" w:sz="0" w:space="0" w:color="auto"/>
            <w:bottom w:val="none" w:sz="0" w:space="0" w:color="auto"/>
            <w:right w:val="none" w:sz="0" w:space="0" w:color="auto"/>
          </w:divBdr>
          <w:divsChild>
            <w:div w:id="879585952">
              <w:marLeft w:val="0"/>
              <w:marRight w:val="0"/>
              <w:marTop w:val="0"/>
              <w:marBottom w:val="0"/>
              <w:divBdr>
                <w:top w:val="none" w:sz="0" w:space="0" w:color="auto"/>
                <w:left w:val="none" w:sz="0" w:space="0" w:color="auto"/>
                <w:bottom w:val="none" w:sz="0" w:space="0" w:color="auto"/>
                <w:right w:val="none" w:sz="0" w:space="0" w:color="auto"/>
              </w:divBdr>
              <w:divsChild>
                <w:div w:id="1886717143">
                  <w:marLeft w:val="0"/>
                  <w:marRight w:val="0"/>
                  <w:marTop w:val="0"/>
                  <w:marBottom w:val="0"/>
                  <w:divBdr>
                    <w:top w:val="none" w:sz="0" w:space="0" w:color="auto"/>
                    <w:left w:val="none" w:sz="0" w:space="0" w:color="auto"/>
                    <w:bottom w:val="none" w:sz="0" w:space="0" w:color="auto"/>
                    <w:right w:val="none" w:sz="0" w:space="0" w:color="auto"/>
                  </w:divBdr>
                  <w:divsChild>
                    <w:div w:id="1604611833">
                      <w:marLeft w:val="0"/>
                      <w:marRight w:val="0"/>
                      <w:marTop w:val="0"/>
                      <w:marBottom w:val="0"/>
                      <w:divBdr>
                        <w:top w:val="none" w:sz="0" w:space="0" w:color="auto"/>
                        <w:left w:val="none" w:sz="0" w:space="0" w:color="auto"/>
                        <w:bottom w:val="none" w:sz="0" w:space="0" w:color="auto"/>
                        <w:right w:val="none" w:sz="0" w:space="0" w:color="auto"/>
                      </w:divBdr>
                      <w:divsChild>
                        <w:div w:id="572472694">
                          <w:marLeft w:val="0"/>
                          <w:marRight w:val="0"/>
                          <w:marTop w:val="0"/>
                          <w:marBottom w:val="0"/>
                          <w:divBdr>
                            <w:top w:val="none" w:sz="0" w:space="0" w:color="auto"/>
                            <w:left w:val="none" w:sz="0" w:space="0" w:color="auto"/>
                            <w:bottom w:val="none" w:sz="0" w:space="0" w:color="auto"/>
                            <w:right w:val="none" w:sz="0" w:space="0" w:color="auto"/>
                          </w:divBdr>
                          <w:divsChild>
                            <w:div w:id="145558463">
                              <w:marLeft w:val="0"/>
                              <w:marRight w:val="0"/>
                              <w:marTop w:val="0"/>
                              <w:marBottom w:val="0"/>
                              <w:divBdr>
                                <w:top w:val="none" w:sz="0" w:space="0" w:color="auto"/>
                                <w:left w:val="none" w:sz="0" w:space="0" w:color="auto"/>
                                <w:bottom w:val="none" w:sz="0" w:space="0" w:color="auto"/>
                                <w:right w:val="none" w:sz="0" w:space="0" w:color="auto"/>
                              </w:divBdr>
                              <w:divsChild>
                                <w:div w:id="1907910894">
                                  <w:marLeft w:val="0"/>
                                  <w:marRight w:val="0"/>
                                  <w:marTop w:val="0"/>
                                  <w:marBottom w:val="0"/>
                                  <w:divBdr>
                                    <w:top w:val="none" w:sz="0" w:space="0" w:color="auto"/>
                                    <w:left w:val="none" w:sz="0" w:space="0" w:color="auto"/>
                                    <w:bottom w:val="none" w:sz="0" w:space="0" w:color="auto"/>
                                    <w:right w:val="none" w:sz="0" w:space="0" w:color="auto"/>
                                  </w:divBdr>
                                  <w:divsChild>
                                    <w:div w:id="1390616207">
                                      <w:marLeft w:val="0"/>
                                      <w:marRight w:val="0"/>
                                      <w:marTop w:val="0"/>
                                      <w:marBottom w:val="0"/>
                                      <w:divBdr>
                                        <w:top w:val="none" w:sz="0" w:space="0" w:color="auto"/>
                                        <w:left w:val="none" w:sz="0" w:space="0" w:color="auto"/>
                                        <w:bottom w:val="none" w:sz="0" w:space="0" w:color="auto"/>
                                        <w:right w:val="none" w:sz="0" w:space="0" w:color="auto"/>
                                      </w:divBdr>
                                      <w:divsChild>
                                        <w:div w:id="98300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7861354">
          <w:marLeft w:val="0"/>
          <w:marRight w:val="0"/>
          <w:marTop w:val="0"/>
          <w:marBottom w:val="0"/>
          <w:divBdr>
            <w:top w:val="none" w:sz="0" w:space="0" w:color="auto"/>
            <w:left w:val="none" w:sz="0" w:space="0" w:color="auto"/>
            <w:bottom w:val="none" w:sz="0" w:space="0" w:color="auto"/>
            <w:right w:val="none" w:sz="0" w:space="0" w:color="auto"/>
          </w:divBdr>
          <w:divsChild>
            <w:div w:id="2117677311">
              <w:marLeft w:val="0"/>
              <w:marRight w:val="0"/>
              <w:marTop w:val="0"/>
              <w:marBottom w:val="0"/>
              <w:divBdr>
                <w:top w:val="none" w:sz="0" w:space="0" w:color="auto"/>
                <w:left w:val="none" w:sz="0" w:space="0" w:color="auto"/>
                <w:bottom w:val="none" w:sz="0" w:space="0" w:color="auto"/>
                <w:right w:val="none" w:sz="0" w:space="0" w:color="auto"/>
              </w:divBdr>
              <w:divsChild>
                <w:div w:id="1451243250">
                  <w:marLeft w:val="0"/>
                  <w:marRight w:val="0"/>
                  <w:marTop w:val="0"/>
                  <w:marBottom w:val="0"/>
                  <w:divBdr>
                    <w:top w:val="none" w:sz="0" w:space="0" w:color="auto"/>
                    <w:left w:val="none" w:sz="0" w:space="0" w:color="auto"/>
                    <w:bottom w:val="none" w:sz="0" w:space="0" w:color="auto"/>
                    <w:right w:val="none" w:sz="0" w:space="0" w:color="auto"/>
                  </w:divBdr>
                  <w:divsChild>
                    <w:div w:id="1186671648">
                      <w:marLeft w:val="0"/>
                      <w:marRight w:val="0"/>
                      <w:marTop w:val="0"/>
                      <w:marBottom w:val="0"/>
                      <w:divBdr>
                        <w:top w:val="none" w:sz="0" w:space="0" w:color="auto"/>
                        <w:left w:val="none" w:sz="0" w:space="0" w:color="auto"/>
                        <w:bottom w:val="none" w:sz="0" w:space="0" w:color="auto"/>
                        <w:right w:val="none" w:sz="0" w:space="0" w:color="auto"/>
                      </w:divBdr>
                      <w:divsChild>
                        <w:div w:id="422846288">
                          <w:marLeft w:val="0"/>
                          <w:marRight w:val="0"/>
                          <w:marTop w:val="0"/>
                          <w:marBottom w:val="0"/>
                          <w:divBdr>
                            <w:top w:val="none" w:sz="0" w:space="0" w:color="auto"/>
                            <w:left w:val="none" w:sz="0" w:space="0" w:color="auto"/>
                            <w:bottom w:val="none" w:sz="0" w:space="0" w:color="auto"/>
                            <w:right w:val="none" w:sz="0" w:space="0" w:color="auto"/>
                          </w:divBdr>
                          <w:divsChild>
                            <w:div w:id="1493183665">
                              <w:marLeft w:val="0"/>
                              <w:marRight w:val="0"/>
                              <w:marTop w:val="0"/>
                              <w:marBottom w:val="0"/>
                              <w:divBdr>
                                <w:top w:val="none" w:sz="0" w:space="0" w:color="auto"/>
                                <w:left w:val="none" w:sz="0" w:space="0" w:color="auto"/>
                                <w:bottom w:val="none" w:sz="0" w:space="0" w:color="auto"/>
                                <w:right w:val="none" w:sz="0" w:space="0" w:color="auto"/>
                              </w:divBdr>
                              <w:divsChild>
                                <w:div w:id="1031498602">
                                  <w:marLeft w:val="0"/>
                                  <w:marRight w:val="0"/>
                                  <w:marTop w:val="0"/>
                                  <w:marBottom w:val="0"/>
                                  <w:divBdr>
                                    <w:top w:val="none" w:sz="0" w:space="0" w:color="auto"/>
                                    <w:left w:val="none" w:sz="0" w:space="0" w:color="auto"/>
                                    <w:bottom w:val="none" w:sz="0" w:space="0" w:color="auto"/>
                                    <w:right w:val="none" w:sz="0" w:space="0" w:color="auto"/>
                                  </w:divBdr>
                                  <w:divsChild>
                                    <w:div w:id="49835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223954">
                          <w:marLeft w:val="0"/>
                          <w:marRight w:val="0"/>
                          <w:marTop w:val="0"/>
                          <w:marBottom w:val="0"/>
                          <w:divBdr>
                            <w:top w:val="none" w:sz="0" w:space="0" w:color="auto"/>
                            <w:left w:val="none" w:sz="0" w:space="0" w:color="auto"/>
                            <w:bottom w:val="none" w:sz="0" w:space="0" w:color="auto"/>
                            <w:right w:val="none" w:sz="0" w:space="0" w:color="auto"/>
                          </w:divBdr>
                          <w:divsChild>
                            <w:div w:id="1784420431">
                              <w:marLeft w:val="0"/>
                              <w:marRight w:val="0"/>
                              <w:marTop w:val="0"/>
                              <w:marBottom w:val="0"/>
                              <w:divBdr>
                                <w:top w:val="none" w:sz="0" w:space="0" w:color="auto"/>
                                <w:left w:val="none" w:sz="0" w:space="0" w:color="auto"/>
                                <w:bottom w:val="none" w:sz="0" w:space="0" w:color="auto"/>
                                <w:right w:val="none" w:sz="0" w:space="0" w:color="auto"/>
                              </w:divBdr>
                              <w:divsChild>
                                <w:div w:id="1013268310">
                                  <w:marLeft w:val="0"/>
                                  <w:marRight w:val="0"/>
                                  <w:marTop w:val="0"/>
                                  <w:marBottom w:val="0"/>
                                  <w:divBdr>
                                    <w:top w:val="none" w:sz="0" w:space="0" w:color="auto"/>
                                    <w:left w:val="none" w:sz="0" w:space="0" w:color="auto"/>
                                    <w:bottom w:val="none" w:sz="0" w:space="0" w:color="auto"/>
                                    <w:right w:val="none" w:sz="0" w:space="0" w:color="auto"/>
                                  </w:divBdr>
                                  <w:divsChild>
                                    <w:div w:id="159843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1370820">
      <w:bodyDiv w:val="1"/>
      <w:marLeft w:val="0"/>
      <w:marRight w:val="0"/>
      <w:marTop w:val="0"/>
      <w:marBottom w:val="0"/>
      <w:divBdr>
        <w:top w:val="none" w:sz="0" w:space="0" w:color="auto"/>
        <w:left w:val="none" w:sz="0" w:space="0" w:color="auto"/>
        <w:bottom w:val="none" w:sz="0" w:space="0" w:color="auto"/>
        <w:right w:val="none" w:sz="0" w:space="0" w:color="auto"/>
      </w:divBdr>
    </w:div>
    <w:div w:id="1692367919">
      <w:bodyDiv w:val="1"/>
      <w:marLeft w:val="0"/>
      <w:marRight w:val="0"/>
      <w:marTop w:val="0"/>
      <w:marBottom w:val="0"/>
      <w:divBdr>
        <w:top w:val="none" w:sz="0" w:space="0" w:color="auto"/>
        <w:left w:val="none" w:sz="0" w:space="0" w:color="auto"/>
        <w:bottom w:val="none" w:sz="0" w:space="0" w:color="auto"/>
        <w:right w:val="none" w:sz="0" w:space="0" w:color="auto"/>
      </w:divBdr>
      <w:divsChild>
        <w:div w:id="401608324">
          <w:marLeft w:val="0"/>
          <w:marRight w:val="0"/>
          <w:marTop w:val="0"/>
          <w:marBottom w:val="0"/>
          <w:divBdr>
            <w:top w:val="none" w:sz="0" w:space="0" w:color="auto"/>
            <w:left w:val="none" w:sz="0" w:space="0" w:color="auto"/>
            <w:bottom w:val="none" w:sz="0" w:space="0" w:color="auto"/>
            <w:right w:val="none" w:sz="0" w:space="0" w:color="auto"/>
          </w:divBdr>
        </w:div>
      </w:divsChild>
    </w:div>
    <w:div w:id="1725256901">
      <w:bodyDiv w:val="1"/>
      <w:marLeft w:val="0"/>
      <w:marRight w:val="0"/>
      <w:marTop w:val="0"/>
      <w:marBottom w:val="0"/>
      <w:divBdr>
        <w:top w:val="none" w:sz="0" w:space="0" w:color="auto"/>
        <w:left w:val="none" w:sz="0" w:space="0" w:color="auto"/>
        <w:bottom w:val="none" w:sz="0" w:space="0" w:color="auto"/>
        <w:right w:val="none" w:sz="0" w:space="0" w:color="auto"/>
      </w:divBdr>
    </w:div>
    <w:div w:id="1735201327">
      <w:bodyDiv w:val="1"/>
      <w:marLeft w:val="0"/>
      <w:marRight w:val="0"/>
      <w:marTop w:val="0"/>
      <w:marBottom w:val="0"/>
      <w:divBdr>
        <w:top w:val="none" w:sz="0" w:space="0" w:color="auto"/>
        <w:left w:val="none" w:sz="0" w:space="0" w:color="auto"/>
        <w:bottom w:val="none" w:sz="0" w:space="0" w:color="auto"/>
        <w:right w:val="none" w:sz="0" w:space="0" w:color="auto"/>
      </w:divBdr>
      <w:divsChild>
        <w:div w:id="890770262">
          <w:marLeft w:val="0"/>
          <w:marRight w:val="0"/>
          <w:marTop w:val="0"/>
          <w:marBottom w:val="0"/>
          <w:divBdr>
            <w:top w:val="none" w:sz="0" w:space="0" w:color="auto"/>
            <w:left w:val="none" w:sz="0" w:space="0" w:color="auto"/>
            <w:bottom w:val="none" w:sz="0" w:space="0" w:color="auto"/>
            <w:right w:val="none" w:sz="0" w:space="0" w:color="auto"/>
          </w:divBdr>
          <w:divsChild>
            <w:div w:id="1210604578">
              <w:marLeft w:val="0"/>
              <w:marRight w:val="0"/>
              <w:marTop w:val="0"/>
              <w:marBottom w:val="0"/>
              <w:divBdr>
                <w:top w:val="none" w:sz="0" w:space="0" w:color="auto"/>
                <w:left w:val="none" w:sz="0" w:space="0" w:color="auto"/>
                <w:bottom w:val="none" w:sz="0" w:space="0" w:color="auto"/>
                <w:right w:val="none" w:sz="0" w:space="0" w:color="auto"/>
              </w:divBdr>
              <w:divsChild>
                <w:div w:id="22829848">
                  <w:marLeft w:val="0"/>
                  <w:marRight w:val="0"/>
                  <w:marTop w:val="0"/>
                  <w:marBottom w:val="0"/>
                  <w:divBdr>
                    <w:top w:val="none" w:sz="0" w:space="0" w:color="auto"/>
                    <w:left w:val="none" w:sz="0" w:space="0" w:color="auto"/>
                    <w:bottom w:val="none" w:sz="0" w:space="0" w:color="auto"/>
                    <w:right w:val="none" w:sz="0" w:space="0" w:color="auto"/>
                  </w:divBdr>
                  <w:divsChild>
                    <w:div w:id="199086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940841">
          <w:marLeft w:val="0"/>
          <w:marRight w:val="0"/>
          <w:marTop w:val="0"/>
          <w:marBottom w:val="0"/>
          <w:divBdr>
            <w:top w:val="none" w:sz="0" w:space="0" w:color="auto"/>
            <w:left w:val="none" w:sz="0" w:space="0" w:color="auto"/>
            <w:bottom w:val="none" w:sz="0" w:space="0" w:color="auto"/>
            <w:right w:val="none" w:sz="0" w:space="0" w:color="auto"/>
          </w:divBdr>
          <w:divsChild>
            <w:div w:id="413820268">
              <w:marLeft w:val="0"/>
              <w:marRight w:val="0"/>
              <w:marTop w:val="0"/>
              <w:marBottom w:val="0"/>
              <w:divBdr>
                <w:top w:val="none" w:sz="0" w:space="0" w:color="auto"/>
                <w:left w:val="none" w:sz="0" w:space="0" w:color="auto"/>
                <w:bottom w:val="none" w:sz="0" w:space="0" w:color="auto"/>
                <w:right w:val="none" w:sz="0" w:space="0" w:color="auto"/>
              </w:divBdr>
              <w:divsChild>
                <w:div w:id="644744937">
                  <w:marLeft w:val="0"/>
                  <w:marRight w:val="0"/>
                  <w:marTop w:val="0"/>
                  <w:marBottom w:val="0"/>
                  <w:divBdr>
                    <w:top w:val="none" w:sz="0" w:space="0" w:color="auto"/>
                    <w:left w:val="none" w:sz="0" w:space="0" w:color="auto"/>
                    <w:bottom w:val="none" w:sz="0" w:space="0" w:color="auto"/>
                    <w:right w:val="none" w:sz="0" w:space="0" w:color="auto"/>
                  </w:divBdr>
                  <w:divsChild>
                    <w:div w:id="115926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454529">
      <w:bodyDiv w:val="1"/>
      <w:marLeft w:val="0"/>
      <w:marRight w:val="0"/>
      <w:marTop w:val="0"/>
      <w:marBottom w:val="0"/>
      <w:divBdr>
        <w:top w:val="none" w:sz="0" w:space="0" w:color="auto"/>
        <w:left w:val="none" w:sz="0" w:space="0" w:color="auto"/>
        <w:bottom w:val="none" w:sz="0" w:space="0" w:color="auto"/>
        <w:right w:val="none" w:sz="0" w:space="0" w:color="auto"/>
      </w:divBdr>
    </w:div>
    <w:div w:id="1813016701">
      <w:bodyDiv w:val="1"/>
      <w:marLeft w:val="0"/>
      <w:marRight w:val="0"/>
      <w:marTop w:val="0"/>
      <w:marBottom w:val="0"/>
      <w:divBdr>
        <w:top w:val="none" w:sz="0" w:space="0" w:color="auto"/>
        <w:left w:val="none" w:sz="0" w:space="0" w:color="auto"/>
        <w:bottom w:val="none" w:sz="0" w:space="0" w:color="auto"/>
        <w:right w:val="none" w:sz="0" w:space="0" w:color="auto"/>
      </w:divBdr>
      <w:divsChild>
        <w:div w:id="983892651">
          <w:marLeft w:val="0"/>
          <w:marRight w:val="0"/>
          <w:marTop w:val="0"/>
          <w:marBottom w:val="0"/>
          <w:divBdr>
            <w:top w:val="none" w:sz="0" w:space="0" w:color="auto"/>
            <w:left w:val="none" w:sz="0" w:space="0" w:color="auto"/>
            <w:bottom w:val="none" w:sz="0" w:space="0" w:color="auto"/>
            <w:right w:val="none" w:sz="0" w:space="0" w:color="auto"/>
          </w:divBdr>
        </w:div>
      </w:divsChild>
    </w:div>
    <w:div w:id="1861158397">
      <w:bodyDiv w:val="1"/>
      <w:marLeft w:val="0"/>
      <w:marRight w:val="0"/>
      <w:marTop w:val="0"/>
      <w:marBottom w:val="0"/>
      <w:divBdr>
        <w:top w:val="none" w:sz="0" w:space="0" w:color="auto"/>
        <w:left w:val="none" w:sz="0" w:space="0" w:color="auto"/>
        <w:bottom w:val="none" w:sz="0" w:space="0" w:color="auto"/>
        <w:right w:val="none" w:sz="0" w:space="0" w:color="auto"/>
      </w:divBdr>
    </w:div>
    <w:div w:id="1862819394">
      <w:bodyDiv w:val="1"/>
      <w:marLeft w:val="0"/>
      <w:marRight w:val="0"/>
      <w:marTop w:val="0"/>
      <w:marBottom w:val="0"/>
      <w:divBdr>
        <w:top w:val="none" w:sz="0" w:space="0" w:color="auto"/>
        <w:left w:val="none" w:sz="0" w:space="0" w:color="auto"/>
        <w:bottom w:val="none" w:sz="0" w:space="0" w:color="auto"/>
        <w:right w:val="none" w:sz="0" w:space="0" w:color="auto"/>
      </w:divBdr>
    </w:div>
    <w:div w:id="1901941491">
      <w:bodyDiv w:val="1"/>
      <w:marLeft w:val="0"/>
      <w:marRight w:val="0"/>
      <w:marTop w:val="0"/>
      <w:marBottom w:val="0"/>
      <w:divBdr>
        <w:top w:val="none" w:sz="0" w:space="0" w:color="auto"/>
        <w:left w:val="none" w:sz="0" w:space="0" w:color="auto"/>
        <w:bottom w:val="none" w:sz="0" w:space="0" w:color="auto"/>
        <w:right w:val="none" w:sz="0" w:space="0" w:color="auto"/>
      </w:divBdr>
      <w:divsChild>
        <w:div w:id="950210277">
          <w:marLeft w:val="0"/>
          <w:marRight w:val="0"/>
          <w:marTop w:val="0"/>
          <w:marBottom w:val="0"/>
          <w:divBdr>
            <w:top w:val="none" w:sz="0" w:space="0" w:color="auto"/>
            <w:left w:val="none" w:sz="0" w:space="0" w:color="auto"/>
            <w:bottom w:val="none" w:sz="0" w:space="0" w:color="auto"/>
            <w:right w:val="none" w:sz="0" w:space="0" w:color="auto"/>
          </w:divBdr>
          <w:divsChild>
            <w:div w:id="1140926431">
              <w:marLeft w:val="0"/>
              <w:marRight w:val="0"/>
              <w:marTop w:val="0"/>
              <w:marBottom w:val="0"/>
              <w:divBdr>
                <w:top w:val="none" w:sz="0" w:space="0" w:color="auto"/>
                <w:left w:val="none" w:sz="0" w:space="0" w:color="auto"/>
                <w:bottom w:val="none" w:sz="0" w:space="0" w:color="auto"/>
                <w:right w:val="none" w:sz="0" w:space="0" w:color="auto"/>
              </w:divBdr>
              <w:divsChild>
                <w:div w:id="2023631136">
                  <w:marLeft w:val="0"/>
                  <w:marRight w:val="0"/>
                  <w:marTop w:val="0"/>
                  <w:marBottom w:val="0"/>
                  <w:divBdr>
                    <w:top w:val="none" w:sz="0" w:space="0" w:color="auto"/>
                    <w:left w:val="none" w:sz="0" w:space="0" w:color="auto"/>
                    <w:bottom w:val="none" w:sz="0" w:space="0" w:color="auto"/>
                    <w:right w:val="none" w:sz="0" w:space="0" w:color="auto"/>
                  </w:divBdr>
                  <w:divsChild>
                    <w:div w:id="9991863">
                      <w:marLeft w:val="0"/>
                      <w:marRight w:val="0"/>
                      <w:marTop w:val="0"/>
                      <w:marBottom w:val="0"/>
                      <w:divBdr>
                        <w:top w:val="none" w:sz="0" w:space="0" w:color="auto"/>
                        <w:left w:val="none" w:sz="0" w:space="0" w:color="auto"/>
                        <w:bottom w:val="none" w:sz="0" w:space="0" w:color="auto"/>
                        <w:right w:val="none" w:sz="0" w:space="0" w:color="auto"/>
                      </w:divBdr>
                      <w:divsChild>
                        <w:div w:id="1108743249">
                          <w:marLeft w:val="0"/>
                          <w:marRight w:val="0"/>
                          <w:marTop w:val="0"/>
                          <w:marBottom w:val="0"/>
                          <w:divBdr>
                            <w:top w:val="none" w:sz="0" w:space="0" w:color="auto"/>
                            <w:left w:val="none" w:sz="0" w:space="0" w:color="auto"/>
                            <w:bottom w:val="none" w:sz="0" w:space="0" w:color="auto"/>
                            <w:right w:val="none" w:sz="0" w:space="0" w:color="auto"/>
                          </w:divBdr>
                          <w:divsChild>
                            <w:div w:id="9216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997103">
      <w:bodyDiv w:val="1"/>
      <w:marLeft w:val="0"/>
      <w:marRight w:val="0"/>
      <w:marTop w:val="0"/>
      <w:marBottom w:val="0"/>
      <w:divBdr>
        <w:top w:val="none" w:sz="0" w:space="0" w:color="auto"/>
        <w:left w:val="none" w:sz="0" w:space="0" w:color="auto"/>
        <w:bottom w:val="none" w:sz="0" w:space="0" w:color="auto"/>
        <w:right w:val="none" w:sz="0" w:space="0" w:color="auto"/>
      </w:divBdr>
    </w:div>
    <w:div w:id="1925608617">
      <w:bodyDiv w:val="1"/>
      <w:marLeft w:val="0"/>
      <w:marRight w:val="0"/>
      <w:marTop w:val="0"/>
      <w:marBottom w:val="0"/>
      <w:divBdr>
        <w:top w:val="none" w:sz="0" w:space="0" w:color="auto"/>
        <w:left w:val="none" w:sz="0" w:space="0" w:color="auto"/>
        <w:bottom w:val="none" w:sz="0" w:space="0" w:color="auto"/>
        <w:right w:val="none" w:sz="0" w:space="0" w:color="auto"/>
      </w:divBdr>
    </w:div>
    <w:div w:id="1926524866">
      <w:bodyDiv w:val="1"/>
      <w:marLeft w:val="0"/>
      <w:marRight w:val="0"/>
      <w:marTop w:val="0"/>
      <w:marBottom w:val="0"/>
      <w:divBdr>
        <w:top w:val="none" w:sz="0" w:space="0" w:color="auto"/>
        <w:left w:val="none" w:sz="0" w:space="0" w:color="auto"/>
        <w:bottom w:val="none" w:sz="0" w:space="0" w:color="auto"/>
        <w:right w:val="none" w:sz="0" w:space="0" w:color="auto"/>
      </w:divBdr>
    </w:div>
    <w:div w:id="1938367939">
      <w:bodyDiv w:val="1"/>
      <w:marLeft w:val="0"/>
      <w:marRight w:val="0"/>
      <w:marTop w:val="0"/>
      <w:marBottom w:val="0"/>
      <w:divBdr>
        <w:top w:val="none" w:sz="0" w:space="0" w:color="auto"/>
        <w:left w:val="none" w:sz="0" w:space="0" w:color="auto"/>
        <w:bottom w:val="none" w:sz="0" w:space="0" w:color="auto"/>
        <w:right w:val="none" w:sz="0" w:space="0" w:color="auto"/>
      </w:divBdr>
    </w:div>
    <w:div w:id="2004701179">
      <w:bodyDiv w:val="1"/>
      <w:marLeft w:val="0"/>
      <w:marRight w:val="0"/>
      <w:marTop w:val="0"/>
      <w:marBottom w:val="0"/>
      <w:divBdr>
        <w:top w:val="none" w:sz="0" w:space="0" w:color="auto"/>
        <w:left w:val="none" w:sz="0" w:space="0" w:color="auto"/>
        <w:bottom w:val="none" w:sz="0" w:space="0" w:color="auto"/>
        <w:right w:val="none" w:sz="0" w:space="0" w:color="auto"/>
      </w:divBdr>
    </w:div>
    <w:div w:id="2011104048">
      <w:bodyDiv w:val="1"/>
      <w:marLeft w:val="0"/>
      <w:marRight w:val="0"/>
      <w:marTop w:val="0"/>
      <w:marBottom w:val="0"/>
      <w:divBdr>
        <w:top w:val="none" w:sz="0" w:space="0" w:color="auto"/>
        <w:left w:val="none" w:sz="0" w:space="0" w:color="auto"/>
        <w:bottom w:val="none" w:sz="0" w:space="0" w:color="auto"/>
        <w:right w:val="none" w:sz="0" w:space="0" w:color="auto"/>
      </w:divBdr>
      <w:divsChild>
        <w:div w:id="2044473193">
          <w:marLeft w:val="0"/>
          <w:marRight w:val="0"/>
          <w:marTop w:val="0"/>
          <w:marBottom w:val="0"/>
          <w:divBdr>
            <w:top w:val="none" w:sz="0" w:space="0" w:color="auto"/>
            <w:left w:val="none" w:sz="0" w:space="0" w:color="auto"/>
            <w:bottom w:val="none" w:sz="0" w:space="0" w:color="auto"/>
            <w:right w:val="none" w:sz="0" w:space="0" w:color="auto"/>
          </w:divBdr>
        </w:div>
      </w:divsChild>
    </w:div>
    <w:div w:id="2082289081">
      <w:bodyDiv w:val="1"/>
      <w:marLeft w:val="0"/>
      <w:marRight w:val="0"/>
      <w:marTop w:val="0"/>
      <w:marBottom w:val="0"/>
      <w:divBdr>
        <w:top w:val="none" w:sz="0" w:space="0" w:color="auto"/>
        <w:left w:val="none" w:sz="0" w:space="0" w:color="auto"/>
        <w:bottom w:val="none" w:sz="0" w:space="0" w:color="auto"/>
        <w:right w:val="none" w:sz="0" w:space="0" w:color="auto"/>
      </w:divBdr>
    </w:div>
    <w:div w:id="2103213774">
      <w:bodyDiv w:val="1"/>
      <w:marLeft w:val="0"/>
      <w:marRight w:val="0"/>
      <w:marTop w:val="0"/>
      <w:marBottom w:val="0"/>
      <w:divBdr>
        <w:top w:val="none" w:sz="0" w:space="0" w:color="auto"/>
        <w:left w:val="none" w:sz="0" w:space="0" w:color="auto"/>
        <w:bottom w:val="none" w:sz="0" w:space="0" w:color="auto"/>
        <w:right w:val="none" w:sz="0" w:space="0" w:color="auto"/>
      </w:divBdr>
    </w:div>
    <w:div w:id="2108115353">
      <w:bodyDiv w:val="1"/>
      <w:marLeft w:val="0"/>
      <w:marRight w:val="0"/>
      <w:marTop w:val="0"/>
      <w:marBottom w:val="0"/>
      <w:divBdr>
        <w:top w:val="none" w:sz="0" w:space="0" w:color="auto"/>
        <w:left w:val="none" w:sz="0" w:space="0" w:color="auto"/>
        <w:bottom w:val="none" w:sz="0" w:space="0" w:color="auto"/>
        <w:right w:val="none" w:sz="0" w:space="0" w:color="auto"/>
      </w:divBdr>
    </w:div>
    <w:div w:id="2144035546">
      <w:bodyDiv w:val="1"/>
      <w:marLeft w:val="0"/>
      <w:marRight w:val="0"/>
      <w:marTop w:val="0"/>
      <w:marBottom w:val="0"/>
      <w:divBdr>
        <w:top w:val="none" w:sz="0" w:space="0" w:color="auto"/>
        <w:left w:val="none" w:sz="0" w:space="0" w:color="auto"/>
        <w:bottom w:val="none" w:sz="0" w:space="0" w:color="auto"/>
        <w:right w:val="none" w:sz="0" w:space="0" w:color="auto"/>
      </w:divBdr>
      <w:divsChild>
        <w:div w:id="88158251">
          <w:marLeft w:val="0"/>
          <w:marRight w:val="0"/>
          <w:marTop w:val="0"/>
          <w:marBottom w:val="0"/>
          <w:divBdr>
            <w:top w:val="none" w:sz="0" w:space="0" w:color="auto"/>
            <w:left w:val="none" w:sz="0" w:space="0" w:color="auto"/>
            <w:bottom w:val="none" w:sz="0" w:space="0" w:color="auto"/>
            <w:right w:val="none" w:sz="0" w:space="0" w:color="auto"/>
          </w:divBdr>
        </w:div>
        <w:div w:id="405498113">
          <w:marLeft w:val="0"/>
          <w:marRight w:val="0"/>
          <w:marTop w:val="0"/>
          <w:marBottom w:val="0"/>
          <w:divBdr>
            <w:top w:val="none" w:sz="0" w:space="0" w:color="auto"/>
            <w:left w:val="none" w:sz="0" w:space="0" w:color="auto"/>
            <w:bottom w:val="none" w:sz="0" w:space="0" w:color="auto"/>
            <w:right w:val="none" w:sz="0" w:space="0" w:color="auto"/>
          </w:divBdr>
        </w:div>
        <w:div w:id="755981235">
          <w:marLeft w:val="0"/>
          <w:marRight w:val="0"/>
          <w:marTop w:val="0"/>
          <w:marBottom w:val="0"/>
          <w:divBdr>
            <w:top w:val="none" w:sz="0" w:space="0" w:color="auto"/>
            <w:left w:val="none" w:sz="0" w:space="0" w:color="auto"/>
            <w:bottom w:val="none" w:sz="0" w:space="0" w:color="auto"/>
            <w:right w:val="none" w:sz="0" w:space="0" w:color="auto"/>
          </w:divBdr>
          <w:divsChild>
            <w:div w:id="332033840">
              <w:marLeft w:val="0"/>
              <w:marRight w:val="0"/>
              <w:marTop w:val="30"/>
              <w:marBottom w:val="30"/>
              <w:divBdr>
                <w:top w:val="none" w:sz="0" w:space="0" w:color="auto"/>
                <w:left w:val="none" w:sz="0" w:space="0" w:color="auto"/>
                <w:bottom w:val="none" w:sz="0" w:space="0" w:color="auto"/>
                <w:right w:val="none" w:sz="0" w:space="0" w:color="auto"/>
              </w:divBdr>
              <w:divsChild>
                <w:div w:id="75329663">
                  <w:marLeft w:val="0"/>
                  <w:marRight w:val="0"/>
                  <w:marTop w:val="0"/>
                  <w:marBottom w:val="0"/>
                  <w:divBdr>
                    <w:top w:val="none" w:sz="0" w:space="0" w:color="auto"/>
                    <w:left w:val="none" w:sz="0" w:space="0" w:color="auto"/>
                    <w:bottom w:val="none" w:sz="0" w:space="0" w:color="auto"/>
                    <w:right w:val="none" w:sz="0" w:space="0" w:color="auto"/>
                  </w:divBdr>
                  <w:divsChild>
                    <w:div w:id="206671">
                      <w:marLeft w:val="0"/>
                      <w:marRight w:val="0"/>
                      <w:marTop w:val="0"/>
                      <w:marBottom w:val="0"/>
                      <w:divBdr>
                        <w:top w:val="none" w:sz="0" w:space="0" w:color="auto"/>
                        <w:left w:val="none" w:sz="0" w:space="0" w:color="auto"/>
                        <w:bottom w:val="none" w:sz="0" w:space="0" w:color="auto"/>
                        <w:right w:val="none" w:sz="0" w:space="0" w:color="auto"/>
                      </w:divBdr>
                    </w:div>
                  </w:divsChild>
                </w:div>
                <w:div w:id="201865858">
                  <w:marLeft w:val="0"/>
                  <w:marRight w:val="0"/>
                  <w:marTop w:val="0"/>
                  <w:marBottom w:val="0"/>
                  <w:divBdr>
                    <w:top w:val="none" w:sz="0" w:space="0" w:color="auto"/>
                    <w:left w:val="none" w:sz="0" w:space="0" w:color="auto"/>
                    <w:bottom w:val="none" w:sz="0" w:space="0" w:color="auto"/>
                    <w:right w:val="none" w:sz="0" w:space="0" w:color="auto"/>
                  </w:divBdr>
                  <w:divsChild>
                    <w:div w:id="223176902">
                      <w:marLeft w:val="0"/>
                      <w:marRight w:val="0"/>
                      <w:marTop w:val="0"/>
                      <w:marBottom w:val="0"/>
                      <w:divBdr>
                        <w:top w:val="none" w:sz="0" w:space="0" w:color="auto"/>
                        <w:left w:val="none" w:sz="0" w:space="0" w:color="auto"/>
                        <w:bottom w:val="none" w:sz="0" w:space="0" w:color="auto"/>
                        <w:right w:val="none" w:sz="0" w:space="0" w:color="auto"/>
                      </w:divBdr>
                    </w:div>
                  </w:divsChild>
                </w:div>
                <w:div w:id="352460603">
                  <w:marLeft w:val="0"/>
                  <w:marRight w:val="0"/>
                  <w:marTop w:val="0"/>
                  <w:marBottom w:val="0"/>
                  <w:divBdr>
                    <w:top w:val="none" w:sz="0" w:space="0" w:color="auto"/>
                    <w:left w:val="none" w:sz="0" w:space="0" w:color="auto"/>
                    <w:bottom w:val="none" w:sz="0" w:space="0" w:color="auto"/>
                    <w:right w:val="none" w:sz="0" w:space="0" w:color="auto"/>
                  </w:divBdr>
                  <w:divsChild>
                    <w:div w:id="529338106">
                      <w:marLeft w:val="0"/>
                      <w:marRight w:val="0"/>
                      <w:marTop w:val="0"/>
                      <w:marBottom w:val="0"/>
                      <w:divBdr>
                        <w:top w:val="none" w:sz="0" w:space="0" w:color="auto"/>
                        <w:left w:val="none" w:sz="0" w:space="0" w:color="auto"/>
                        <w:bottom w:val="none" w:sz="0" w:space="0" w:color="auto"/>
                        <w:right w:val="none" w:sz="0" w:space="0" w:color="auto"/>
                      </w:divBdr>
                    </w:div>
                  </w:divsChild>
                </w:div>
                <w:div w:id="1090155420">
                  <w:marLeft w:val="0"/>
                  <w:marRight w:val="0"/>
                  <w:marTop w:val="0"/>
                  <w:marBottom w:val="0"/>
                  <w:divBdr>
                    <w:top w:val="none" w:sz="0" w:space="0" w:color="auto"/>
                    <w:left w:val="none" w:sz="0" w:space="0" w:color="auto"/>
                    <w:bottom w:val="none" w:sz="0" w:space="0" w:color="auto"/>
                    <w:right w:val="none" w:sz="0" w:space="0" w:color="auto"/>
                  </w:divBdr>
                  <w:divsChild>
                    <w:div w:id="1468013758">
                      <w:marLeft w:val="0"/>
                      <w:marRight w:val="0"/>
                      <w:marTop w:val="0"/>
                      <w:marBottom w:val="0"/>
                      <w:divBdr>
                        <w:top w:val="none" w:sz="0" w:space="0" w:color="auto"/>
                        <w:left w:val="none" w:sz="0" w:space="0" w:color="auto"/>
                        <w:bottom w:val="none" w:sz="0" w:space="0" w:color="auto"/>
                        <w:right w:val="none" w:sz="0" w:space="0" w:color="auto"/>
                      </w:divBdr>
                    </w:div>
                  </w:divsChild>
                </w:div>
                <w:div w:id="1162699489">
                  <w:marLeft w:val="0"/>
                  <w:marRight w:val="0"/>
                  <w:marTop w:val="0"/>
                  <w:marBottom w:val="0"/>
                  <w:divBdr>
                    <w:top w:val="none" w:sz="0" w:space="0" w:color="auto"/>
                    <w:left w:val="none" w:sz="0" w:space="0" w:color="auto"/>
                    <w:bottom w:val="none" w:sz="0" w:space="0" w:color="auto"/>
                    <w:right w:val="none" w:sz="0" w:space="0" w:color="auto"/>
                  </w:divBdr>
                  <w:divsChild>
                    <w:div w:id="426653902">
                      <w:marLeft w:val="0"/>
                      <w:marRight w:val="0"/>
                      <w:marTop w:val="0"/>
                      <w:marBottom w:val="0"/>
                      <w:divBdr>
                        <w:top w:val="none" w:sz="0" w:space="0" w:color="auto"/>
                        <w:left w:val="none" w:sz="0" w:space="0" w:color="auto"/>
                        <w:bottom w:val="none" w:sz="0" w:space="0" w:color="auto"/>
                        <w:right w:val="none" w:sz="0" w:space="0" w:color="auto"/>
                      </w:divBdr>
                    </w:div>
                  </w:divsChild>
                </w:div>
                <w:div w:id="1307777429">
                  <w:marLeft w:val="0"/>
                  <w:marRight w:val="0"/>
                  <w:marTop w:val="0"/>
                  <w:marBottom w:val="0"/>
                  <w:divBdr>
                    <w:top w:val="none" w:sz="0" w:space="0" w:color="auto"/>
                    <w:left w:val="none" w:sz="0" w:space="0" w:color="auto"/>
                    <w:bottom w:val="none" w:sz="0" w:space="0" w:color="auto"/>
                    <w:right w:val="none" w:sz="0" w:space="0" w:color="auto"/>
                  </w:divBdr>
                  <w:divsChild>
                    <w:div w:id="673534794">
                      <w:marLeft w:val="0"/>
                      <w:marRight w:val="0"/>
                      <w:marTop w:val="0"/>
                      <w:marBottom w:val="0"/>
                      <w:divBdr>
                        <w:top w:val="none" w:sz="0" w:space="0" w:color="auto"/>
                        <w:left w:val="none" w:sz="0" w:space="0" w:color="auto"/>
                        <w:bottom w:val="none" w:sz="0" w:space="0" w:color="auto"/>
                        <w:right w:val="none" w:sz="0" w:space="0" w:color="auto"/>
                      </w:divBdr>
                      <w:divsChild>
                        <w:div w:id="213978214">
                          <w:marLeft w:val="0"/>
                          <w:marRight w:val="0"/>
                          <w:marTop w:val="0"/>
                          <w:marBottom w:val="0"/>
                          <w:divBdr>
                            <w:top w:val="none" w:sz="0" w:space="0" w:color="auto"/>
                            <w:left w:val="none" w:sz="0" w:space="0" w:color="auto"/>
                            <w:bottom w:val="none" w:sz="0" w:space="0" w:color="auto"/>
                            <w:right w:val="none" w:sz="0" w:space="0" w:color="auto"/>
                          </w:divBdr>
                          <w:divsChild>
                            <w:div w:id="929123260">
                              <w:marLeft w:val="0"/>
                              <w:marRight w:val="0"/>
                              <w:marTop w:val="0"/>
                              <w:marBottom w:val="0"/>
                              <w:divBdr>
                                <w:top w:val="none" w:sz="0" w:space="0" w:color="auto"/>
                                <w:left w:val="none" w:sz="0" w:space="0" w:color="auto"/>
                                <w:bottom w:val="none" w:sz="0" w:space="0" w:color="auto"/>
                                <w:right w:val="none" w:sz="0" w:space="0" w:color="auto"/>
                              </w:divBdr>
                              <w:divsChild>
                                <w:div w:id="1969434338">
                                  <w:marLeft w:val="0"/>
                                  <w:marRight w:val="0"/>
                                  <w:marTop w:val="0"/>
                                  <w:marBottom w:val="0"/>
                                  <w:divBdr>
                                    <w:top w:val="none" w:sz="0" w:space="0" w:color="auto"/>
                                    <w:left w:val="none" w:sz="0" w:space="0" w:color="auto"/>
                                    <w:bottom w:val="none" w:sz="0" w:space="0" w:color="auto"/>
                                    <w:right w:val="none" w:sz="0" w:space="0" w:color="auto"/>
                                  </w:divBdr>
                                  <w:divsChild>
                                    <w:div w:id="172275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850743">
                      <w:marLeft w:val="0"/>
                      <w:marRight w:val="0"/>
                      <w:marTop w:val="0"/>
                      <w:marBottom w:val="0"/>
                      <w:divBdr>
                        <w:top w:val="none" w:sz="0" w:space="0" w:color="auto"/>
                        <w:left w:val="none" w:sz="0" w:space="0" w:color="auto"/>
                        <w:bottom w:val="none" w:sz="0" w:space="0" w:color="auto"/>
                        <w:right w:val="none" w:sz="0" w:space="0" w:color="auto"/>
                      </w:divBdr>
                    </w:div>
                  </w:divsChild>
                </w:div>
                <w:div w:id="1389835963">
                  <w:marLeft w:val="0"/>
                  <w:marRight w:val="0"/>
                  <w:marTop w:val="0"/>
                  <w:marBottom w:val="0"/>
                  <w:divBdr>
                    <w:top w:val="none" w:sz="0" w:space="0" w:color="auto"/>
                    <w:left w:val="none" w:sz="0" w:space="0" w:color="auto"/>
                    <w:bottom w:val="none" w:sz="0" w:space="0" w:color="auto"/>
                    <w:right w:val="none" w:sz="0" w:space="0" w:color="auto"/>
                  </w:divBdr>
                  <w:divsChild>
                    <w:div w:id="2125075956">
                      <w:marLeft w:val="0"/>
                      <w:marRight w:val="0"/>
                      <w:marTop w:val="0"/>
                      <w:marBottom w:val="0"/>
                      <w:divBdr>
                        <w:top w:val="none" w:sz="0" w:space="0" w:color="auto"/>
                        <w:left w:val="none" w:sz="0" w:space="0" w:color="auto"/>
                        <w:bottom w:val="none" w:sz="0" w:space="0" w:color="auto"/>
                        <w:right w:val="none" w:sz="0" w:space="0" w:color="auto"/>
                      </w:divBdr>
                    </w:div>
                  </w:divsChild>
                </w:div>
                <w:div w:id="1407070892">
                  <w:marLeft w:val="0"/>
                  <w:marRight w:val="0"/>
                  <w:marTop w:val="0"/>
                  <w:marBottom w:val="0"/>
                  <w:divBdr>
                    <w:top w:val="none" w:sz="0" w:space="0" w:color="auto"/>
                    <w:left w:val="none" w:sz="0" w:space="0" w:color="auto"/>
                    <w:bottom w:val="none" w:sz="0" w:space="0" w:color="auto"/>
                    <w:right w:val="none" w:sz="0" w:space="0" w:color="auto"/>
                  </w:divBdr>
                  <w:divsChild>
                    <w:div w:id="511452395">
                      <w:marLeft w:val="0"/>
                      <w:marRight w:val="0"/>
                      <w:marTop w:val="0"/>
                      <w:marBottom w:val="0"/>
                      <w:divBdr>
                        <w:top w:val="none" w:sz="0" w:space="0" w:color="auto"/>
                        <w:left w:val="none" w:sz="0" w:space="0" w:color="auto"/>
                        <w:bottom w:val="none" w:sz="0" w:space="0" w:color="auto"/>
                        <w:right w:val="none" w:sz="0" w:space="0" w:color="auto"/>
                      </w:divBdr>
                    </w:div>
                  </w:divsChild>
                </w:div>
                <w:div w:id="1466510086">
                  <w:marLeft w:val="0"/>
                  <w:marRight w:val="0"/>
                  <w:marTop w:val="0"/>
                  <w:marBottom w:val="0"/>
                  <w:divBdr>
                    <w:top w:val="none" w:sz="0" w:space="0" w:color="auto"/>
                    <w:left w:val="none" w:sz="0" w:space="0" w:color="auto"/>
                    <w:bottom w:val="none" w:sz="0" w:space="0" w:color="auto"/>
                    <w:right w:val="none" w:sz="0" w:space="0" w:color="auto"/>
                  </w:divBdr>
                  <w:divsChild>
                    <w:div w:id="1725374812">
                      <w:marLeft w:val="0"/>
                      <w:marRight w:val="0"/>
                      <w:marTop w:val="0"/>
                      <w:marBottom w:val="0"/>
                      <w:divBdr>
                        <w:top w:val="none" w:sz="0" w:space="0" w:color="auto"/>
                        <w:left w:val="none" w:sz="0" w:space="0" w:color="auto"/>
                        <w:bottom w:val="none" w:sz="0" w:space="0" w:color="auto"/>
                        <w:right w:val="none" w:sz="0" w:space="0" w:color="auto"/>
                      </w:divBdr>
                    </w:div>
                  </w:divsChild>
                </w:div>
                <w:div w:id="1545216289">
                  <w:marLeft w:val="0"/>
                  <w:marRight w:val="0"/>
                  <w:marTop w:val="0"/>
                  <w:marBottom w:val="0"/>
                  <w:divBdr>
                    <w:top w:val="none" w:sz="0" w:space="0" w:color="auto"/>
                    <w:left w:val="none" w:sz="0" w:space="0" w:color="auto"/>
                    <w:bottom w:val="none" w:sz="0" w:space="0" w:color="auto"/>
                    <w:right w:val="none" w:sz="0" w:space="0" w:color="auto"/>
                  </w:divBdr>
                  <w:divsChild>
                    <w:div w:id="1503856159">
                      <w:marLeft w:val="0"/>
                      <w:marRight w:val="0"/>
                      <w:marTop w:val="0"/>
                      <w:marBottom w:val="0"/>
                      <w:divBdr>
                        <w:top w:val="none" w:sz="0" w:space="0" w:color="auto"/>
                        <w:left w:val="none" w:sz="0" w:space="0" w:color="auto"/>
                        <w:bottom w:val="none" w:sz="0" w:space="0" w:color="auto"/>
                        <w:right w:val="none" w:sz="0" w:space="0" w:color="auto"/>
                      </w:divBdr>
                    </w:div>
                  </w:divsChild>
                </w:div>
                <w:div w:id="1600333406">
                  <w:marLeft w:val="0"/>
                  <w:marRight w:val="0"/>
                  <w:marTop w:val="0"/>
                  <w:marBottom w:val="0"/>
                  <w:divBdr>
                    <w:top w:val="none" w:sz="0" w:space="0" w:color="auto"/>
                    <w:left w:val="none" w:sz="0" w:space="0" w:color="auto"/>
                    <w:bottom w:val="none" w:sz="0" w:space="0" w:color="auto"/>
                    <w:right w:val="none" w:sz="0" w:space="0" w:color="auto"/>
                  </w:divBdr>
                  <w:divsChild>
                    <w:div w:id="1015764083">
                      <w:marLeft w:val="0"/>
                      <w:marRight w:val="0"/>
                      <w:marTop w:val="0"/>
                      <w:marBottom w:val="0"/>
                      <w:divBdr>
                        <w:top w:val="none" w:sz="0" w:space="0" w:color="auto"/>
                        <w:left w:val="none" w:sz="0" w:space="0" w:color="auto"/>
                        <w:bottom w:val="none" w:sz="0" w:space="0" w:color="auto"/>
                        <w:right w:val="none" w:sz="0" w:space="0" w:color="auto"/>
                      </w:divBdr>
                    </w:div>
                  </w:divsChild>
                </w:div>
                <w:div w:id="1817264165">
                  <w:marLeft w:val="0"/>
                  <w:marRight w:val="0"/>
                  <w:marTop w:val="0"/>
                  <w:marBottom w:val="0"/>
                  <w:divBdr>
                    <w:top w:val="none" w:sz="0" w:space="0" w:color="auto"/>
                    <w:left w:val="none" w:sz="0" w:space="0" w:color="auto"/>
                    <w:bottom w:val="none" w:sz="0" w:space="0" w:color="auto"/>
                    <w:right w:val="none" w:sz="0" w:space="0" w:color="auto"/>
                  </w:divBdr>
                  <w:divsChild>
                    <w:div w:id="682323081">
                      <w:marLeft w:val="0"/>
                      <w:marRight w:val="0"/>
                      <w:marTop w:val="0"/>
                      <w:marBottom w:val="0"/>
                      <w:divBdr>
                        <w:top w:val="none" w:sz="0" w:space="0" w:color="auto"/>
                        <w:left w:val="none" w:sz="0" w:space="0" w:color="auto"/>
                        <w:bottom w:val="none" w:sz="0" w:space="0" w:color="auto"/>
                        <w:right w:val="none" w:sz="0" w:space="0" w:color="auto"/>
                      </w:divBdr>
                    </w:div>
                  </w:divsChild>
                </w:div>
                <w:div w:id="1969625653">
                  <w:marLeft w:val="0"/>
                  <w:marRight w:val="0"/>
                  <w:marTop w:val="0"/>
                  <w:marBottom w:val="0"/>
                  <w:divBdr>
                    <w:top w:val="none" w:sz="0" w:space="0" w:color="auto"/>
                    <w:left w:val="none" w:sz="0" w:space="0" w:color="auto"/>
                    <w:bottom w:val="none" w:sz="0" w:space="0" w:color="auto"/>
                    <w:right w:val="none" w:sz="0" w:space="0" w:color="auto"/>
                  </w:divBdr>
                  <w:divsChild>
                    <w:div w:id="549331">
                      <w:marLeft w:val="0"/>
                      <w:marRight w:val="0"/>
                      <w:marTop w:val="0"/>
                      <w:marBottom w:val="0"/>
                      <w:divBdr>
                        <w:top w:val="none" w:sz="0" w:space="0" w:color="auto"/>
                        <w:left w:val="none" w:sz="0" w:space="0" w:color="auto"/>
                        <w:bottom w:val="none" w:sz="0" w:space="0" w:color="auto"/>
                        <w:right w:val="none" w:sz="0" w:space="0" w:color="auto"/>
                      </w:divBdr>
                    </w:div>
                  </w:divsChild>
                </w:div>
                <w:div w:id="2017027036">
                  <w:marLeft w:val="0"/>
                  <w:marRight w:val="0"/>
                  <w:marTop w:val="0"/>
                  <w:marBottom w:val="0"/>
                  <w:divBdr>
                    <w:top w:val="none" w:sz="0" w:space="0" w:color="auto"/>
                    <w:left w:val="none" w:sz="0" w:space="0" w:color="auto"/>
                    <w:bottom w:val="none" w:sz="0" w:space="0" w:color="auto"/>
                    <w:right w:val="none" w:sz="0" w:space="0" w:color="auto"/>
                  </w:divBdr>
                  <w:divsChild>
                    <w:div w:id="2085179411">
                      <w:marLeft w:val="0"/>
                      <w:marRight w:val="0"/>
                      <w:marTop w:val="0"/>
                      <w:marBottom w:val="0"/>
                      <w:divBdr>
                        <w:top w:val="none" w:sz="0" w:space="0" w:color="auto"/>
                        <w:left w:val="none" w:sz="0" w:space="0" w:color="auto"/>
                        <w:bottom w:val="none" w:sz="0" w:space="0" w:color="auto"/>
                        <w:right w:val="none" w:sz="0" w:space="0" w:color="auto"/>
                      </w:divBdr>
                    </w:div>
                  </w:divsChild>
                </w:div>
                <w:div w:id="2064789690">
                  <w:marLeft w:val="0"/>
                  <w:marRight w:val="0"/>
                  <w:marTop w:val="0"/>
                  <w:marBottom w:val="0"/>
                  <w:divBdr>
                    <w:top w:val="none" w:sz="0" w:space="0" w:color="auto"/>
                    <w:left w:val="none" w:sz="0" w:space="0" w:color="auto"/>
                    <w:bottom w:val="none" w:sz="0" w:space="0" w:color="auto"/>
                    <w:right w:val="none" w:sz="0" w:space="0" w:color="auto"/>
                  </w:divBdr>
                  <w:divsChild>
                    <w:div w:id="161166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0588">
          <w:marLeft w:val="0"/>
          <w:marRight w:val="0"/>
          <w:marTop w:val="0"/>
          <w:marBottom w:val="0"/>
          <w:divBdr>
            <w:top w:val="none" w:sz="0" w:space="0" w:color="auto"/>
            <w:left w:val="none" w:sz="0" w:space="0" w:color="auto"/>
            <w:bottom w:val="none" w:sz="0" w:space="0" w:color="auto"/>
            <w:right w:val="none" w:sz="0" w:space="0" w:color="auto"/>
          </w:divBdr>
          <w:divsChild>
            <w:div w:id="562789059">
              <w:marLeft w:val="0"/>
              <w:marRight w:val="0"/>
              <w:marTop w:val="30"/>
              <w:marBottom w:val="30"/>
              <w:divBdr>
                <w:top w:val="none" w:sz="0" w:space="0" w:color="auto"/>
                <w:left w:val="none" w:sz="0" w:space="0" w:color="auto"/>
                <w:bottom w:val="none" w:sz="0" w:space="0" w:color="auto"/>
                <w:right w:val="none" w:sz="0" w:space="0" w:color="auto"/>
              </w:divBdr>
              <w:divsChild>
                <w:div w:id="65495353">
                  <w:marLeft w:val="0"/>
                  <w:marRight w:val="0"/>
                  <w:marTop w:val="0"/>
                  <w:marBottom w:val="0"/>
                  <w:divBdr>
                    <w:top w:val="none" w:sz="0" w:space="0" w:color="auto"/>
                    <w:left w:val="none" w:sz="0" w:space="0" w:color="auto"/>
                    <w:bottom w:val="none" w:sz="0" w:space="0" w:color="auto"/>
                    <w:right w:val="none" w:sz="0" w:space="0" w:color="auto"/>
                  </w:divBdr>
                  <w:divsChild>
                    <w:div w:id="1722440470">
                      <w:marLeft w:val="0"/>
                      <w:marRight w:val="0"/>
                      <w:marTop w:val="0"/>
                      <w:marBottom w:val="0"/>
                      <w:divBdr>
                        <w:top w:val="none" w:sz="0" w:space="0" w:color="auto"/>
                        <w:left w:val="none" w:sz="0" w:space="0" w:color="auto"/>
                        <w:bottom w:val="none" w:sz="0" w:space="0" w:color="auto"/>
                        <w:right w:val="none" w:sz="0" w:space="0" w:color="auto"/>
                      </w:divBdr>
                    </w:div>
                  </w:divsChild>
                </w:div>
                <w:div w:id="68699531">
                  <w:marLeft w:val="0"/>
                  <w:marRight w:val="0"/>
                  <w:marTop w:val="0"/>
                  <w:marBottom w:val="0"/>
                  <w:divBdr>
                    <w:top w:val="none" w:sz="0" w:space="0" w:color="auto"/>
                    <w:left w:val="none" w:sz="0" w:space="0" w:color="auto"/>
                    <w:bottom w:val="none" w:sz="0" w:space="0" w:color="auto"/>
                    <w:right w:val="none" w:sz="0" w:space="0" w:color="auto"/>
                  </w:divBdr>
                  <w:divsChild>
                    <w:div w:id="338510155">
                      <w:marLeft w:val="0"/>
                      <w:marRight w:val="0"/>
                      <w:marTop w:val="0"/>
                      <w:marBottom w:val="0"/>
                      <w:divBdr>
                        <w:top w:val="none" w:sz="0" w:space="0" w:color="auto"/>
                        <w:left w:val="none" w:sz="0" w:space="0" w:color="auto"/>
                        <w:bottom w:val="none" w:sz="0" w:space="0" w:color="auto"/>
                        <w:right w:val="none" w:sz="0" w:space="0" w:color="auto"/>
                      </w:divBdr>
                    </w:div>
                  </w:divsChild>
                </w:div>
                <w:div w:id="84543689">
                  <w:marLeft w:val="0"/>
                  <w:marRight w:val="0"/>
                  <w:marTop w:val="0"/>
                  <w:marBottom w:val="0"/>
                  <w:divBdr>
                    <w:top w:val="none" w:sz="0" w:space="0" w:color="auto"/>
                    <w:left w:val="none" w:sz="0" w:space="0" w:color="auto"/>
                    <w:bottom w:val="none" w:sz="0" w:space="0" w:color="auto"/>
                    <w:right w:val="none" w:sz="0" w:space="0" w:color="auto"/>
                  </w:divBdr>
                  <w:divsChild>
                    <w:div w:id="169373437">
                      <w:marLeft w:val="0"/>
                      <w:marRight w:val="0"/>
                      <w:marTop w:val="0"/>
                      <w:marBottom w:val="0"/>
                      <w:divBdr>
                        <w:top w:val="none" w:sz="0" w:space="0" w:color="auto"/>
                        <w:left w:val="none" w:sz="0" w:space="0" w:color="auto"/>
                        <w:bottom w:val="none" w:sz="0" w:space="0" w:color="auto"/>
                        <w:right w:val="none" w:sz="0" w:space="0" w:color="auto"/>
                      </w:divBdr>
                    </w:div>
                  </w:divsChild>
                </w:div>
                <w:div w:id="121923672">
                  <w:marLeft w:val="0"/>
                  <w:marRight w:val="0"/>
                  <w:marTop w:val="0"/>
                  <w:marBottom w:val="0"/>
                  <w:divBdr>
                    <w:top w:val="none" w:sz="0" w:space="0" w:color="auto"/>
                    <w:left w:val="none" w:sz="0" w:space="0" w:color="auto"/>
                    <w:bottom w:val="none" w:sz="0" w:space="0" w:color="auto"/>
                    <w:right w:val="none" w:sz="0" w:space="0" w:color="auto"/>
                  </w:divBdr>
                  <w:divsChild>
                    <w:div w:id="1942030527">
                      <w:marLeft w:val="0"/>
                      <w:marRight w:val="0"/>
                      <w:marTop w:val="0"/>
                      <w:marBottom w:val="0"/>
                      <w:divBdr>
                        <w:top w:val="none" w:sz="0" w:space="0" w:color="auto"/>
                        <w:left w:val="none" w:sz="0" w:space="0" w:color="auto"/>
                        <w:bottom w:val="none" w:sz="0" w:space="0" w:color="auto"/>
                        <w:right w:val="none" w:sz="0" w:space="0" w:color="auto"/>
                      </w:divBdr>
                    </w:div>
                  </w:divsChild>
                </w:div>
                <w:div w:id="155389600">
                  <w:marLeft w:val="0"/>
                  <w:marRight w:val="0"/>
                  <w:marTop w:val="0"/>
                  <w:marBottom w:val="0"/>
                  <w:divBdr>
                    <w:top w:val="none" w:sz="0" w:space="0" w:color="auto"/>
                    <w:left w:val="none" w:sz="0" w:space="0" w:color="auto"/>
                    <w:bottom w:val="none" w:sz="0" w:space="0" w:color="auto"/>
                    <w:right w:val="none" w:sz="0" w:space="0" w:color="auto"/>
                  </w:divBdr>
                  <w:divsChild>
                    <w:div w:id="1856535317">
                      <w:marLeft w:val="0"/>
                      <w:marRight w:val="0"/>
                      <w:marTop w:val="0"/>
                      <w:marBottom w:val="0"/>
                      <w:divBdr>
                        <w:top w:val="none" w:sz="0" w:space="0" w:color="auto"/>
                        <w:left w:val="none" w:sz="0" w:space="0" w:color="auto"/>
                        <w:bottom w:val="none" w:sz="0" w:space="0" w:color="auto"/>
                        <w:right w:val="none" w:sz="0" w:space="0" w:color="auto"/>
                      </w:divBdr>
                    </w:div>
                  </w:divsChild>
                </w:div>
                <w:div w:id="172186576">
                  <w:marLeft w:val="0"/>
                  <w:marRight w:val="0"/>
                  <w:marTop w:val="0"/>
                  <w:marBottom w:val="0"/>
                  <w:divBdr>
                    <w:top w:val="none" w:sz="0" w:space="0" w:color="auto"/>
                    <w:left w:val="none" w:sz="0" w:space="0" w:color="auto"/>
                    <w:bottom w:val="none" w:sz="0" w:space="0" w:color="auto"/>
                    <w:right w:val="none" w:sz="0" w:space="0" w:color="auto"/>
                  </w:divBdr>
                  <w:divsChild>
                    <w:div w:id="898251967">
                      <w:marLeft w:val="0"/>
                      <w:marRight w:val="0"/>
                      <w:marTop w:val="0"/>
                      <w:marBottom w:val="0"/>
                      <w:divBdr>
                        <w:top w:val="none" w:sz="0" w:space="0" w:color="auto"/>
                        <w:left w:val="none" w:sz="0" w:space="0" w:color="auto"/>
                        <w:bottom w:val="none" w:sz="0" w:space="0" w:color="auto"/>
                        <w:right w:val="none" w:sz="0" w:space="0" w:color="auto"/>
                      </w:divBdr>
                    </w:div>
                  </w:divsChild>
                </w:div>
                <w:div w:id="184713122">
                  <w:marLeft w:val="0"/>
                  <w:marRight w:val="0"/>
                  <w:marTop w:val="0"/>
                  <w:marBottom w:val="0"/>
                  <w:divBdr>
                    <w:top w:val="none" w:sz="0" w:space="0" w:color="auto"/>
                    <w:left w:val="none" w:sz="0" w:space="0" w:color="auto"/>
                    <w:bottom w:val="none" w:sz="0" w:space="0" w:color="auto"/>
                    <w:right w:val="none" w:sz="0" w:space="0" w:color="auto"/>
                  </w:divBdr>
                  <w:divsChild>
                    <w:div w:id="1166900079">
                      <w:marLeft w:val="0"/>
                      <w:marRight w:val="0"/>
                      <w:marTop w:val="0"/>
                      <w:marBottom w:val="0"/>
                      <w:divBdr>
                        <w:top w:val="none" w:sz="0" w:space="0" w:color="auto"/>
                        <w:left w:val="none" w:sz="0" w:space="0" w:color="auto"/>
                        <w:bottom w:val="none" w:sz="0" w:space="0" w:color="auto"/>
                        <w:right w:val="none" w:sz="0" w:space="0" w:color="auto"/>
                      </w:divBdr>
                    </w:div>
                  </w:divsChild>
                </w:div>
                <w:div w:id="203449982">
                  <w:marLeft w:val="0"/>
                  <w:marRight w:val="0"/>
                  <w:marTop w:val="0"/>
                  <w:marBottom w:val="0"/>
                  <w:divBdr>
                    <w:top w:val="none" w:sz="0" w:space="0" w:color="auto"/>
                    <w:left w:val="none" w:sz="0" w:space="0" w:color="auto"/>
                    <w:bottom w:val="none" w:sz="0" w:space="0" w:color="auto"/>
                    <w:right w:val="none" w:sz="0" w:space="0" w:color="auto"/>
                  </w:divBdr>
                  <w:divsChild>
                    <w:div w:id="1097099568">
                      <w:marLeft w:val="0"/>
                      <w:marRight w:val="0"/>
                      <w:marTop w:val="0"/>
                      <w:marBottom w:val="0"/>
                      <w:divBdr>
                        <w:top w:val="none" w:sz="0" w:space="0" w:color="auto"/>
                        <w:left w:val="none" w:sz="0" w:space="0" w:color="auto"/>
                        <w:bottom w:val="none" w:sz="0" w:space="0" w:color="auto"/>
                        <w:right w:val="none" w:sz="0" w:space="0" w:color="auto"/>
                      </w:divBdr>
                    </w:div>
                  </w:divsChild>
                </w:div>
                <w:div w:id="230388695">
                  <w:marLeft w:val="0"/>
                  <w:marRight w:val="0"/>
                  <w:marTop w:val="0"/>
                  <w:marBottom w:val="0"/>
                  <w:divBdr>
                    <w:top w:val="none" w:sz="0" w:space="0" w:color="auto"/>
                    <w:left w:val="none" w:sz="0" w:space="0" w:color="auto"/>
                    <w:bottom w:val="none" w:sz="0" w:space="0" w:color="auto"/>
                    <w:right w:val="none" w:sz="0" w:space="0" w:color="auto"/>
                  </w:divBdr>
                  <w:divsChild>
                    <w:div w:id="1357074244">
                      <w:marLeft w:val="0"/>
                      <w:marRight w:val="0"/>
                      <w:marTop w:val="0"/>
                      <w:marBottom w:val="0"/>
                      <w:divBdr>
                        <w:top w:val="none" w:sz="0" w:space="0" w:color="auto"/>
                        <w:left w:val="none" w:sz="0" w:space="0" w:color="auto"/>
                        <w:bottom w:val="none" w:sz="0" w:space="0" w:color="auto"/>
                        <w:right w:val="none" w:sz="0" w:space="0" w:color="auto"/>
                      </w:divBdr>
                    </w:div>
                  </w:divsChild>
                </w:div>
                <w:div w:id="268705440">
                  <w:marLeft w:val="0"/>
                  <w:marRight w:val="0"/>
                  <w:marTop w:val="0"/>
                  <w:marBottom w:val="0"/>
                  <w:divBdr>
                    <w:top w:val="none" w:sz="0" w:space="0" w:color="auto"/>
                    <w:left w:val="none" w:sz="0" w:space="0" w:color="auto"/>
                    <w:bottom w:val="none" w:sz="0" w:space="0" w:color="auto"/>
                    <w:right w:val="none" w:sz="0" w:space="0" w:color="auto"/>
                  </w:divBdr>
                  <w:divsChild>
                    <w:div w:id="710115170">
                      <w:marLeft w:val="0"/>
                      <w:marRight w:val="0"/>
                      <w:marTop w:val="0"/>
                      <w:marBottom w:val="0"/>
                      <w:divBdr>
                        <w:top w:val="none" w:sz="0" w:space="0" w:color="auto"/>
                        <w:left w:val="none" w:sz="0" w:space="0" w:color="auto"/>
                        <w:bottom w:val="none" w:sz="0" w:space="0" w:color="auto"/>
                        <w:right w:val="none" w:sz="0" w:space="0" w:color="auto"/>
                      </w:divBdr>
                    </w:div>
                  </w:divsChild>
                </w:div>
                <w:div w:id="289212574">
                  <w:marLeft w:val="0"/>
                  <w:marRight w:val="0"/>
                  <w:marTop w:val="0"/>
                  <w:marBottom w:val="0"/>
                  <w:divBdr>
                    <w:top w:val="none" w:sz="0" w:space="0" w:color="auto"/>
                    <w:left w:val="none" w:sz="0" w:space="0" w:color="auto"/>
                    <w:bottom w:val="none" w:sz="0" w:space="0" w:color="auto"/>
                    <w:right w:val="none" w:sz="0" w:space="0" w:color="auto"/>
                  </w:divBdr>
                  <w:divsChild>
                    <w:div w:id="1734155336">
                      <w:marLeft w:val="0"/>
                      <w:marRight w:val="0"/>
                      <w:marTop w:val="0"/>
                      <w:marBottom w:val="0"/>
                      <w:divBdr>
                        <w:top w:val="none" w:sz="0" w:space="0" w:color="auto"/>
                        <w:left w:val="none" w:sz="0" w:space="0" w:color="auto"/>
                        <w:bottom w:val="none" w:sz="0" w:space="0" w:color="auto"/>
                        <w:right w:val="none" w:sz="0" w:space="0" w:color="auto"/>
                      </w:divBdr>
                    </w:div>
                  </w:divsChild>
                </w:div>
                <w:div w:id="296223088">
                  <w:marLeft w:val="0"/>
                  <w:marRight w:val="0"/>
                  <w:marTop w:val="0"/>
                  <w:marBottom w:val="0"/>
                  <w:divBdr>
                    <w:top w:val="none" w:sz="0" w:space="0" w:color="auto"/>
                    <w:left w:val="none" w:sz="0" w:space="0" w:color="auto"/>
                    <w:bottom w:val="none" w:sz="0" w:space="0" w:color="auto"/>
                    <w:right w:val="none" w:sz="0" w:space="0" w:color="auto"/>
                  </w:divBdr>
                  <w:divsChild>
                    <w:div w:id="442959729">
                      <w:marLeft w:val="0"/>
                      <w:marRight w:val="0"/>
                      <w:marTop w:val="0"/>
                      <w:marBottom w:val="0"/>
                      <w:divBdr>
                        <w:top w:val="none" w:sz="0" w:space="0" w:color="auto"/>
                        <w:left w:val="none" w:sz="0" w:space="0" w:color="auto"/>
                        <w:bottom w:val="none" w:sz="0" w:space="0" w:color="auto"/>
                        <w:right w:val="none" w:sz="0" w:space="0" w:color="auto"/>
                      </w:divBdr>
                    </w:div>
                  </w:divsChild>
                </w:div>
                <w:div w:id="306713397">
                  <w:marLeft w:val="0"/>
                  <w:marRight w:val="0"/>
                  <w:marTop w:val="0"/>
                  <w:marBottom w:val="0"/>
                  <w:divBdr>
                    <w:top w:val="none" w:sz="0" w:space="0" w:color="auto"/>
                    <w:left w:val="none" w:sz="0" w:space="0" w:color="auto"/>
                    <w:bottom w:val="none" w:sz="0" w:space="0" w:color="auto"/>
                    <w:right w:val="none" w:sz="0" w:space="0" w:color="auto"/>
                  </w:divBdr>
                  <w:divsChild>
                    <w:div w:id="30224718">
                      <w:marLeft w:val="0"/>
                      <w:marRight w:val="0"/>
                      <w:marTop w:val="0"/>
                      <w:marBottom w:val="0"/>
                      <w:divBdr>
                        <w:top w:val="none" w:sz="0" w:space="0" w:color="auto"/>
                        <w:left w:val="none" w:sz="0" w:space="0" w:color="auto"/>
                        <w:bottom w:val="none" w:sz="0" w:space="0" w:color="auto"/>
                        <w:right w:val="none" w:sz="0" w:space="0" w:color="auto"/>
                      </w:divBdr>
                    </w:div>
                  </w:divsChild>
                </w:div>
                <w:div w:id="334654164">
                  <w:marLeft w:val="0"/>
                  <w:marRight w:val="0"/>
                  <w:marTop w:val="0"/>
                  <w:marBottom w:val="0"/>
                  <w:divBdr>
                    <w:top w:val="none" w:sz="0" w:space="0" w:color="auto"/>
                    <w:left w:val="none" w:sz="0" w:space="0" w:color="auto"/>
                    <w:bottom w:val="none" w:sz="0" w:space="0" w:color="auto"/>
                    <w:right w:val="none" w:sz="0" w:space="0" w:color="auto"/>
                  </w:divBdr>
                  <w:divsChild>
                    <w:div w:id="581911140">
                      <w:marLeft w:val="0"/>
                      <w:marRight w:val="0"/>
                      <w:marTop w:val="0"/>
                      <w:marBottom w:val="0"/>
                      <w:divBdr>
                        <w:top w:val="none" w:sz="0" w:space="0" w:color="auto"/>
                        <w:left w:val="none" w:sz="0" w:space="0" w:color="auto"/>
                        <w:bottom w:val="none" w:sz="0" w:space="0" w:color="auto"/>
                        <w:right w:val="none" w:sz="0" w:space="0" w:color="auto"/>
                      </w:divBdr>
                    </w:div>
                  </w:divsChild>
                </w:div>
                <w:div w:id="335109424">
                  <w:marLeft w:val="0"/>
                  <w:marRight w:val="0"/>
                  <w:marTop w:val="0"/>
                  <w:marBottom w:val="0"/>
                  <w:divBdr>
                    <w:top w:val="none" w:sz="0" w:space="0" w:color="auto"/>
                    <w:left w:val="none" w:sz="0" w:space="0" w:color="auto"/>
                    <w:bottom w:val="none" w:sz="0" w:space="0" w:color="auto"/>
                    <w:right w:val="none" w:sz="0" w:space="0" w:color="auto"/>
                  </w:divBdr>
                  <w:divsChild>
                    <w:div w:id="997424397">
                      <w:marLeft w:val="0"/>
                      <w:marRight w:val="0"/>
                      <w:marTop w:val="0"/>
                      <w:marBottom w:val="0"/>
                      <w:divBdr>
                        <w:top w:val="none" w:sz="0" w:space="0" w:color="auto"/>
                        <w:left w:val="none" w:sz="0" w:space="0" w:color="auto"/>
                        <w:bottom w:val="none" w:sz="0" w:space="0" w:color="auto"/>
                        <w:right w:val="none" w:sz="0" w:space="0" w:color="auto"/>
                      </w:divBdr>
                    </w:div>
                  </w:divsChild>
                </w:div>
                <w:div w:id="373891677">
                  <w:marLeft w:val="0"/>
                  <w:marRight w:val="0"/>
                  <w:marTop w:val="0"/>
                  <w:marBottom w:val="0"/>
                  <w:divBdr>
                    <w:top w:val="none" w:sz="0" w:space="0" w:color="auto"/>
                    <w:left w:val="none" w:sz="0" w:space="0" w:color="auto"/>
                    <w:bottom w:val="none" w:sz="0" w:space="0" w:color="auto"/>
                    <w:right w:val="none" w:sz="0" w:space="0" w:color="auto"/>
                  </w:divBdr>
                  <w:divsChild>
                    <w:div w:id="470681107">
                      <w:marLeft w:val="0"/>
                      <w:marRight w:val="0"/>
                      <w:marTop w:val="0"/>
                      <w:marBottom w:val="0"/>
                      <w:divBdr>
                        <w:top w:val="none" w:sz="0" w:space="0" w:color="auto"/>
                        <w:left w:val="none" w:sz="0" w:space="0" w:color="auto"/>
                        <w:bottom w:val="none" w:sz="0" w:space="0" w:color="auto"/>
                        <w:right w:val="none" w:sz="0" w:space="0" w:color="auto"/>
                      </w:divBdr>
                    </w:div>
                  </w:divsChild>
                </w:div>
                <w:div w:id="401025386">
                  <w:marLeft w:val="0"/>
                  <w:marRight w:val="0"/>
                  <w:marTop w:val="0"/>
                  <w:marBottom w:val="0"/>
                  <w:divBdr>
                    <w:top w:val="none" w:sz="0" w:space="0" w:color="auto"/>
                    <w:left w:val="none" w:sz="0" w:space="0" w:color="auto"/>
                    <w:bottom w:val="none" w:sz="0" w:space="0" w:color="auto"/>
                    <w:right w:val="none" w:sz="0" w:space="0" w:color="auto"/>
                  </w:divBdr>
                  <w:divsChild>
                    <w:div w:id="767430624">
                      <w:marLeft w:val="0"/>
                      <w:marRight w:val="0"/>
                      <w:marTop w:val="0"/>
                      <w:marBottom w:val="0"/>
                      <w:divBdr>
                        <w:top w:val="none" w:sz="0" w:space="0" w:color="auto"/>
                        <w:left w:val="none" w:sz="0" w:space="0" w:color="auto"/>
                        <w:bottom w:val="none" w:sz="0" w:space="0" w:color="auto"/>
                        <w:right w:val="none" w:sz="0" w:space="0" w:color="auto"/>
                      </w:divBdr>
                    </w:div>
                  </w:divsChild>
                </w:div>
                <w:div w:id="423499156">
                  <w:marLeft w:val="0"/>
                  <w:marRight w:val="0"/>
                  <w:marTop w:val="0"/>
                  <w:marBottom w:val="0"/>
                  <w:divBdr>
                    <w:top w:val="none" w:sz="0" w:space="0" w:color="auto"/>
                    <w:left w:val="none" w:sz="0" w:space="0" w:color="auto"/>
                    <w:bottom w:val="none" w:sz="0" w:space="0" w:color="auto"/>
                    <w:right w:val="none" w:sz="0" w:space="0" w:color="auto"/>
                  </w:divBdr>
                  <w:divsChild>
                    <w:div w:id="1849443407">
                      <w:marLeft w:val="0"/>
                      <w:marRight w:val="0"/>
                      <w:marTop w:val="0"/>
                      <w:marBottom w:val="0"/>
                      <w:divBdr>
                        <w:top w:val="none" w:sz="0" w:space="0" w:color="auto"/>
                        <w:left w:val="none" w:sz="0" w:space="0" w:color="auto"/>
                        <w:bottom w:val="none" w:sz="0" w:space="0" w:color="auto"/>
                        <w:right w:val="none" w:sz="0" w:space="0" w:color="auto"/>
                      </w:divBdr>
                    </w:div>
                  </w:divsChild>
                </w:div>
                <w:div w:id="452019496">
                  <w:marLeft w:val="0"/>
                  <w:marRight w:val="0"/>
                  <w:marTop w:val="0"/>
                  <w:marBottom w:val="0"/>
                  <w:divBdr>
                    <w:top w:val="none" w:sz="0" w:space="0" w:color="auto"/>
                    <w:left w:val="none" w:sz="0" w:space="0" w:color="auto"/>
                    <w:bottom w:val="none" w:sz="0" w:space="0" w:color="auto"/>
                    <w:right w:val="none" w:sz="0" w:space="0" w:color="auto"/>
                  </w:divBdr>
                  <w:divsChild>
                    <w:div w:id="167792284">
                      <w:marLeft w:val="0"/>
                      <w:marRight w:val="0"/>
                      <w:marTop w:val="0"/>
                      <w:marBottom w:val="0"/>
                      <w:divBdr>
                        <w:top w:val="none" w:sz="0" w:space="0" w:color="auto"/>
                        <w:left w:val="none" w:sz="0" w:space="0" w:color="auto"/>
                        <w:bottom w:val="none" w:sz="0" w:space="0" w:color="auto"/>
                        <w:right w:val="none" w:sz="0" w:space="0" w:color="auto"/>
                      </w:divBdr>
                      <w:divsChild>
                        <w:div w:id="969549777">
                          <w:marLeft w:val="0"/>
                          <w:marRight w:val="0"/>
                          <w:marTop w:val="0"/>
                          <w:marBottom w:val="0"/>
                          <w:divBdr>
                            <w:top w:val="none" w:sz="0" w:space="0" w:color="auto"/>
                            <w:left w:val="none" w:sz="0" w:space="0" w:color="auto"/>
                            <w:bottom w:val="none" w:sz="0" w:space="0" w:color="auto"/>
                            <w:right w:val="none" w:sz="0" w:space="0" w:color="auto"/>
                          </w:divBdr>
                          <w:divsChild>
                            <w:div w:id="1215701606">
                              <w:marLeft w:val="0"/>
                              <w:marRight w:val="0"/>
                              <w:marTop w:val="0"/>
                              <w:marBottom w:val="0"/>
                              <w:divBdr>
                                <w:top w:val="none" w:sz="0" w:space="0" w:color="auto"/>
                                <w:left w:val="none" w:sz="0" w:space="0" w:color="auto"/>
                                <w:bottom w:val="none" w:sz="0" w:space="0" w:color="auto"/>
                                <w:right w:val="none" w:sz="0" w:space="0" w:color="auto"/>
                              </w:divBdr>
                              <w:divsChild>
                                <w:div w:id="1534029687">
                                  <w:marLeft w:val="0"/>
                                  <w:marRight w:val="0"/>
                                  <w:marTop w:val="0"/>
                                  <w:marBottom w:val="0"/>
                                  <w:divBdr>
                                    <w:top w:val="none" w:sz="0" w:space="0" w:color="auto"/>
                                    <w:left w:val="none" w:sz="0" w:space="0" w:color="auto"/>
                                    <w:bottom w:val="none" w:sz="0" w:space="0" w:color="auto"/>
                                    <w:right w:val="none" w:sz="0" w:space="0" w:color="auto"/>
                                  </w:divBdr>
                                  <w:divsChild>
                                    <w:div w:id="14177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227340">
                      <w:marLeft w:val="0"/>
                      <w:marRight w:val="0"/>
                      <w:marTop w:val="0"/>
                      <w:marBottom w:val="0"/>
                      <w:divBdr>
                        <w:top w:val="none" w:sz="0" w:space="0" w:color="auto"/>
                        <w:left w:val="none" w:sz="0" w:space="0" w:color="auto"/>
                        <w:bottom w:val="none" w:sz="0" w:space="0" w:color="auto"/>
                        <w:right w:val="none" w:sz="0" w:space="0" w:color="auto"/>
                      </w:divBdr>
                    </w:div>
                  </w:divsChild>
                </w:div>
                <w:div w:id="482310514">
                  <w:marLeft w:val="0"/>
                  <w:marRight w:val="0"/>
                  <w:marTop w:val="0"/>
                  <w:marBottom w:val="0"/>
                  <w:divBdr>
                    <w:top w:val="none" w:sz="0" w:space="0" w:color="auto"/>
                    <w:left w:val="none" w:sz="0" w:space="0" w:color="auto"/>
                    <w:bottom w:val="none" w:sz="0" w:space="0" w:color="auto"/>
                    <w:right w:val="none" w:sz="0" w:space="0" w:color="auto"/>
                  </w:divBdr>
                  <w:divsChild>
                    <w:div w:id="1298683344">
                      <w:marLeft w:val="0"/>
                      <w:marRight w:val="0"/>
                      <w:marTop w:val="0"/>
                      <w:marBottom w:val="0"/>
                      <w:divBdr>
                        <w:top w:val="none" w:sz="0" w:space="0" w:color="auto"/>
                        <w:left w:val="none" w:sz="0" w:space="0" w:color="auto"/>
                        <w:bottom w:val="none" w:sz="0" w:space="0" w:color="auto"/>
                        <w:right w:val="none" w:sz="0" w:space="0" w:color="auto"/>
                      </w:divBdr>
                    </w:div>
                  </w:divsChild>
                </w:div>
                <w:div w:id="526333424">
                  <w:marLeft w:val="0"/>
                  <w:marRight w:val="0"/>
                  <w:marTop w:val="0"/>
                  <w:marBottom w:val="0"/>
                  <w:divBdr>
                    <w:top w:val="none" w:sz="0" w:space="0" w:color="auto"/>
                    <w:left w:val="none" w:sz="0" w:space="0" w:color="auto"/>
                    <w:bottom w:val="none" w:sz="0" w:space="0" w:color="auto"/>
                    <w:right w:val="none" w:sz="0" w:space="0" w:color="auto"/>
                  </w:divBdr>
                  <w:divsChild>
                    <w:div w:id="256790778">
                      <w:marLeft w:val="0"/>
                      <w:marRight w:val="0"/>
                      <w:marTop w:val="0"/>
                      <w:marBottom w:val="0"/>
                      <w:divBdr>
                        <w:top w:val="none" w:sz="0" w:space="0" w:color="auto"/>
                        <w:left w:val="none" w:sz="0" w:space="0" w:color="auto"/>
                        <w:bottom w:val="none" w:sz="0" w:space="0" w:color="auto"/>
                        <w:right w:val="none" w:sz="0" w:space="0" w:color="auto"/>
                      </w:divBdr>
                    </w:div>
                  </w:divsChild>
                </w:div>
                <w:div w:id="536432847">
                  <w:marLeft w:val="0"/>
                  <w:marRight w:val="0"/>
                  <w:marTop w:val="0"/>
                  <w:marBottom w:val="0"/>
                  <w:divBdr>
                    <w:top w:val="none" w:sz="0" w:space="0" w:color="auto"/>
                    <w:left w:val="none" w:sz="0" w:space="0" w:color="auto"/>
                    <w:bottom w:val="none" w:sz="0" w:space="0" w:color="auto"/>
                    <w:right w:val="none" w:sz="0" w:space="0" w:color="auto"/>
                  </w:divBdr>
                  <w:divsChild>
                    <w:div w:id="472259550">
                      <w:marLeft w:val="0"/>
                      <w:marRight w:val="0"/>
                      <w:marTop w:val="0"/>
                      <w:marBottom w:val="0"/>
                      <w:divBdr>
                        <w:top w:val="none" w:sz="0" w:space="0" w:color="auto"/>
                        <w:left w:val="none" w:sz="0" w:space="0" w:color="auto"/>
                        <w:bottom w:val="none" w:sz="0" w:space="0" w:color="auto"/>
                        <w:right w:val="none" w:sz="0" w:space="0" w:color="auto"/>
                      </w:divBdr>
                    </w:div>
                  </w:divsChild>
                </w:div>
                <w:div w:id="550389439">
                  <w:marLeft w:val="0"/>
                  <w:marRight w:val="0"/>
                  <w:marTop w:val="0"/>
                  <w:marBottom w:val="0"/>
                  <w:divBdr>
                    <w:top w:val="none" w:sz="0" w:space="0" w:color="auto"/>
                    <w:left w:val="none" w:sz="0" w:space="0" w:color="auto"/>
                    <w:bottom w:val="none" w:sz="0" w:space="0" w:color="auto"/>
                    <w:right w:val="none" w:sz="0" w:space="0" w:color="auto"/>
                  </w:divBdr>
                  <w:divsChild>
                    <w:div w:id="830103670">
                      <w:marLeft w:val="0"/>
                      <w:marRight w:val="0"/>
                      <w:marTop w:val="0"/>
                      <w:marBottom w:val="0"/>
                      <w:divBdr>
                        <w:top w:val="none" w:sz="0" w:space="0" w:color="auto"/>
                        <w:left w:val="none" w:sz="0" w:space="0" w:color="auto"/>
                        <w:bottom w:val="none" w:sz="0" w:space="0" w:color="auto"/>
                        <w:right w:val="none" w:sz="0" w:space="0" w:color="auto"/>
                      </w:divBdr>
                    </w:div>
                  </w:divsChild>
                </w:div>
                <w:div w:id="552893069">
                  <w:marLeft w:val="0"/>
                  <w:marRight w:val="0"/>
                  <w:marTop w:val="0"/>
                  <w:marBottom w:val="0"/>
                  <w:divBdr>
                    <w:top w:val="none" w:sz="0" w:space="0" w:color="auto"/>
                    <w:left w:val="none" w:sz="0" w:space="0" w:color="auto"/>
                    <w:bottom w:val="none" w:sz="0" w:space="0" w:color="auto"/>
                    <w:right w:val="none" w:sz="0" w:space="0" w:color="auto"/>
                  </w:divBdr>
                  <w:divsChild>
                    <w:div w:id="910820370">
                      <w:marLeft w:val="0"/>
                      <w:marRight w:val="0"/>
                      <w:marTop w:val="0"/>
                      <w:marBottom w:val="0"/>
                      <w:divBdr>
                        <w:top w:val="none" w:sz="0" w:space="0" w:color="auto"/>
                        <w:left w:val="none" w:sz="0" w:space="0" w:color="auto"/>
                        <w:bottom w:val="none" w:sz="0" w:space="0" w:color="auto"/>
                        <w:right w:val="none" w:sz="0" w:space="0" w:color="auto"/>
                      </w:divBdr>
                    </w:div>
                  </w:divsChild>
                </w:div>
                <w:div w:id="561604942">
                  <w:marLeft w:val="0"/>
                  <w:marRight w:val="0"/>
                  <w:marTop w:val="0"/>
                  <w:marBottom w:val="0"/>
                  <w:divBdr>
                    <w:top w:val="none" w:sz="0" w:space="0" w:color="auto"/>
                    <w:left w:val="none" w:sz="0" w:space="0" w:color="auto"/>
                    <w:bottom w:val="none" w:sz="0" w:space="0" w:color="auto"/>
                    <w:right w:val="none" w:sz="0" w:space="0" w:color="auto"/>
                  </w:divBdr>
                  <w:divsChild>
                    <w:div w:id="1138229766">
                      <w:marLeft w:val="0"/>
                      <w:marRight w:val="0"/>
                      <w:marTop w:val="0"/>
                      <w:marBottom w:val="0"/>
                      <w:divBdr>
                        <w:top w:val="none" w:sz="0" w:space="0" w:color="auto"/>
                        <w:left w:val="none" w:sz="0" w:space="0" w:color="auto"/>
                        <w:bottom w:val="none" w:sz="0" w:space="0" w:color="auto"/>
                        <w:right w:val="none" w:sz="0" w:space="0" w:color="auto"/>
                      </w:divBdr>
                    </w:div>
                  </w:divsChild>
                </w:div>
                <w:div w:id="599534514">
                  <w:marLeft w:val="0"/>
                  <w:marRight w:val="0"/>
                  <w:marTop w:val="0"/>
                  <w:marBottom w:val="0"/>
                  <w:divBdr>
                    <w:top w:val="none" w:sz="0" w:space="0" w:color="auto"/>
                    <w:left w:val="none" w:sz="0" w:space="0" w:color="auto"/>
                    <w:bottom w:val="none" w:sz="0" w:space="0" w:color="auto"/>
                    <w:right w:val="none" w:sz="0" w:space="0" w:color="auto"/>
                  </w:divBdr>
                  <w:divsChild>
                    <w:div w:id="2023849043">
                      <w:marLeft w:val="0"/>
                      <w:marRight w:val="0"/>
                      <w:marTop w:val="0"/>
                      <w:marBottom w:val="0"/>
                      <w:divBdr>
                        <w:top w:val="none" w:sz="0" w:space="0" w:color="auto"/>
                        <w:left w:val="none" w:sz="0" w:space="0" w:color="auto"/>
                        <w:bottom w:val="none" w:sz="0" w:space="0" w:color="auto"/>
                        <w:right w:val="none" w:sz="0" w:space="0" w:color="auto"/>
                      </w:divBdr>
                    </w:div>
                  </w:divsChild>
                </w:div>
                <w:div w:id="628627707">
                  <w:marLeft w:val="0"/>
                  <w:marRight w:val="0"/>
                  <w:marTop w:val="0"/>
                  <w:marBottom w:val="0"/>
                  <w:divBdr>
                    <w:top w:val="none" w:sz="0" w:space="0" w:color="auto"/>
                    <w:left w:val="none" w:sz="0" w:space="0" w:color="auto"/>
                    <w:bottom w:val="none" w:sz="0" w:space="0" w:color="auto"/>
                    <w:right w:val="none" w:sz="0" w:space="0" w:color="auto"/>
                  </w:divBdr>
                  <w:divsChild>
                    <w:div w:id="2031637327">
                      <w:marLeft w:val="0"/>
                      <w:marRight w:val="0"/>
                      <w:marTop w:val="0"/>
                      <w:marBottom w:val="0"/>
                      <w:divBdr>
                        <w:top w:val="none" w:sz="0" w:space="0" w:color="auto"/>
                        <w:left w:val="none" w:sz="0" w:space="0" w:color="auto"/>
                        <w:bottom w:val="none" w:sz="0" w:space="0" w:color="auto"/>
                        <w:right w:val="none" w:sz="0" w:space="0" w:color="auto"/>
                      </w:divBdr>
                    </w:div>
                  </w:divsChild>
                </w:div>
                <w:div w:id="629173271">
                  <w:marLeft w:val="0"/>
                  <w:marRight w:val="0"/>
                  <w:marTop w:val="0"/>
                  <w:marBottom w:val="0"/>
                  <w:divBdr>
                    <w:top w:val="none" w:sz="0" w:space="0" w:color="auto"/>
                    <w:left w:val="none" w:sz="0" w:space="0" w:color="auto"/>
                    <w:bottom w:val="none" w:sz="0" w:space="0" w:color="auto"/>
                    <w:right w:val="none" w:sz="0" w:space="0" w:color="auto"/>
                  </w:divBdr>
                  <w:divsChild>
                    <w:div w:id="803041439">
                      <w:marLeft w:val="0"/>
                      <w:marRight w:val="0"/>
                      <w:marTop w:val="0"/>
                      <w:marBottom w:val="0"/>
                      <w:divBdr>
                        <w:top w:val="none" w:sz="0" w:space="0" w:color="auto"/>
                        <w:left w:val="none" w:sz="0" w:space="0" w:color="auto"/>
                        <w:bottom w:val="none" w:sz="0" w:space="0" w:color="auto"/>
                        <w:right w:val="none" w:sz="0" w:space="0" w:color="auto"/>
                      </w:divBdr>
                    </w:div>
                  </w:divsChild>
                </w:div>
                <w:div w:id="671565418">
                  <w:marLeft w:val="0"/>
                  <w:marRight w:val="0"/>
                  <w:marTop w:val="0"/>
                  <w:marBottom w:val="0"/>
                  <w:divBdr>
                    <w:top w:val="none" w:sz="0" w:space="0" w:color="auto"/>
                    <w:left w:val="none" w:sz="0" w:space="0" w:color="auto"/>
                    <w:bottom w:val="none" w:sz="0" w:space="0" w:color="auto"/>
                    <w:right w:val="none" w:sz="0" w:space="0" w:color="auto"/>
                  </w:divBdr>
                  <w:divsChild>
                    <w:div w:id="1431848365">
                      <w:marLeft w:val="0"/>
                      <w:marRight w:val="0"/>
                      <w:marTop w:val="0"/>
                      <w:marBottom w:val="0"/>
                      <w:divBdr>
                        <w:top w:val="none" w:sz="0" w:space="0" w:color="auto"/>
                        <w:left w:val="none" w:sz="0" w:space="0" w:color="auto"/>
                        <w:bottom w:val="none" w:sz="0" w:space="0" w:color="auto"/>
                        <w:right w:val="none" w:sz="0" w:space="0" w:color="auto"/>
                      </w:divBdr>
                    </w:div>
                  </w:divsChild>
                </w:div>
                <w:div w:id="706031134">
                  <w:marLeft w:val="0"/>
                  <w:marRight w:val="0"/>
                  <w:marTop w:val="0"/>
                  <w:marBottom w:val="0"/>
                  <w:divBdr>
                    <w:top w:val="none" w:sz="0" w:space="0" w:color="auto"/>
                    <w:left w:val="none" w:sz="0" w:space="0" w:color="auto"/>
                    <w:bottom w:val="none" w:sz="0" w:space="0" w:color="auto"/>
                    <w:right w:val="none" w:sz="0" w:space="0" w:color="auto"/>
                  </w:divBdr>
                  <w:divsChild>
                    <w:div w:id="32509424">
                      <w:marLeft w:val="0"/>
                      <w:marRight w:val="0"/>
                      <w:marTop w:val="0"/>
                      <w:marBottom w:val="0"/>
                      <w:divBdr>
                        <w:top w:val="none" w:sz="0" w:space="0" w:color="auto"/>
                        <w:left w:val="none" w:sz="0" w:space="0" w:color="auto"/>
                        <w:bottom w:val="none" w:sz="0" w:space="0" w:color="auto"/>
                        <w:right w:val="none" w:sz="0" w:space="0" w:color="auto"/>
                      </w:divBdr>
                    </w:div>
                  </w:divsChild>
                </w:div>
                <w:div w:id="708189722">
                  <w:marLeft w:val="0"/>
                  <w:marRight w:val="0"/>
                  <w:marTop w:val="0"/>
                  <w:marBottom w:val="0"/>
                  <w:divBdr>
                    <w:top w:val="none" w:sz="0" w:space="0" w:color="auto"/>
                    <w:left w:val="none" w:sz="0" w:space="0" w:color="auto"/>
                    <w:bottom w:val="none" w:sz="0" w:space="0" w:color="auto"/>
                    <w:right w:val="none" w:sz="0" w:space="0" w:color="auto"/>
                  </w:divBdr>
                  <w:divsChild>
                    <w:div w:id="38166526">
                      <w:marLeft w:val="0"/>
                      <w:marRight w:val="0"/>
                      <w:marTop w:val="0"/>
                      <w:marBottom w:val="0"/>
                      <w:divBdr>
                        <w:top w:val="none" w:sz="0" w:space="0" w:color="auto"/>
                        <w:left w:val="none" w:sz="0" w:space="0" w:color="auto"/>
                        <w:bottom w:val="none" w:sz="0" w:space="0" w:color="auto"/>
                        <w:right w:val="none" w:sz="0" w:space="0" w:color="auto"/>
                      </w:divBdr>
                    </w:div>
                  </w:divsChild>
                </w:div>
                <w:div w:id="712920897">
                  <w:marLeft w:val="0"/>
                  <w:marRight w:val="0"/>
                  <w:marTop w:val="0"/>
                  <w:marBottom w:val="0"/>
                  <w:divBdr>
                    <w:top w:val="none" w:sz="0" w:space="0" w:color="auto"/>
                    <w:left w:val="none" w:sz="0" w:space="0" w:color="auto"/>
                    <w:bottom w:val="none" w:sz="0" w:space="0" w:color="auto"/>
                    <w:right w:val="none" w:sz="0" w:space="0" w:color="auto"/>
                  </w:divBdr>
                  <w:divsChild>
                    <w:div w:id="201751311">
                      <w:marLeft w:val="0"/>
                      <w:marRight w:val="0"/>
                      <w:marTop w:val="0"/>
                      <w:marBottom w:val="0"/>
                      <w:divBdr>
                        <w:top w:val="none" w:sz="0" w:space="0" w:color="auto"/>
                        <w:left w:val="none" w:sz="0" w:space="0" w:color="auto"/>
                        <w:bottom w:val="none" w:sz="0" w:space="0" w:color="auto"/>
                        <w:right w:val="none" w:sz="0" w:space="0" w:color="auto"/>
                      </w:divBdr>
                    </w:div>
                  </w:divsChild>
                </w:div>
                <w:div w:id="807824285">
                  <w:marLeft w:val="0"/>
                  <w:marRight w:val="0"/>
                  <w:marTop w:val="0"/>
                  <w:marBottom w:val="0"/>
                  <w:divBdr>
                    <w:top w:val="none" w:sz="0" w:space="0" w:color="auto"/>
                    <w:left w:val="none" w:sz="0" w:space="0" w:color="auto"/>
                    <w:bottom w:val="none" w:sz="0" w:space="0" w:color="auto"/>
                    <w:right w:val="none" w:sz="0" w:space="0" w:color="auto"/>
                  </w:divBdr>
                  <w:divsChild>
                    <w:div w:id="1016426238">
                      <w:marLeft w:val="0"/>
                      <w:marRight w:val="0"/>
                      <w:marTop w:val="0"/>
                      <w:marBottom w:val="0"/>
                      <w:divBdr>
                        <w:top w:val="none" w:sz="0" w:space="0" w:color="auto"/>
                        <w:left w:val="none" w:sz="0" w:space="0" w:color="auto"/>
                        <w:bottom w:val="none" w:sz="0" w:space="0" w:color="auto"/>
                        <w:right w:val="none" w:sz="0" w:space="0" w:color="auto"/>
                      </w:divBdr>
                    </w:div>
                  </w:divsChild>
                </w:div>
                <w:div w:id="820930740">
                  <w:marLeft w:val="0"/>
                  <w:marRight w:val="0"/>
                  <w:marTop w:val="0"/>
                  <w:marBottom w:val="0"/>
                  <w:divBdr>
                    <w:top w:val="none" w:sz="0" w:space="0" w:color="auto"/>
                    <w:left w:val="none" w:sz="0" w:space="0" w:color="auto"/>
                    <w:bottom w:val="none" w:sz="0" w:space="0" w:color="auto"/>
                    <w:right w:val="none" w:sz="0" w:space="0" w:color="auto"/>
                  </w:divBdr>
                  <w:divsChild>
                    <w:div w:id="364602406">
                      <w:marLeft w:val="0"/>
                      <w:marRight w:val="0"/>
                      <w:marTop w:val="0"/>
                      <w:marBottom w:val="0"/>
                      <w:divBdr>
                        <w:top w:val="none" w:sz="0" w:space="0" w:color="auto"/>
                        <w:left w:val="none" w:sz="0" w:space="0" w:color="auto"/>
                        <w:bottom w:val="none" w:sz="0" w:space="0" w:color="auto"/>
                        <w:right w:val="none" w:sz="0" w:space="0" w:color="auto"/>
                      </w:divBdr>
                    </w:div>
                  </w:divsChild>
                </w:div>
                <w:div w:id="837425159">
                  <w:marLeft w:val="0"/>
                  <w:marRight w:val="0"/>
                  <w:marTop w:val="0"/>
                  <w:marBottom w:val="0"/>
                  <w:divBdr>
                    <w:top w:val="none" w:sz="0" w:space="0" w:color="auto"/>
                    <w:left w:val="none" w:sz="0" w:space="0" w:color="auto"/>
                    <w:bottom w:val="none" w:sz="0" w:space="0" w:color="auto"/>
                    <w:right w:val="none" w:sz="0" w:space="0" w:color="auto"/>
                  </w:divBdr>
                  <w:divsChild>
                    <w:div w:id="383911741">
                      <w:marLeft w:val="0"/>
                      <w:marRight w:val="0"/>
                      <w:marTop w:val="0"/>
                      <w:marBottom w:val="0"/>
                      <w:divBdr>
                        <w:top w:val="none" w:sz="0" w:space="0" w:color="auto"/>
                        <w:left w:val="none" w:sz="0" w:space="0" w:color="auto"/>
                        <w:bottom w:val="none" w:sz="0" w:space="0" w:color="auto"/>
                        <w:right w:val="none" w:sz="0" w:space="0" w:color="auto"/>
                      </w:divBdr>
                    </w:div>
                  </w:divsChild>
                </w:div>
                <w:div w:id="838272833">
                  <w:marLeft w:val="0"/>
                  <w:marRight w:val="0"/>
                  <w:marTop w:val="0"/>
                  <w:marBottom w:val="0"/>
                  <w:divBdr>
                    <w:top w:val="none" w:sz="0" w:space="0" w:color="auto"/>
                    <w:left w:val="none" w:sz="0" w:space="0" w:color="auto"/>
                    <w:bottom w:val="none" w:sz="0" w:space="0" w:color="auto"/>
                    <w:right w:val="none" w:sz="0" w:space="0" w:color="auto"/>
                  </w:divBdr>
                  <w:divsChild>
                    <w:div w:id="256404175">
                      <w:marLeft w:val="0"/>
                      <w:marRight w:val="0"/>
                      <w:marTop w:val="0"/>
                      <w:marBottom w:val="0"/>
                      <w:divBdr>
                        <w:top w:val="none" w:sz="0" w:space="0" w:color="auto"/>
                        <w:left w:val="none" w:sz="0" w:space="0" w:color="auto"/>
                        <w:bottom w:val="none" w:sz="0" w:space="0" w:color="auto"/>
                        <w:right w:val="none" w:sz="0" w:space="0" w:color="auto"/>
                      </w:divBdr>
                    </w:div>
                  </w:divsChild>
                </w:div>
                <w:div w:id="856774650">
                  <w:marLeft w:val="0"/>
                  <w:marRight w:val="0"/>
                  <w:marTop w:val="0"/>
                  <w:marBottom w:val="0"/>
                  <w:divBdr>
                    <w:top w:val="none" w:sz="0" w:space="0" w:color="auto"/>
                    <w:left w:val="none" w:sz="0" w:space="0" w:color="auto"/>
                    <w:bottom w:val="none" w:sz="0" w:space="0" w:color="auto"/>
                    <w:right w:val="none" w:sz="0" w:space="0" w:color="auto"/>
                  </w:divBdr>
                  <w:divsChild>
                    <w:div w:id="856578929">
                      <w:marLeft w:val="0"/>
                      <w:marRight w:val="0"/>
                      <w:marTop w:val="0"/>
                      <w:marBottom w:val="0"/>
                      <w:divBdr>
                        <w:top w:val="none" w:sz="0" w:space="0" w:color="auto"/>
                        <w:left w:val="none" w:sz="0" w:space="0" w:color="auto"/>
                        <w:bottom w:val="none" w:sz="0" w:space="0" w:color="auto"/>
                        <w:right w:val="none" w:sz="0" w:space="0" w:color="auto"/>
                      </w:divBdr>
                    </w:div>
                  </w:divsChild>
                </w:div>
                <w:div w:id="886264347">
                  <w:marLeft w:val="0"/>
                  <w:marRight w:val="0"/>
                  <w:marTop w:val="0"/>
                  <w:marBottom w:val="0"/>
                  <w:divBdr>
                    <w:top w:val="none" w:sz="0" w:space="0" w:color="auto"/>
                    <w:left w:val="none" w:sz="0" w:space="0" w:color="auto"/>
                    <w:bottom w:val="none" w:sz="0" w:space="0" w:color="auto"/>
                    <w:right w:val="none" w:sz="0" w:space="0" w:color="auto"/>
                  </w:divBdr>
                  <w:divsChild>
                    <w:div w:id="563221603">
                      <w:marLeft w:val="0"/>
                      <w:marRight w:val="0"/>
                      <w:marTop w:val="0"/>
                      <w:marBottom w:val="0"/>
                      <w:divBdr>
                        <w:top w:val="none" w:sz="0" w:space="0" w:color="auto"/>
                        <w:left w:val="none" w:sz="0" w:space="0" w:color="auto"/>
                        <w:bottom w:val="none" w:sz="0" w:space="0" w:color="auto"/>
                        <w:right w:val="none" w:sz="0" w:space="0" w:color="auto"/>
                      </w:divBdr>
                    </w:div>
                  </w:divsChild>
                </w:div>
                <w:div w:id="917053846">
                  <w:marLeft w:val="0"/>
                  <w:marRight w:val="0"/>
                  <w:marTop w:val="0"/>
                  <w:marBottom w:val="0"/>
                  <w:divBdr>
                    <w:top w:val="none" w:sz="0" w:space="0" w:color="auto"/>
                    <w:left w:val="none" w:sz="0" w:space="0" w:color="auto"/>
                    <w:bottom w:val="none" w:sz="0" w:space="0" w:color="auto"/>
                    <w:right w:val="none" w:sz="0" w:space="0" w:color="auto"/>
                  </w:divBdr>
                  <w:divsChild>
                    <w:div w:id="1679231698">
                      <w:marLeft w:val="0"/>
                      <w:marRight w:val="0"/>
                      <w:marTop w:val="0"/>
                      <w:marBottom w:val="0"/>
                      <w:divBdr>
                        <w:top w:val="none" w:sz="0" w:space="0" w:color="auto"/>
                        <w:left w:val="none" w:sz="0" w:space="0" w:color="auto"/>
                        <w:bottom w:val="none" w:sz="0" w:space="0" w:color="auto"/>
                        <w:right w:val="none" w:sz="0" w:space="0" w:color="auto"/>
                      </w:divBdr>
                    </w:div>
                  </w:divsChild>
                </w:div>
                <w:div w:id="925915550">
                  <w:marLeft w:val="0"/>
                  <w:marRight w:val="0"/>
                  <w:marTop w:val="0"/>
                  <w:marBottom w:val="0"/>
                  <w:divBdr>
                    <w:top w:val="none" w:sz="0" w:space="0" w:color="auto"/>
                    <w:left w:val="none" w:sz="0" w:space="0" w:color="auto"/>
                    <w:bottom w:val="none" w:sz="0" w:space="0" w:color="auto"/>
                    <w:right w:val="none" w:sz="0" w:space="0" w:color="auto"/>
                  </w:divBdr>
                  <w:divsChild>
                    <w:div w:id="1059210209">
                      <w:marLeft w:val="0"/>
                      <w:marRight w:val="0"/>
                      <w:marTop w:val="0"/>
                      <w:marBottom w:val="0"/>
                      <w:divBdr>
                        <w:top w:val="none" w:sz="0" w:space="0" w:color="auto"/>
                        <w:left w:val="none" w:sz="0" w:space="0" w:color="auto"/>
                        <w:bottom w:val="none" w:sz="0" w:space="0" w:color="auto"/>
                        <w:right w:val="none" w:sz="0" w:space="0" w:color="auto"/>
                      </w:divBdr>
                    </w:div>
                  </w:divsChild>
                </w:div>
                <w:div w:id="929240246">
                  <w:marLeft w:val="0"/>
                  <w:marRight w:val="0"/>
                  <w:marTop w:val="0"/>
                  <w:marBottom w:val="0"/>
                  <w:divBdr>
                    <w:top w:val="none" w:sz="0" w:space="0" w:color="auto"/>
                    <w:left w:val="none" w:sz="0" w:space="0" w:color="auto"/>
                    <w:bottom w:val="none" w:sz="0" w:space="0" w:color="auto"/>
                    <w:right w:val="none" w:sz="0" w:space="0" w:color="auto"/>
                  </w:divBdr>
                  <w:divsChild>
                    <w:div w:id="1236553074">
                      <w:marLeft w:val="0"/>
                      <w:marRight w:val="0"/>
                      <w:marTop w:val="0"/>
                      <w:marBottom w:val="0"/>
                      <w:divBdr>
                        <w:top w:val="none" w:sz="0" w:space="0" w:color="auto"/>
                        <w:left w:val="none" w:sz="0" w:space="0" w:color="auto"/>
                        <w:bottom w:val="none" w:sz="0" w:space="0" w:color="auto"/>
                        <w:right w:val="none" w:sz="0" w:space="0" w:color="auto"/>
                      </w:divBdr>
                    </w:div>
                  </w:divsChild>
                </w:div>
                <w:div w:id="991132022">
                  <w:marLeft w:val="0"/>
                  <w:marRight w:val="0"/>
                  <w:marTop w:val="0"/>
                  <w:marBottom w:val="0"/>
                  <w:divBdr>
                    <w:top w:val="none" w:sz="0" w:space="0" w:color="auto"/>
                    <w:left w:val="none" w:sz="0" w:space="0" w:color="auto"/>
                    <w:bottom w:val="none" w:sz="0" w:space="0" w:color="auto"/>
                    <w:right w:val="none" w:sz="0" w:space="0" w:color="auto"/>
                  </w:divBdr>
                  <w:divsChild>
                    <w:div w:id="515660281">
                      <w:marLeft w:val="0"/>
                      <w:marRight w:val="0"/>
                      <w:marTop w:val="0"/>
                      <w:marBottom w:val="0"/>
                      <w:divBdr>
                        <w:top w:val="none" w:sz="0" w:space="0" w:color="auto"/>
                        <w:left w:val="none" w:sz="0" w:space="0" w:color="auto"/>
                        <w:bottom w:val="none" w:sz="0" w:space="0" w:color="auto"/>
                        <w:right w:val="none" w:sz="0" w:space="0" w:color="auto"/>
                      </w:divBdr>
                    </w:div>
                  </w:divsChild>
                </w:div>
                <w:div w:id="1018193818">
                  <w:marLeft w:val="0"/>
                  <w:marRight w:val="0"/>
                  <w:marTop w:val="0"/>
                  <w:marBottom w:val="0"/>
                  <w:divBdr>
                    <w:top w:val="none" w:sz="0" w:space="0" w:color="auto"/>
                    <w:left w:val="none" w:sz="0" w:space="0" w:color="auto"/>
                    <w:bottom w:val="none" w:sz="0" w:space="0" w:color="auto"/>
                    <w:right w:val="none" w:sz="0" w:space="0" w:color="auto"/>
                  </w:divBdr>
                  <w:divsChild>
                    <w:div w:id="685517241">
                      <w:marLeft w:val="0"/>
                      <w:marRight w:val="0"/>
                      <w:marTop w:val="0"/>
                      <w:marBottom w:val="0"/>
                      <w:divBdr>
                        <w:top w:val="none" w:sz="0" w:space="0" w:color="auto"/>
                        <w:left w:val="none" w:sz="0" w:space="0" w:color="auto"/>
                        <w:bottom w:val="none" w:sz="0" w:space="0" w:color="auto"/>
                        <w:right w:val="none" w:sz="0" w:space="0" w:color="auto"/>
                      </w:divBdr>
                    </w:div>
                  </w:divsChild>
                </w:div>
                <w:div w:id="1066418920">
                  <w:marLeft w:val="0"/>
                  <w:marRight w:val="0"/>
                  <w:marTop w:val="0"/>
                  <w:marBottom w:val="0"/>
                  <w:divBdr>
                    <w:top w:val="none" w:sz="0" w:space="0" w:color="auto"/>
                    <w:left w:val="none" w:sz="0" w:space="0" w:color="auto"/>
                    <w:bottom w:val="none" w:sz="0" w:space="0" w:color="auto"/>
                    <w:right w:val="none" w:sz="0" w:space="0" w:color="auto"/>
                  </w:divBdr>
                  <w:divsChild>
                    <w:div w:id="1827159323">
                      <w:marLeft w:val="0"/>
                      <w:marRight w:val="0"/>
                      <w:marTop w:val="0"/>
                      <w:marBottom w:val="0"/>
                      <w:divBdr>
                        <w:top w:val="none" w:sz="0" w:space="0" w:color="auto"/>
                        <w:left w:val="none" w:sz="0" w:space="0" w:color="auto"/>
                        <w:bottom w:val="none" w:sz="0" w:space="0" w:color="auto"/>
                        <w:right w:val="none" w:sz="0" w:space="0" w:color="auto"/>
                      </w:divBdr>
                    </w:div>
                  </w:divsChild>
                </w:div>
                <w:div w:id="1101298948">
                  <w:marLeft w:val="0"/>
                  <w:marRight w:val="0"/>
                  <w:marTop w:val="0"/>
                  <w:marBottom w:val="0"/>
                  <w:divBdr>
                    <w:top w:val="none" w:sz="0" w:space="0" w:color="auto"/>
                    <w:left w:val="none" w:sz="0" w:space="0" w:color="auto"/>
                    <w:bottom w:val="none" w:sz="0" w:space="0" w:color="auto"/>
                    <w:right w:val="none" w:sz="0" w:space="0" w:color="auto"/>
                  </w:divBdr>
                  <w:divsChild>
                    <w:div w:id="2093354550">
                      <w:marLeft w:val="0"/>
                      <w:marRight w:val="0"/>
                      <w:marTop w:val="0"/>
                      <w:marBottom w:val="0"/>
                      <w:divBdr>
                        <w:top w:val="none" w:sz="0" w:space="0" w:color="auto"/>
                        <w:left w:val="none" w:sz="0" w:space="0" w:color="auto"/>
                        <w:bottom w:val="none" w:sz="0" w:space="0" w:color="auto"/>
                        <w:right w:val="none" w:sz="0" w:space="0" w:color="auto"/>
                      </w:divBdr>
                    </w:div>
                  </w:divsChild>
                </w:div>
                <w:div w:id="1112477692">
                  <w:marLeft w:val="0"/>
                  <w:marRight w:val="0"/>
                  <w:marTop w:val="0"/>
                  <w:marBottom w:val="0"/>
                  <w:divBdr>
                    <w:top w:val="none" w:sz="0" w:space="0" w:color="auto"/>
                    <w:left w:val="none" w:sz="0" w:space="0" w:color="auto"/>
                    <w:bottom w:val="none" w:sz="0" w:space="0" w:color="auto"/>
                    <w:right w:val="none" w:sz="0" w:space="0" w:color="auto"/>
                  </w:divBdr>
                  <w:divsChild>
                    <w:div w:id="1849515763">
                      <w:marLeft w:val="0"/>
                      <w:marRight w:val="0"/>
                      <w:marTop w:val="0"/>
                      <w:marBottom w:val="0"/>
                      <w:divBdr>
                        <w:top w:val="none" w:sz="0" w:space="0" w:color="auto"/>
                        <w:left w:val="none" w:sz="0" w:space="0" w:color="auto"/>
                        <w:bottom w:val="none" w:sz="0" w:space="0" w:color="auto"/>
                        <w:right w:val="none" w:sz="0" w:space="0" w:color="auto"/>
                      </w:divBdr>
                    </w:div>
                  </w:divsChild>
                </w:div>
                <w:div w:id="1119377731">
                  <w:marLeft w:val="0"/>
                  <w:marRight w:val="0"/>
                  <w:marTop w:val="0"/>
                  <w:marBottom w:val="0"/>
                  <w:divBdr>
                    <w:top w:val="none" w:sz="0" w:space="0" w:color="auto"/>
                    <w:left w:val="none" w:sz="0" w:space="0" w:color="auto"/>
                    <w:bottom w:val="none" w:sz="0" w:space="0" w:color="auto"/>
                    <w:right w:val="none" w:sz="0" w:space="0" w:color="auto"/>
                  </w:divBdr>
                  <w:divsChild>
                    <w:div w:id="114952611">
                      <w:marLeft w:val="0"/>
                      <w:marRight w:val="0"/>
                      <w:marTop w:val="0"/>
                      <w:marBottom w:val="0"/>
                      <w:divBdr>
                        <w:top w:val="none" w:sz="0" w:space="0" w:color="auto"/>
                        <w:left w:val="none" w:sz="0" w:space="0" w:color="auto"/>
                        <w:bottom w:val="none" w:sz="0" w:space="0" w:color="auto"/>
                        <w:right w:val="none" w:sz="0" w:space="0" w:color="auto"/>
                      </w:divBdr>
                    </w:div>
                  </w:divsChild>
                </w:div>
                <w:div w:id="1120953649">
                  <w:marLeft w:val="0"/>
                  <w:marRight w:val="0"/>
                  <w:marTop w:val="0"/>
                  <w:marBottom w:val="0"/>
                  <w:divBdr>
                    <w:top w:val="none" w:sz="0" w:space="0" w:color="auto"/>
                    <w:left w:val="none" w:sz="0" w:space="0" w:color="auto"/>
                    <w:bottom w:val="none" w:sz="0" w:space="0" w:color="auto"/>
                    <w:right w:val="none" w:sz="0" w:space="0" w:color="auto"/>
                  </w:divBdr>
                  <w:divsChild>
                    <w:div w:id="1143960386">
                      <w:marLeft w:val="0"/>
                      <w:marRight w:val="0"/>
                      <w:marTop w:val="0"/>
                      <w:marBottom w:val="0"/>
                      <w:divBdr>
                        <w:top w:val="none" w:sz="0" w:space="0" w:color="auto"/>
                        <w:left w:val="none" w:sz="0" w:space="0" w:color="auto"/>
                        <w:bottom w:val="none" w:sz="0" w:space="0" w:color="auto"/>
                        <w:right w:val="none" w:sz="0" w:space="0" w:color="auto"/>
                      </w:divBdr>
                    </w:div>
                  </w:divsChild>
                </w:div>
                <w:div w:id="1143933028">
                  <w:marLeft w:val="0"/>
                  <w:marRight w:val="0"/>
                  <w:marTop w:val="0"/>
                  <w:marBottom w:val="0"/>
                  <w:divBdr>
                    <w:top w:val="none" w:sz="0" w:space="0" w:color="auto"/>
                    <w:left w:val="none" w:sz="0" w:space="0" w:color="auto"/>
                    <w:bottom w:val="none" w:sz="0" w:space="0" w:color="auto"/>
                    <w:right w:val="none" w:sz="0" w:space="0" w:color="auto"/>
                  </w:divBdr>
                  <w:divsChild>
                    <w:div w:id="1935550148">
                      <w:marLeft w:val="0"/>
                      <w:marRight w:val="0"/>
                      <w:marTop w:val="0"/>
                      <w:marBottom w:val="0"/>
                      <w:divBdr>
                        <w:top w:val="none" w:sz="0" w:space="0" w:color="auto"/>
                        <w:left w:val="none" w:sz="0" w:space="0" w:color="auto"/>
                        <w:bottom w:val="none" w:sz="0" w:space="0" w:color="auto"/>
                        <w:right w:val="none" w:sz="0" w:space="0" w:color="auto"/>
                      </w:divBdr>
                    </w:div>
                  </w:divsChild>
                </w:div>
                <w:div w:id="1148474640">
                  <w:marLeft w:val="0"/>
                  <w:marRight w:val="0"/>
                  <w:marTop w:val="0"/>
                  <w:marBottom w:val="0"/>
                  <w:divBdr>
                    <w:top w:val="none" w:sz="0" w:space="0" w:color="auto"/>
                    <w:left w:val="none" w:sz="0" w:space="0" w:color="auto"/>
                    <w:bottom w:val="none" w:sz="0" w:space="0" w:color="auto"/>
                    <w:right w:val="none" w:sz="0" w:space="0" w:color="auto"/>
                  </w:divBdr>
                  <w:divsChild>
                    <w:div w:id="1014573247">
                      <w:marLeft w:val="0"/>
                      <w:marRight w:val="0"/>
                      <w:marTop w:val="0"/>
                      <w:marBottom w:val="0"/>
                      <w:divBdr>
                        <w:top w:val="none" w:sz="0" w:space="0" w:color="auto"/>
                        <w:left w:val="none" w:sz="0" w:space="0" w:color="auto"/>
                        <w:bottom w:val="none" w:sz="0" w:space="0" w:color="auto"/>
                        <w:right w:val="none" w:sz="0" w:space="0" w:color="auto"/>
                      </w:divBdr>
                    </w:div>
                  </w:divsChild>
                </w:div>
                <w:div w:id="1157645648">
                  <w:marLeft w:val="0"/>
                  <w:marRight w:val="0"/>
                  <w:marTop w:val="0"/>
                  <w:marBottom w:val="0"/>
                  <w:divBdr>
                    <w:top w:val="none" w:sz="0" w:space="0" w:color="auto"/>
                    <w:left w:val="none" w:sz="0" w:space="0" w:color="auto"/>
                    <w:bottom w:val="none" w:sz="0" w:space="0" w:color="auto"/>
                    <w:right w:val="none" w:sz="0" w:space="0" w:color="auto"/>
                  </w:divBdr>
                  <w:divsChild>
                    <w:div w:id="1774665307">
                      <w:marLeft w:val="0"/>
                      <w:marRight w:val="0"/>
                      <w:marTop w:val="0"/>
                      <w:marBottom w:val="0"/>
                      <w:divBdr>
                        <w:top w:val="none" w:sz="0" w:space="0" w:color="auto"/>
                        <w:left w:val="none" w:sz="0" w:space="0" w:color="auto"/>
                        <w:bottom w:val="none" w:sz="0" w:space="0" w:color="auto"/>
                        <w:right w:val="none" w:sz="0" w:space="0" w:color="auto"/>
                      </w:divBdr>
                    </w:div>
                  </w:divsChild>
                </w:div>
                <w:div w:id="1170564934">
                  <w:marLeft w:val="0"/>
                  <w:marRight w:val="0"/>
                  <w:marTop w:val="0"/>
                  <w:marBottom w:val="0"/>
                  <w:divBdr>
                    <w:top w:val="none" w:sz="0" w:space="0" w:color="auto"/>
                    <w:left w:val="none" w:sz="0" w:space="0" w:color="auto"/>
                    <w:bottom w:val="none" w:sz="0" w:space="0" w:color="auto"/>
                    <w:right w:val="none" w:sz="0" w:space="0" w:color="auto"/>
                  </w:divBdr>
                  <w:divsChild>
                    <w:div w:id="1159688298">
                      <w:marLeft w:val="0"/>
                      <w:marRight w:val="0"/>
                      <w:marTop w:val="0"/>
                      <w:marBottom w:val="0"/>
                      <w:divBdr>
                        <w:top w:val="none" w:sz="0" w:space="0" w:color="auto"/>
                        <w:left w:val="none" w:sz="0" w:space="0" w:color="auto"/>
                        <w:bottom w:val="none" w:sz="0" w:space="0" w:color="auto"/>
                        <w:right w:val="none" w:sz="0" w:space="0" w:color="auto"/>
                      </w:divBdr>
                    </w:div>
                  </w:divsChild>
                </w:div>
                <w:div w:id="1265653089">
                  <w:marLeft w:val="0"/>
                  <w:marRight w:val="0"/>
                  <w:marTop w:val="0"/>
                  <w:marBottom w:val="0"/>
                  <w:divBdr>
                    <w:top w:val="none" w:sz="0" w:space="0" w:color="auto"/>
                    <w:left w:val="none" w:sz="0" w:space="0" w:color="auto"/>
                    <w:bottom w:val="none" w:sz="0" w:space="0" w:color="auto"/>
                    <w:right w:val="none" w:sz="0" w:space="0" w:color="auto"/>
                  </w:divBdr>
                  <w:divsChild>
                    <w:div w:id="248120112">
                      <w:marLeft w:val="0"/>
                      <w:marRight w:val="0"/>
                      <w:marTop w:val="0"/>
                      <w:marBottom w:val="0"/>
                      <w:divBdr>
                        <w:top w:val="none" w:sz="0" w:space="0" w:color="auto"/>
                        <w:left w:val="none" w:sz="0" w:space="0" w:color="auto"/>
                        <w:bottom w:val="none" w:sz="0" w:space="0" w:color="auto"/>
                        <w:right w:val="none" w:sz="0" w:space="0" w:color="auto"/>
                      </w:divBdr>
                    </w:div>
                  </w:divsChild>
                </w:div>
                <w:div w:id="1358580276">
                  <w:marLeft w:val="0"/>
                  <w:marRight w:val="0"/>
                  <w:marTop w:val="0"/>
                  <w:marBottom w:val="0"/>
                  <w:divBdr>
                    <w:top w:val="none" w:sz="0" w:space="0" w:color="auto"/>
                    <w:left w:val="none" w:sz="0" w:space="0" w:color="auto"/>
                    <w:bottom w:val="none" w:sz="0" w:space="0" w:color="auto"/>
                    <w:right w:val="none" w:sz="0" w:space="0" w:color="auto"/>
                  </w:divBdr>
                  <w:divsChild>
                    <w:div w:id="167837765">
                      <w:marLeft w:val="0"/>
                      <w:marRight w:val="0"/>
                      <w:marTop w:val="0"/>
                      <w:marBottom w:val="0"/>
                      <w:divBdr>
                        <w:top w:val="none" w:sz="0" w:space="0" w:color="auto"/>
                        <w:left w:val="none" w:sz="0" w:space="0" w:color="auto"/>
                        <w:bottom w:val="none" w:sz="0" w:space="0" w:color="auto"/>
                        <w:right w:val="none" w:sz="0" w:space="0" w:color="auto"/>
                      </w:divBdr>
                    </w:div>
                  </w:divsChild>
                </w:div>
                <w:div w:id="1368993121">
                  <w:marLeft w:val="0"/>
                  <w:marRight w:val="0"/>
                  <w:marTop w:val="0"/>
                  <w:marBottom w:val="0"/>
                  <w:divBdr>
                    <w:top w:val="none" w:sz="0" w:space="0" w:color="auto"/>
                    <w:left w:val="none" w:sz="0" w:space="0" w:color="auto"/>
                    <w:bottom w:val="none" w:sz="0" w:space="0" w:color="auto"/>
                    <w:right w:val="none" w:sz="0" w:space="0" w:color="auto"/>
                  </w:divBdr>
                  <w:divsChild>
                    <w:div w:id="783114649">
                      <w:marLeft w:val="0"/>
                      <w:marRight w:val="0"/>
                      <w:marTop w:val="0"/>
                      <w:marBottom w:val="0"/>
                      <w:divBdr>
                        <w:top w:val="none" w:sz="0" w:space="0" w:color="auto"/>
                        <w:left w:val="none" w:sz="0" w:space="0" w:color="auto"/>
                        <w:bottom w:val="none" w:sz="0" w:space="0" w:color="auto"/>
                        <w:right w:val="none" w:sz="0" w:space="0" w:color="auto"/>
                      </w:divBdr>
                    </w:div>
                  </w:divsChild>
                </w:div>
                <w:div w:id="1399093284">
                  <w:marLeft w:val="0"/>
                  <w:marRight w:val="0"/>
                  <w:marTop w:val="0"/>
                  <w:marBottom w:val="0"/>
                  <w:divBdr>
                    <w:top w:val="none" w:sz="0" w:space="0" w:color="auto"/>
                    <w:left w:val="none" w:sz="0" w:space="0" w:color="auto"/>
                    <w:bottom w:val="none" w:sz="0" w:space="0" w:color="auto"/>
                    <w:right w:val="none" w:sz="0" w:space="0" w:color="auto"/>
                  </w:divBdr>
                  <w:divsChild>
                    <w:div w:id="1867790799">
                      <w:marLeft w:val="0"/>
                      <w:marRight w:val="0"/>
                      <w:marTop w:val="0"/>
                      <w:marBottom w:val="0"/>
                      <w:divBdr>
                        <w:top w:val="none" w:sz="0" w:space="0" w:color="auto"/>
                        <w:left w:val="none" w:sz="0" w:space="0" w:color="auto"/>
                        <w:bottom w:val="none" w:sz="0" w:space="0" w:color="auto"/>
                        <w:right w:val="none" w:sz="0" w:space="0" w:color="auto"/>
                      </w:divBdr>
                    </w:div>
                  </w:divsChild>
                </w:div>
                <w:div w:id="1404377347">
                  <w:marLeft w:val="0"/>
                  <w:marRight w:val="0"/>
                  <w:marTop w:val="0"/>
                  <w:marBottom w:val="0"/>
                  <w:divBdr>
                    <w:top w:val="none" w:sz="0" w:space="0" w:color="auto"/>
                    <w:left w:val="none" w:sz="0" w:space="0" w:color="auto"/>
                    <w:bottom w:val="none" w:sz="0" w:space="0" w:color="auto"/>
                    <w:right w:val="none" w:sz="0" w:space="0" w:color="auto"/>
                  </w:divBdr>
                  <w:divsChild>
                    <w:div w:id="562495994">
                      <w:marLeft w:val="0"/>
                      <w:marRight w:val="0"/>
                      <w:marTop w:val="0"/>
                      <w:marBottom w:val="0"/>
                      <w:divBdr>
                        <w:top w:val="none" w:sz="0" w:space="0" w:color="auto"/>
                        <w:left w:val="none" w:sz="0" w:space="0" w:color="auto"/>
                        <w:bottom w:val="none" w:sz="0" w:space="0" w:color="auto"/>
                        <w:right w:val="none" w:sz="0" w:space="0" w:color="auto"/>
                      </w:divBdr>
                    </w:div>
                  </w:divsChild>
                </w:div>
                <w:div w:id="1406107389">
                  <w:marLeft w:val="0"/>
                  <w:marRight w:val="0"/>
                  <w:marTop w:val="0"/>
                  <w:marBottom w:val="0"/>
                  <w:divBdr>
                    <w:top w:val="none" w:sz="0" w:space="0" w:color="auto"/>
                    <w:left w:val="none" w:sz="0" w:space="0" w:color="auto"/>
                    <w:bottom w:val="none" w:sz="0" w:space="0" w:color="auto"/>
                    <w:right w:val="none" w:sz="0" w:space="0" w:color="auto"/>
                  </w:divBdr>
                  <w:divsChild>
                    <w:div w:id="243153753">
                      <w:marLeft w:val="0"/>
                      <w:marRight w:val="0"/>
                      <w:marTop w:val="0"/>
                      <w:marBottom w:val="0"/>
                      <w:divBdr>
                        <w:top w:val="none" w:sz="0" w:space="0" w:color="auto"/>
                        <w:left w:val="none" w:sz="0" w:space="0" w:color="auto"/>
                        <w:bottom w:val="none" w:sz="0" w:space="0" w:color="auto"/>
                        <w:right w:val="none" w:sz="0" w:space="0" w:color="auto"/>
                      </w:divBdr>
                    </w:div>
                  </w:divsChild>
                </w:div>
                <w:div w:id="1443455647">
                  <w:marLeft w:val="0"/>
                  <w:marRight w:val="0"/>
                  <w:marTop w:val="0"/>
                  <w:marBottom w:val="0"/>
                  <w:divBdr>
                    <w:top w:val="none" w:sz="0" w:space="0" w:color="auto"/>
                    <w:left w:val="none" w:sz="0" w:space="0" w:color="auto"/>
                    <w:bottom w:val="none" w:sz="0" w:space="0" w:color="auto"/>
                    <w:right w:val="none" w:sz="0" w:space="0" w:color="auto"/>
                  </w:divBdr>
                  <w:divsChild>
                    <w:div w:id="1679766357">
                      <w:marLeft w:val="0"/>
                      <w:marRight w:val="0"/>
                      <w:marTop w:val="0"/>
                      <w:marBottom w:val="0"/>
                      <w:divBdr>
                        <w:top w:val="none" w:sz="0" w:space="0" w:color="auto"/>
                        <w:left w:val="none" w:sz="0" w:space="0" w:color="auto"/>
                        <w:bottom w:val="none" w:sz="0" w:space="0" w:color="auto"/>
                        <w:right w:val="none" w:sz="0" w:space="0" w:color="auto"/>
                      </w:divBdr>
                    </w:div>
                  </w:divsChild>
                </w:div>
                <w:div w:id="1444957074">
                  <w:marLeft w:val="0"/>
                  <w:marRight w:val="0"/>
                  <w:marTop w:val="0"/>
                  <w:marBottom w:val="0"/>
                  <w:divBdr>
                    <w:top w:val="none" w:sz="0" w:space="0" w:color="auto"/>
                    <w:left w:val="none" w:sz="0" w:space="0" w:color="auto"/>
                    <w:bottom w:val="none" w:sz="0" w:space="0" w:color="auto"/>
                    <w:right w:val="none" w:sz="0" w:space="0" w:color="auto"/>
                  </w:divBdr>
                  <w:divsChild>
                    <w:div w:id="70810715">
                      <w:marLeft w:val="0"/>
                      <w:marRight w:val="0"/>
                      <w:marTop w:val="0"/>
                      <w:marBottom w:val="0"/>
                      <w:divBdr>
                        <w:top w:val="none" w:sz="0" w:space="0" w:color="auto"/>
                        <w:left w:val="none" w:sz="0" w:space="0" w:color="auto"/>
                        <w:bottom w:val="none" w:sz="0" w:space="0" w:color="auto"/>
                        <w:right w:val="none" w:sz="0" w:space="0" w:color="auto"/>
                      </w:divBdr>
                    </w:div>
                  </w:divsChild>
                </w:div>
                <w:div w:id="1457486674">
                  <w:marLeft w:val="0"/>
                  <w:marRight w:val="0"/>
                  <w:marTop w:val="0"/>
                  <w:marBottom w:val="0"/>
                  <w:divBdr>
                    <w:top w:val="none" w:sz="0" w:space="0" w:color="auto"/>
                    <w:left w:val="none" w:sz="0" w:space="0" w:color="auto"/>
                    <w:bottom w:val="none" w:sz="0" w:space="0" w:color="auto"/>
                    <w:right w:val="none" w:sz="0" w:space="0" w:color="auto"/>
                  </w:divBdr>
                  <w:divsChild>
                    <w:div w:id="1121142788">
                      <w:marLeft w:val="0"/>
                      <w:marRight w:val="0"/>
                      <w:marTop w:val="0"/>
                      <w:marBottom w:val="0"/>
                      <w:divBdr>
                        <w:top w:val="none" w:sz="0" w:space="0" w:color="auto"/>
                        <w:left w:val="none" w:sz="0" w:space="0" w:color="auto"/>
                        <w:bottom w:val="none" w:sz="0" w:space="0" w:color="auto"/>
                        <w:right w:val="none" w:sz="0" w:space="0" w:color="auto"/>
                      </w:divBdr>
                    </w:div>
                  </w:divsChild>
                </w:div>
                <w:div w:id="1462454587">
                  <w:marLeft w:val="0"/>
                  <w:marRight w:val="0"/>
                  <w:marTop w:val="0"/>
                  <w:marBottom w:val="0"/>
                  <w:divBdr>
                    <w:top w:val="none" w:sz="0" w:space="0" w:color="auto"/>
                    <w:left w:val="none" w:sz="0" w:space="0" w:color="auto"/>
                    <w:bottom w:val="none" w:sz="0" w:space="0" w:color="auto"/>
                    <w:right w:val="none" w:sz="0" w:space="0" w:color="auto"/>
                  </w:divBdr>
                  <w:divsChild>
                    <w:div w:id="2050687222">
                      <w:marLeft w:val="0"/>
                      <w:marRight w:val="0"/>
                      <w:marTop w:val="0"/>
                      <w:marBottom w:val="0"/>
                      <w:divBdr>
                        <w:top w:val="none" w:sz="0" w:space="0" w:color="auto"/>
                        <w:left w:val="none" w:sz="0" w:space="0" w:color="auto"/>
                        <w:bottom w:val="none" w:sz="0" w:space="0" w:color="auto"/>
                        <w:right w:val="none" w:sz="0" w:space="0" w:color="auto"/>
                      </w:divBdr>
                    </w:div>
                  </w:divsChild>
                </w:div>
                <w:div w:id="1463185805">
                  <w:marLeft w:val="0"/>
                  <w:marRight w:val="0"/>
                  <w:marTop w:val="0"/>
                  <w:marBottom w:val="0"/>
                  <w:divBdr>
                    <w:top w:val="none" w:sz="0" w:space="0" w:color="auto"/>
                    <w:left w:val="none" w:sz="0" w:space="0" w:color="auto"/>
                    <w:bottom w:val="none" w:sz="0" w:space="0" w:color="auto"/>
                    <w:right w:val="none" w:sz="0" w:space="0" w:color="auto"/>
                  </w:divBdr>
                  <w:divsChild>
                    <w:div w:id="613487449">
                      <w:marLeft w:val="0"/>
                      <w:marRight w:val="0"/>
                      <w:marTop w:val="0"/>
                      <w:marBottom w:val="0"/>
                      <w:divBdr>
                        <w:top w:val="none" w:sz="0" w:space="0" w:color="auto"/>
                        <w:left w:val="none" w:sz="0" w:space="0" w:color="auto"/>
                        <w:bottom w:val="none" w:sz="0" w:space="0" w:color="auto"/>
                        <w:right w:val="none" w:sz="0" w:space="0" w:color="auto"/>
                      </w:divBdr>
                    </w:div>
                  </w:divsChild>
                </w:div>
                <w:div w:id="1499079247">
                  <w:marLeft w:val="0"/>
                  <w:marRight w:val="0"/>
                  <w:marTop w:val="0"/>
                  <w:marBottom w:val="0"/>
                  <w:divBdr>
                    <w:top w:val="none" w:sz="0" w:space="0" w:color="auto"/>
                    <w:left w:val="none" w:sz="0" w:space="0" w:color="auto"/>
                    <w:bottom w:val="none" w:sz="0" w:space="0" w:color="auto"/>
                    <w:right w:val="none" w:sz="0" w:space="0" w:color="auto"/>
                  </w:divBdr>
                  <w:divsChild>
                    <w:div w:id="1657683591">
                      <w:marLeft w:val="0"/>
                      <w:marRight w:val="0"/>
                      <w:marTop w:val="0"/>
                      <w:marBottom w:val="0"/>
                      <w:divBdr>
                        <w:top w:val="none" w:sz="0" w:space="0" w:color="auto"/>
                        <w:left w:val="none" w:sz="0" w:space="0" w:color="auto"/>
                        <w:bottom w:val="none" w:sz="0" w:space="0" w:color="auto"/>
                        <w:right w:val="none" w:sz="0" w:space="0" w:color="auto"/>
                      </w:divBdr>
                    </w:div>
                  </w:divsChild>
                </w:div>
                <w:div w:id="1557937587">
                  <w:marLeft w:val="0"/>
                  <w:marRight w:val="0"/>
                  <w:marTop w:val="0"/>
                  <w:marBottom w:val="0"/>
                  <w:divBdr>
                    <w:top w:val="none" w:sz="0" w:space="0" w:color="auto"/>
                    <w:left w:val="none" w:sz="0" w:space="0" w:color="auto"/>
                    <w:bottom w:val="none" w:sz="0" w:space="0" w:color="auto"/>
                    <w:right w:val="none" w:sz="0" w:space="0" w:color="auto"/>
                  </w:divBdr>
                  <w:divsChild>
                    <w:div w:id="1460875503">
                      <w:marLeft w:val="0"/>
                      <w:marRight w:val="0"/>
                      <w:marTop w:val="0"/>
                      <w:marBottom w:val="0"/>
                      <w:divBdr>
                        <w:top w:val="none" w:sz="0" w:space="0" w:color="auto"/>
                        <w:left w:val="none" w:sz="0" w:space="0" w:color="auto"/>
                        <w:bottom w:val="none" w:sz="0" w:space="0" w:color="auto"/>
                        <w:right w:val="none" w:sz="0" w:space="0" w:color="auto"/>
                      </w:divBdr>
                    </w:div>
                  </w:divsChild>
                </w:div>
                <w:div w:id="1573270355">
                  <w:marLeft w:val="0"/>
                  <w:marRight w:val="0"/>
                  <w:marTop w:val="0"/>
                  <w:marBottom w:val="0"/>
                  <w:divBdr>
                    <w:top w:val="none" w:sz="0" w:space="0" w:color="auto"/>
                    <w:left w:val="none" w:sz="0" w:space="0" w:color="auto"/>
                    <w:bottom w:val="none" w:sz="0" w:space="0" w:color="auto"/>
                    <w:right w:val="none" w:sz="0" w:space="0" w:color="auto"/>
                  </w:divBdr>
                  <w:divsChild>
                    <w:div w:id="2082019859">
                      <w:marLeft w:val="0"/>
                      <w:marRight w:val="0"/>
                      <w:marTop w:val="0"/>
                      <w:marBottom w:val="0"/>
                      <w:divBdr>
                        <w:top w:val="none" w:sz="0" w:space="0" w:color="auto"/>
                        <w:left w:val="none" w:sz="0" w:space="0" w:color="auto"/>
                        <w:bottom w:val="none" w:sz="0" w:space="0" w:color="auto"/>
                        <w:right w:val="none" w:sz="0" w:space="0" w:color="auto"/>
                      </w:divBdr>
                    </w:div>
                  </w:divsChild>
                </w:div>
                <w:div w:id="1580360376">
                  <w:marLeft w:val="0"/>
                  <w:marRight w:val="0"/>
                  <w:marTop w:val="0"/>
                  <w:marBottom w:val="0"/>
                  <w:divBdr>
                    <w:top w:val="none" w:sz="0" w:space="0" w:color="auto"/>
                    <w:left w:val="none" w:sz="0" w:space="0" w:color="auto"/>
                    <w:bottom w:val="none" w:sz="0" w:space="0" w:color="auto"/>
                    <w:right w:val="none" w:sz="0" w:space="0" w:color="auto"/>
                  </w:divBdr>
                  <w:divsChild>
                    <w:div w:id="1340037282">
                      <w:marLeft w:val="0"/>
                      <w:marRight w:val="0"/>
                      <w:marTop w:val="0"/>
                      <w:marBottom w:val="0"/>
                      <w:divBdr>
                        <w:top w:val="none" w:sz="0" w:space="0" w:color="auto"/>
                        <w:left w:val="none" w:sz="0" w:space="0" w:color="auto"/>
                        <w:bottom w:val="none" w:sz="0" w:space="0" w:color="auto"/>
                        <w:right w:val="none" w:sz="0" w:space="0" w:color="auto"/>
                      </w:divBdr>
                    </w:div>
                  </w:divsChild>
                </w:div>
                <w:div w:id="1591312346">
                  <w:marLeft w:val="0"/>
                  <w:marRight w:val="0"/>
                  <w:marTop w:val="0"/>
                  <w:marBottom w:val="0"/>
                  <w:divBdr>
                    <w:top w:val="none" w:sz="0" w:space="0" w:color="auto"/>
                    <w:left w:val="none" w:sz="0" w:space="0" w:color="auto"/>
                    <w:bottom w:val="none" w:sz="0" w:space="0" w:color="auto"/>
                    <w:right w:val="none" w:sz="0" w:space="0" w:color="auto"/>
                  </w:divBdr>
                  <w:divsChild>
                    <w:div w:id="1553034156">
                      <w:marLeft w:val="0"/>
                      <w:marRight w:val="0"/>
                      <w:marTop w:val="0"/>
                      <w:marBottom w:val="0"/>
                      <w:divBdr>
                        <w:top w:val="none" w:sz="0" w:space="0" w:color="auto"/>
                        <w:left w:val="none" w:sz="0" w:space="0" w:color="auto"/>
                        <w:bottom w:val="none" w:sz="0" w:space="0" w:color="auto"/>
                        <w:right w:val="none" w:sz="0" w:space="0" w:color="auto"/>
                      </w:divBdr>
                    </w:div>
                  </w:divsChild>
                </w:div>
                <w:div w:id="1616017644">
                  <w:marLeft w:val="0"/>
                  <w:marRight w:val="0"/>
                  <w:marTop w:val="0"/>
                  <w:marBottom w:val="0"/>
                  <w:divBdr>
                    <w:top w:val="none" w:sz="0" w:space="0" w:color="auto"/>
                    <w:left w:val="none" w:sz="0" w:space="0" w:color="auto"/>
                    <w:bottom w:val="none" w:sz="0" w:space="0" w:color="auto"/>
                    <w:right w:val="none" w:sz="0" w:space="0" w:color="auto"/>
                  </w:divBdr>
                  <w:divsChild>
                    <w:div w:id="286742109">
                      <w:marLeft w:val="0"/>
                      <w:marRight w:val="0"/>
                      <w:marTop w:val="0"/>
                      <w:marBottom w:val="0"/>
                      <w:divBdr>
                        <w:top w:val="none" w:sz="0" w:space="0" w:color="auto"/>
                        <w:left w:val="none" w:sz="0" w:space="0" w:color="auto"/>
                        <w:bottom w:val="none" w:sz="0" w:space="0" w:color="auto"/>
                        <w:right w:val="none" w:sz="0" w:space="0" w:color="auto"/>
                      </w:divBdr>
                    </w:div>
                  </w:divsChild>
                </w:div>
                <w:div w:id="1629815432">
                  <w:marLeft w:val="0"/>
                  <w:marRight w:val="0"/>
                  <w:marTop w:val="0"/>
                  <w:marBottom w:val="0"/>
                  <w:divBdr>
                    <w:top w:val="none" w:sz="0" w:space="0" w:color="auto"/>
                    <w:left w:val="none" w:sz="0" w:space="0" w:color="auto"/>
                    <w:bottom w:val="none" w:sz="0" w:space="0" w:color="auto"/>
                    <w:right w:val="none" w:sz="0" w:space="0" w:color="auto"/>
                  </w:divBdr>
                  <w:divsChild>
                    <w:div w:id="393284685">
                      <w:marLeft w:val="0"/>
                      <w:marRight w:val="0"/>
                      <w:marTop w:val="0"/>
                      <w:marBottom w:val="0"/>
                      <w:divBdr>
                        <w:top w:val="none" w:sz="0" w:space="0" w:color="auto"/>
                        <w:left w:val="none" w:sz="0" w:space="0" w:color="auto"/>
                        <w:bottom w:val="none" w:sz="0" w:space="0" w:color="auto"/>
                        <w:right w:val="none" w:sz="0" w:space="0" w:color="auto"/>
                      </w:divBdr>
                    </w:div>
                  </w:divsChild>
                </w:div>
                <w:div w:id="1651012516">
                  <w:marLeft w:val="0"/>
                  <w:marRight w:val="0"/>
                  <w:marTop w:val="0"/>
                  <w:marBottom w:val="0"/>
                  <w:divBdr>
                    <w:top w:val="none" w:sz="0" w:space="0" w:color="auto"/>
                    <w:left w:val="none" w:sz="0" w:space="0" w:color="auto"/>
                    <w:bottom w:val="none" w:sz="0" w:space="0" w:color="auto"/>
                    <w:right w:val="none" w:sz="0" w:space="0" w:color="auto"/>
                  </w:divBdr>
                  <w:divsChild>
                    <w:div w:id="817917942">
                      <w:marLeft w:val="0"/>
                      <w:marRight w:val="0"/>
                      <w:marTop w:val="0"/>
                      <w:marBottom w:val="0"/>
                      <w:divBdr>
                        <w:top w:val="none" w:sz="0" w:space="0" w:color="auto"/>
                        <w:left w:val="none" w:sz="0" w:space="0" w:color="auto"/>
                        <w:bottom w:val="none" w:sz="0" w:space="0" w:color="auto"/>
                        <w:right w:val="none" w:sz="0" w:space="0" w:color="auto"/>
                      </w:divBdr>
                    </w:div>
                  </w:divsChild>
                </w:div>
                <w:div w:id="1678000907">
                  <w:marLeft w:val="0"/>
                  <w:marRight w:val="0"/>
                  <w:marTop w:val="0"/>
                  <w:marBottom w:val="0"/>
                  <w:divBdr>
                    <w:top w:val="none" w:sz="0" w:space="0" w:color="auto"/>
                    <w:left w:val="none" w:sz="0" w:space="0" w:color="auto"/>
                    <w:bottom w:val="none" w:sz="0" w:space="0" w:color="auto"/>
                    <w:right w:val="none" w:sz="0" w:space="0" w:color="auto"/>
                  </w:divBdr>
                  <w:divsChild>
                    <w:div w:id="34234240">
                      <w:marLeft w:val="0"/>
                      <w:marRight w:val="0"/>
                      <w:marTop w:val="0"/>
                      <w:marBottom w:val="0"/>
                      <w:divBdr>
                        <w:top w:val="none" w:sz="0" w:space="0" w:color="auto"/>
                        <w:left w:val="none" w:sz="0" w:space="0" w:color="auto"/>
                        <w:bottom w:val="none" w:sz="0" w:space="0" w:color="auto"/>
                        <w:right w:val="none" w:sz="0" w:space="0" w:color="auto"/>
                      </w:divBdr>
                    </w:div>
                  </w:divsChild>
                </w:div>
                <w:div w:id="1679577022">
                  <w:marLeft w:val="0"/>
                  <w:marRight w:val="0"/>
                  <w:marTop w:val="0"/>
                  <w:marBottom w:val="0"/>
                  <w:divBdr>
                    <w:top w:val="none" w:sz="0" w:space="0" w:color="auto"/>
                    <w:left w:val="none" w:sz="0" w:space="0" w:color="auto"/>
                    <w:bottom w:val="none" w:sz="0" w:space="0" w:color="auto"/>
                    <w:right w:val="none" w:sz="0" w:space="0" w:color="auto"/>
                  </w:divBdr>
                  <w:divsChild>
                    <w:div w:id="332728016">
                      <w:marLeft w:val="0"/>
                      <w:marRight w:val="0"/>
                      <w:marTop w:val="0"/>
                      <w:marBottom w:val="0"/>
                      <w:divBdr>
                        <w:top w:val="none" w:sz="0" w:space="0" w:color="auto"/>
                        <w:left w:val="none" w:sz="0" w:space="0" w:color="auto"/>
                        <w:bottom w:val="none" w:sz="0" w:space="0" w:color="auto"/>
                        <w:right w:val="none" w:sz="0" w:space="0" w:color="auto"/>
                      </w:divBdr>
                    </w:div>
                  </w:divsChild>
                </w:div>
                <w:div w:id="1684740049">
                  <w:marLeft w:val="0"/>
                  <w:marRight w:val="0"/>
                  <w:marTop w:val="0"/>
                  <w:marBottom w:val="0"/>
                  <w:divBdr>
                    <w:top w:val="none" w:sz="0" w:space="0" w:color="auto"/>
                    <w:left w:val="none" w:sz="0" w:space="0" w:color="auto"/>
                    <w:bottom w:val="none" w:sz="0" w:space="0" w:color="auto"/>
                    <w:right w:val="none" w:sz="0" w:space="0" w:color="auto"/>
                  </w:divBdr>
                  <w:divsChild>
                    <w:div w:id="1660190598">
                      <w:marLeft w:val="0"/>
                      <w:marRight w:val="0"/>
                      <w:marTop w:val="0"/>
                      <w:marBottom w:val="0"/>
                      <w:divBdr>
                        <w:top w:val="none" w:sz="0" w:space="0" w:color="auto"/>
                        <w:left w:val="none" w:sz="0" w:space="0" w:color="auto"/>
                        <w:bottom w:val="none" w:sz="0" w:space="0" w:color="auto"/>
                        <w:right w:val="none" w:sz="0" w:space="0" w:color="auto"/>
                      </w:divBdr>
                    </w:div>
                  </w:divsChild>
                </w:div>
                <w:div w:id="1728144395">
                  <w:marLeft w:val="0"/>
                  <w:marRight w:val="0"/>
                  <w:marTop w:val="0"/>
                  <w:marBottom w:val="0"/>
                  <w:divBdr>
                    <w:top w:val="none" w:sz="0" w:space="0" w:color="auto"/>
                    <w:left w:val="none" w:sz="0" w:space="0" w:color="auto"/>
                    <w:bottom w:val="none" w:sz="0" w:space="0" w:color="auto"/>
                    <w:right w:val="none" w:sz="0" w:space="0" w:color="auto"/>
                  </w:divBdr>
                  <w:divsChild>
                    <w:div w:id="1178273321">
                      <w:marLeft w:val="0"/>
                      <w:marRight w:val="0"/>
                      <w:marTop w:val="0"/>
                      <w:marBottom w:val="0"/>
                      <w:divBdr>
                        <w:top w:val="none" w:sz="0" w:space="0" w:color="auto"/>
                        <w:left w:val="none" w:sz="0" w:space="0" w:color="auto"/>
                        <w:bottom w:val="none" w:sz="0" w:space="0" w:color="auto"/>
                        <w:right w:val="none" w:sz="0" w:space="0" w:color="auto"/>
                      </w:divBdr>
                    </w:div>
                  </w:divsChild>
                </w:div>
                <w:div w:id="1728843299">
                  <w:marLeft w:val="0"/>
                  <w:marRight w:val="0"/>
                  <w:marTop w:val="0"/>
                  <w:marBottom w:val="0"/>
                  <w:divBdr>
                    <w:top w:val="none" w:sz="0" w:space="0" w:color="auto"/>
                    <w:left w:val="none" w:sz="0" w:space="0" w:color="auto"/>
                    <w:bottom w:val="none" w:sz="0" w:space="0" w:color="auto"/>
                    <w:right w:val="none" w:sz="0" w:space="0" w:color="auto"/>
                  </w:divBdr>
                  <w:divsChild>
                    <w:div w:id="1063216858">
                      <w:marLeft w:val="0"/>
                      <w:marRight w:val="0"/>
                      <w:marTop w:val="0"/>
                      <w:marBottom w:val="0"/>
                      <w:divBdr>
                        <w:top w:val="none" w:sz="0" w:space="0" w:color="auto"/>
                        <w:left w:val="none" w:sz="0" w:space="0" w:color="auto"/>
                        <w:bottom w:val="none" w:sz="0" w:space="0" w:color="auto"/>
                        <w:right w:val="none" w:sz="0" w:space="0" w:color="auto"/>
                      </w:divBdr>
                    </w:div>
                  </w:divsChild>
                </w:div>
                <w:div w:id="1731465644">
                  <w:marLeft w:val="0"/>
                  <w:marRight w:val="0"/>
                  <w:marTop w:val="0"/>
                  <w:marBottom w:val="0"/>
                  <w:divBdr>
                    <w:top w:val="none" w:sz="0" w:space="0" w:color="auto"/>
                    <w:left w:val="none" w:sz="0" w:space="0" w:color="auto"/>
                    <w:bottom w:val="none" w:sz="0" w:space="0" w:color="auto"/>
                    <w:right w:val="none" w:sz="0" w:space="0" w:color="auto"/>
                  </w:divBdr>
                  <w:divsChild>
                    <w:div w:id="1399137095">
                      <w:marLeft w:val="0"/>
                      <w:marRight w:val="0"/>
                      <w:marTop w:val="0"/>
                      <w:marBottom w:val="0"/>
                      <w:divBdr>
                        <w:top w:val="none" w:sz="0" w:space="0" w:color="auto"/>
                        <w:left w:val="none" w:sz="0" w:space="0" w:color="auto"/>
                        <w:bottom w:val="none" w:sz="0" w:space="0" w:color="auto"/>
                        <w:right w:val="none" w:sz="0" w:space="0" w:color="auto"/>
                      </w:divBdr>
                    </w:div>
                  </w:divsChild>
                </w:div>
                <w:div w:id="1741707465">
                  <w:marLeft w:val="0"/>
                  <w:marRight w:val="0"/>
                  <w:marTop w:val="0"/>
                  <w:marBottom w:val="0"/>
                  <w:divBdr>
                    <w:top w:val="none" w:sz="0" w:space="0" w:color="auto"/>
                    <w:left w:val="none" w:sz="0" w:space="0" w:color="auto"/>
                    <w:bottom w:val="none" w:sz="0" w:space="0" w:color="auto"/>
                    <w:right w:val="none" w:sz="0" w:space="0" w:color="auto"/>
                  </w:divBdr>
                  <w:divsChild>
                    <w:div w:id="155532265">
                      <w:marLeft w:val="0"/>
                      <w:marRight w:val="0"/>
                      <w:marTop w:val="0"/>
                      <w:marBottom w:val="0"/>
                      <w:divBdr>
                        <w:top w:val="none" w:sz="0" w:space="0" w:color="auto"/>
                        <w:left w:val="none" w:sz="0" w:space="0" w:color="auto"/>
                        <w:bottom w:val="none" w:sz="0" w:space="0" w:color="auto"/>
                        <w:right w:val="none" w:sz="0" w:space="0" w:color="auto"/>
                      </w:divBdr>
                    </w:div>
                  </w:divsChild>
                </w:div>
                <w:div w:id="1753702582">
                  <w:marLeft w:val="0"/>
                  <w:marRight w:val="0"/>
                  <w:marTop w:val="0"/>
                  <w:marBottom w:val="0"/>
                  <w:divBdr>
                    <w:top w:val="none" w:sz="0" w:space="0" w:color="auto"/>
                    <w:left w:val="none" w:sz="0" w:space="0" w:color="auto"/>
                    <w:bottom w:val="none" w:sz="0" w:space="0" w:color="auto"/>
                    <w:right w:val="none" w:sz="0" w:space="0" w:color="auto"/>
                  </w:divBdr>
                  <w:divsChild>
                    <w:div w:id="1110473075">
                      <w:marLeft w:val="0"/>
                      <w:marRight w:val="0"/>
                      <w:marTop w:val="0"/>
                      <w:marBottom w:val="0"/>
                      <w:divBdr>
                        <w:top w:val="none" w:sz="0" w:space="0" w:color="auto"/>
                        <w:left w:val="none" w:sz="0" w:space="0" w:color="auto"/>
                        <w:bottom w:val="none" w:sz="0" w:space="0" w:color="auto"/>
                        <w:right w:val="none" w:sz="0" w:space="0" w:color="auto"/>
                      </w:divBdr>
                    </w:div>
                  </w:divsChild>
                </w:div>
                <w:div w:id="1760058997">
                  <w:marLeft w:val="0"/>
                  <w:marRight w:val="0"/>
                  <w:marTop w:val="0"/>
                  <w:marBottom w:val="0"/>
                  <w:divBdr>
                    <w:top w:val="none" w:sz="0" w:space="0" w:color="auto"/>
                    <w:left w:val="none" w:sz="0" w:space="0" w:color="auto"/>
                    <w:bottom w:val="none" w:sz="0" w:space="0" w:color="auto"/>
                    <w:right w:val="none" w:sz="0" w:space="0" w:color="auto"/>
                  </w:divBdr>
                  <w:divsChild>
                    <w:div w:id="1797719770">
                      <w:marLeft w:val="0"/>
                      <w:marRight w:val="0"/>
                      <w:marTop w:val="0"/>
                      <w:marBottom w:val="0"/>
                      <w:divBdr>
                        <w:top w:val="none" w:sz="0" w:space="0" w:color="auto"/>
                        <w:left w:val="none" w:sz="0" w:space="0" w:color="auto"/>
                        <w:bottom w:val="none" w:sz="0" w:space="0" w:color="auto"/>
                        <w:right w:val="none" w:sz="0" w:space="0" w:color="auto"/>
                      </w:divBdr>
                    </w:div>
                  </w:divsChild>
                </w:div>
                <w:div w:id="1772892593">
                  <w:marLeft w:val="0"/>
                  <w:marRight w:val="0"/>
                  <w:marTop w:val="0"/>
                  <w:marBottom w:val="0"/>
                  <w:divBdr>
                    <w:top w:val="none" w:sz="0" w:space="0" w:color="auto"/>
                    <w:left w:val="none" w:sz="0" w:space="0" w:color="auto"/>
                    <w:bottom w:val="none" w:sz="0" w:space="0" w:color="auto"/>
                    <w:right w:val="none" w:sz="0" w:space="0" w:color="auto"/>
                  </w:divBdr>
                  <w:divsChild>
                    <w:div w:id="1877887431">
                      <w:marLeft w:val="0"/>
                      <w:marRight w:val="0"/>
                      <w:marTop w:val="0"/>
                      <w:marBottom w:val="0"/>
                      <w:divBdr>
                        <w:top w:val="none" w:sz="0" w:space="0" w:color="auto"/>
                        <w:left w:val="none" w:sz="0" w:space="0" w:color="auto"/>
                        <w:bottom w:val="none" w:sz="0" w:space="0" w:color="auto"/>
                        <w:right w:val="none" w:sz="0" w:space="0" w:color="auto"/>
                      </w:divBdr>
                    </w:div>
                  </w:divsChild>
                </w:div>
                <w:div w:id="1808282926">
                  <w:marLeft w:val="0"/>
                  <w:marRight w:val="0"/>
                  <w:marTop w:val="0"/>
                  <w:marBottom w:val="0"/>
                  <w:divBdr>
                    <w:top w:val="none" w:sz="0" w:space="0" w:color="auto"/>
                    <w:left w:val="none" w:sz="0" w:space="0" w:color="auto"/>
                    <w:bottom w:val="none" w:sz="0" w:space="0" w:color="auto"/>
                    <w:right w:val="none" w:sz="0" w:space="0" w:color="auto"/>
                  </w:divBdr>
                  <w:divsChild>
                    <w:div w:id="78451256">
                      <w:marLeft w:val="0"/>
                      <w:marRight w:val="0"/>
                      <w:marTop w:val="0"/>
                      <w:marBottom w:val="0"/>
                      <w:divBdr>
                        <w:top w:val="none" w:sz="0" w:space="0" w:color="auto"/>
                        <w:left w:val="none" w:sz="0" w:space="0" w:color="auto"/>
                        <w:bottom w:val="none" w:sz="0" w:space="0" w:color="auto"/>
                        <w:right w:val="none" w:sz="0" w:space="0" w:color="auto"/>
                      </w:divBdr>
                    </w:div>
                  </w:divsChild>
                </w:div>
                <w:div w:id="1821920281">
                  <w:marLeft w:val="0"/>
                  <w:marRight w:val="0"/>
                  <w:marTop w:val="0"/>
                  <w:marBottom w:val="0"/>
                  <w:divBdr>
                    <w:top w:val="none" w:sz="0" w:space="0" w:color="auto"/>
                    <w:left w:val="none" w:sz="0" w:space="0" w:color="auto"/>
                    <w:bottom w:val="none" w:sz="0" w:space="0" w:color="auto"/>
                    <w:right w:val="none" w:sz="0" w:space="0" w:color="auto"/>
                  </w:divBdr>
                  <w:divsChild>
                    <w:div w:id="68239591">
                      <w:marLeft w:val="0"/>
                      <w:marRight w:val="0"/>
                      <w:marTop w:val="0"/>
                      <w:marBottom w:val="0"/>
                      <w:divBdr>
                        <w:top w:val="none" w:sz="0" w:space="0" w:color="auto"/>
                        <w:left w:val="none" w:sz="0" w:space="0" w:color="auto"/>
                        <w:bottom w:val="none" w:sz="0" w:space="0" w:color="auto"/>
                        <w:right w:val="none" w:sz="0" w:space="0" w:color="auto"/>
                      </w:divBdr>
                    </w:div>
                  </w:divsChild>
                </w:div>
                <w:div w:id="1828861016">
                  <w:marLeft w:val="0"/>
                  <w:marRight w:val="0"/>
                  <w:marTop w:val="0"/>
                  <w:marBottom w:val="0"/>
                  <w:divBdr>
                    <w:top w:val="none" w:sz="0" w:space="0" w:color="auto"/>
                    <w:left w:val="none" w:sz="0" w:space="0" w:color="auto"/>
                    <w:bottom w:val="none" w:sz="0" w:space="0" w:color="auto"/>
                    <w:right w:val="none" w:sz="0" w:space="0" w:color="auto"/>
                  </w:divBdr>
                  <w:divsChild>
                    <w:div w:id="246961431">
                      <w:marLeft w:val="0"/>
                      <w:marRight w:val="0"/>
                      <w:marTop w:val="0"/>
                      <w:marBottom w:val="0"/>
                      <w:divBdr>
                        <w:top w:val="none" w:sz="0" w:space="0" w:color="auto"/>
                        <w:left w:val="none" w:sz="0" w:space="0" w:color="auto"/>
                        <w:bottom w:val="none" w:sz="0" w:space="0" w:color="auto"/>
                        <w:right w:val="none" w:sz="0" w:space="0" w:color="auto"/>
                      </w:divBdr>
                    </w:div>
                  </w:divsChild>
                </w:div>
                <w:div w:id="1853910866">
                  <w:marLeft w:val="0"/>
                  <w:marRight w:val="0"/>
                  <w:marTop w:val="0"/>
                  <w:marBottom w:val="0"/>
                  <w:divBdr>
                    <w:top w:val="none" w:sz="0" w:space="0" w:color="auto"/>
                    <w:left w:val="none" w:sz="0" w:space="0" w:color="auto"/>
                    <w:bottom w:val="none" w:sz="0" w:space="0" w:color="auto"/>
                    <w:right w:val="none" w:sz="0" w:space="0" w:color="auto"/>
                  </w:divBdr>
                  <w:divsChild>
                    <w:div w:id="303044225">
                      <w:marLeft w:val="0"/>
                      <w:marRight w:val="0"/>
                      <w:marTop w:val="0"/>
                      <w:marBottom w:val="0"/>
                      <w:divBdr>
                        <w:top w:val="none" w:sz="0" w:space="0" w:color="auto"/>
                        <w:left w:val="none" w:sz="0" w:space="0" w:color="auto"/>
                        <w:bottom w:val="none" w:sz="0" w:space="0" w:color="auto"/>
                        <w:right w:val="none" w:sz="0" w:space="0" w:color="auto"/>
                      </w:divBdr>
                    </w:div>
                  </w:divsChild>
                </w:div>
                <w:div w:id="1896966397">
                  <w:marLeft w:val="0"/>
                  <w:marRight w:val="0"/>
                  <w:marTop w:val="0"/>
                  <w:marBottom w:val="0"/>
                  <w:divBdr>
                    <w:top w:val="none" w:sz="0" w:space="0" w:color="auto"/>
                    <w:left w:val="none" w:sz="0" w:space="0" w:color="auto"/>
                    <w:bottom w:val="none" w:sz="0" w:space="0" w:color="auto"/>
                    <w:right w:val="none" w:sz="0" w:space="0" w:color="auto"/>
                  </w:divBdr>
                  <w:divsChild>
                    <w:div w:id="119345523">
                      <w:marLeft w:val="0"/>
                      <w:marRight w:val="0"/>
                      <w:marTop w:val="0"/>
                      <w:marBottom w:val="0"/>
                      <w:divBdr>
                        <w:top w:val="none" w:sz="0" w:space="0" w:color="auto"/>
                        <w:left w:val="none" w:sz="0" w:space="0" w:color="auto"/>
                        <w:bottom w:val="none" w:sz="0" w:space="0" w:color="auto"/>
                        <w:right w:val="none" w:sz="0" w:space="0" w:color="auto"/>
                      </w:divBdr>
                    </w:div>
                  </w:divsChild>
                </w:div>
                <w:div w:id="1911112146">
                  <w:marLeft w:val="0"/>
                  <w:marRight w:val="0"/>
                  <w:marTop w:val="0"/>
                  <w:marBottom w:val="0"/>
                  <w:divBdr>
                    <w:top w:val="none" w:sz="0" w:space="0" w:color="auto"/>
                    <w:left w:val="none" w:sz="0" w:space="0" w:color="auto"/>
                    <w:bottom w:val="none" w:sz="0" w:space="0" w:color="auto"/>
                    <w:right w:val="none" w:sz="0" w:space="0" w:color="auto"/>
                  </w:divBdr>
                  <w:divsChild>
                    <w:div w:id="541020609">
                      <w:marLeft w:val="0"/>
                      <w:marRight w:val="0"/>
                      <w:marTop w:val="0"/>
                      <w:marBottom w:val="0"/>
                      <w:divBdr>
                        <w:top w:val="none" w:sz="0" w:space="0" w:color="auto"/>
                        <w:left w:val="none" w:sz="0" w:space="0" w:color="auto"/>
                        <w:bottom w:val="none" w:sz="0" w:space="0" w:color="auto"/>
                        <w:right w:val="none" w:sz="0" w:space="0" w:color="auto"/>
                      </w:divBdr>
                    </w:div>
                  </w:divsChild>
                </w:div>
                <w:div w:id="1930115933">
                  <w:marLeft w:val="0"/>
                  <w:marRight w:val="0"/>
                  <w:marTop w:val="0"/>
                  <w:marBottom w:val="0"/>
                  <w:divBdr>
                    <w:top w:val="none" w:sz="0" w:space="0" w:color="auto"/>
                    <w:left w:val="none" w:sz="0" w:space="0" w:color="auto"/>
                    <w:bottom w:val="none" w:sz="0" w:space="0" w:color="auto"/>
                    <w:right w:val="none" w:sz="0" w:space="0" w:color="auto"/>
                  </w:divBdr>
                  <w:divsChild>
                    <w:div w:id="578445618">
                      <w:marLeft w:val="0"/>
                      <w:marRight w:val="0"/>
                      <w:marTop w:val="0"/>
                      <w:marBottom w:val="0"/>
                      <w:divBdr>
                        <w:top w:val="none" w:sz="0" w:space="0" w:color="auto"/>
                        <w:left w:val="none" w:sz="0" w:space="0" w:color="auto"/>
                        <w:bottom w:val="none" w:sz="0" w:space="0" w:color="auto"/>
                        <w:right w:val="none" w:sz="0" w:space="0" w:color="auto"/>
                      </w:divBdr>
                    </w:div>
                  </w:divsChild>
                </w:div>
                <w:div w:id="1962035343">
                  <w:marLeft w:val="0"/>
                  <w:marRight w:val="0"/>
                  <w:marTop w:val="0"/>
                  <w:marBottom w:val="0"/>
                  <w:divBdr>
                    <w:top w:val="none" w:sz="0" w:space="0" w:color="auto"/>
                    <w:left w:val="none" w:sz="0" w:space="0" w:color="auto"/>
                    <w:bottom w:val="none" w:sz="0" w:space="0" w:color="auto"/>
                    <w:right w:val="none" w:sz="0" w:space="0" w:color="auto"/>
                  </w:divBdr>
                  <w:divsChild>
                    <w:div w:id="725496622">
                      <w:marLeft w:val="0"/>
                      <w:marRight w:val="0"/>
                      <w:marTop w:val="0"/>
                      <w:marBottom w:val="0"/>
                      <w:divBdr>
                        <w:top w:val="none" w:sz="0" w:space="0" w:color="auto"/>
                        <w:left w:val="none" w:sz="0" w:space="0" w:color="auto"/>
                        <w:bottom w:val="none" w:sz="0" w:space="0" w:color="auto"/>
                        <w:right w:val="none" w:sz="0" w:space="0" w:color="auto"/>
                      </w:divBdr>
                    </w:div>
                  </w:divsChild>
                </w:div>
                <w:div w:id="1964726392">
                  <w:marLeft w:val="0"/>
                  <w:marRight w:val="0"/>
                  <w:marTop w:val="0"/>
                  <w:marBottom w:val="0"/>
                  <w:divBdr>
                    <w:top w:val="none" w:sz="0" w:space="0" w:color="auto"/>
                    <w:left w:val="none" w:sz="0" w:space="0" w:color="auto"/>
                    <w:bottom w:val="none" w:sz="0" w:space="0" w:color="auto"/>
                    <w:right w:val="none" w:sz="0" w:space="0" w:color="auto"/>
                  </w:divBdr>
                  <w:divsChild>
                    <w:div w:id="657222159">
                      <w:marLeft w:val="0"/>
                      <w:marRight w:val="0"/>
                      <w:marTop w:val="0"/>
                      <w:marBottom w:val="0"/>
                      <w:divBdr>
                        <w:top w:val="none" w:sz="0" w:space="0" w:color="auto"/>
                        <w:left w:val="none" w:sz="0" w:space="0" w:color="auto"/>
                        <w:bottom w:val="none" w:sz="0" w:space="0" w:color="auto"/>
                        <w:right w:val="none" w:sz="0" w:space="0" w:color="auto"/>
                      </w:divBdr>
                    </w:div>
                  </w:divsChild>
                </w:div>
                <w:div w:id="1969824140">
                  <w:marLeft w:val="0"/>
                  <w:marRight w:val="0"/>
                  <w:marTop w:val="0"/>
                  <w:marBottom w:val="0"/>
                  <w:divBdr>
                    <w:top w:val="none" w:sz="0" w:space="0" w:color="auto"/>
                    <w:left w:val="none" w:sz="0" w:space="0" w:color="auto"/>
                    <w:bottom w:val="none" w:sz="0" w:space="0" w:color="auto"/>
                    <w:right w:val="none" w:sz="0" w:space="0" w:color="auto"/>
                  </w:divBdr>
                  <w:divsChild>
                    <w:div w:id="796949529">
                      <w:marLeft w:val="0"/>
                      <w:marRight w:val="0"/>
                      <w:marTop w:val="0"/>
                      <w:marBottom w:val="0"/>
                      <w:divBdr>
                        <w:top w:val="none" w:sz="0" w:space="0" w:color="auto"/>
                        <w:left w:val="none" w:sz="0" w:space="0" w:color="auto"/>
                        <w:bottom w:val="none" w:sz="0" w:space="0" w:color="auto"/>
                        <w:right w:val="none" w:sz="0" w:space="0" w:color="auto"/>
                      </w:divBdr>
                    </w:div>
                  </w:divsChild>
                </w:div>
                <w:div w:id="1984000909">
                  <w:marLeft w:val="0"/>
                  <w:marRight w:val="0"/>
                  <w:marTop w:val="0"/>
                  <w:marBottom w:val="0"/>
                  <w:divBdr>
                    <w:top w:val="none" w:sz="0" w:space="0" w:color="auto"/>
                    <w:left w:val="none" w:sz="0" w:space="0" w:color="auto"/>
                    <w:bottom w:val="none" w:sz="0" w:space="0" w:color="auto"/>
                    <w:right w:val="none" w:sz="0" w:space="0" w:color="auto"/>
                  </w:divBdr>
                  <w:divsChild>
                    <w:div w:id="619995763">
                      <w:marLeft w:val="0"/>
                      <w:marRight w:val="0"/>
                      <w:marTop w:val="0"/>
                      <w:marBottom w:val="0"/>
                      <w:divBdr>
                        <w:top w:val="none" w:sz="0" w:space="0" w:color="auto"/>
                        <w:left w:val="none" w:sz="0" w:space="0" w:color="auto"/>
                        <w:bottom w:val="none" w:sz="0" w:space="0" w:color="auto"/>
                        <w:right w:val="none" w:sz="0" w:space="0" w:color="auto"/>
                      </w:divBdr>
                    </w:div>
                  </w:divsChild>
                </w:div>
                <w:div w:id="1988245494">
                  <w:marLeft w:val="0"/>
                  <w:marRight w:val="0"/>
                  <w:marTop w:val="0"/>
                  <w:marBottom w:val="0"/>
                  <w:divBdr>
                    <w:top w:val="none" w:sz="0" w:space="0" w:color="auto"/>
                    <w:left w:val="none" w:sz="0" w:space="0" w:color="auto"/>
                    <w:bottom w:val="none" w:sz="0" w:space="0" w:color="auto"/>
                    <w:right w:val="none" w:sz="0" w:space="0" w:color="auto"/>
                  </w:divBdr>
                  <w:divsChild>
                    <w:div w:id="317075155">
                      <w:marLeft w:val="0"/>
                      <w:marRight w:val="0"/>
                      <w:marTop w:val="0"/>
                      <w:marBottom w:val="0"/>
                      <w:divBdr>
                        <w:top w:val="none" w:sz="0" w:space="0" w:color="auto"/>
                        <w:left w:val="none" w:sz="0" w:space="0" w:color="auto"/>
                        <w:bottom w:val="none" w:sz="0" w:space="0" w:color="auto"/>
                        <w:right w:val="none" w:sz="0" w:space="0" w:color="auto"/>
                      </w:divBdr>
                    </w:div>
                  </w:divsChild>
                </w:div>
                <w:div w:id="2022009737">
                  <w:marLeft w:val="0"/>
                  <w:marRight w:val="0"/>
                  <w:marTop w:val="0"/>
                  <w:marBottom w:val="0"/>
                  <w:divBdr>
                    <w:top w:val="none" w:sz="0" w:space="0" w:color="auto"/>
                    <w:left w:val="none" w:sz="0" w:space="0" w:color="auto"/>
                    <w:bottom w:val="none" w:sz="0" w:space="0" w:color="auto"/>
                    <w:right w:val="none" w:sz="0" w:space="0" w:color="auto"/>
                  </w:divBdr>
                  <w:divsChild>
                    <w:div w:id="498349283">
                      <w:marLeft w:val="0"/>
                      <w:marRight w:val="0"/>
                      <w:marTop w:val="0"/>
                      <w:marBottom w:val="0"/>
                      <w:divBdr>
                        <w:top w:val="none" w:sz="0" w:space="0" w:color="auto"/>
                        <w:left w:val="none" w:sz="0" w:space="0" w:color="auto"/>
                        <w:bottom w:val="none" w:sz="0" w:space="0" w:color="auto"/>
                        <w:right w:val="none" w:sz="0" w:space="0" w:color="auto"/>
                      </w:divBdr>
                    </w:div>
                  </w:divsChild>
                </w:div>
                <w:div w:id="2059545984">
                  <w:marLeft w:val="0"/>
                  <w:marRight w:val="0"/>
                  <w:marTop w:val="0"/>
                  <w:marBottom w:val="0"/>
                  <w:divBdr>
                    <w:top w:val="none" w:sz="0" w:space="0" w:color="auto"/>
                    <w:left w:val="none" w:sz="0" w:space="0" w:color="auto"/>
                    <w:bottom w:val="none" w:sz="0" w:space="0" w:color="auto"/>
                    <w:right w:val="none" w:sz="0" w:space="0" w:color="auto"/>
                  </w:divBdr>
                  <w:divsChild>
                    <w:div w:id="690227861">
                      <w:marLeft w:val="0"/>
                      <w:marRight w:val="0"/>
                      <w:marTop w:val="0"/>
                      <w:marBottom w:val="0"/>
                      <w:divBdr>
                        <w:top w:val="none" w:sz="0" w:space="0" w:color="auto"/>
                        <w:left w:val="none" w:sz="0" w:space="0" w:color="auto"/>
                        <w:bottom w:val="none" w:sz="0" w:space="0" w:color="auto"/>
                        <w:right w:val="none" w:sz="0" w:space="0" w:color="auto"/>
                      </w:divBdr>
                    </w:div>
                  </w:divsChild>
                </w:div>
                <w:div w:id="2138332827">
                  <w:marLeft w:val="0"/>
                  <w:marRight w:val="0"/>
                  <w:marTop w:val="0"/>
                  <w:marBottom w:val="0"/>
                  <w:divBdr>
                    <w:top w:val="none" w:sz="0" w:space="0" w:color="auto"/>
                    <w:left w:val="none" w:sz="0" w:space="0" w:color="auto"/>
                    <w:bottom w:val="none" w:sz="0" w:space="0" w:color="auto"/>
                    <w:right w:val="none" w:sz="0" w:space="0" w:color="auto"/>
                  </w:divBdr>
                  <w:divsChild>
                    <w:div w:id="136085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606853">
          <w:marLeft w:val="0"/>
          <w:marRight w:val="0"/>
          <w:marTop w:val="0"/>
          <w:marBottom w:val="0"/>
          <w:divBdr>
            <w:top w:val="none" w:sz="0" w:space="0" w:color="auto"/>
            <w:left w:val="none" w:sz="0" w:space="0" w:color="auto"/>
            <w:bottom w:val="none" w:sz="0" w:space="0" w:color="auto"/>
            <w:right w:val="none" w:sz="0" w:space="0" w:color="auto"/>
          </w:divBdr>
        </w:div>
        <w:div w:id="1548755314">
          <w:marLeft w:val="0"/>
          <w:marRight w:val="0"/>
          <w:marTop w:val="0"/>
          <w:marBottom w:val="0"/>
          <w:divBdr>
            <w:top w:val="none" w:sz="0" w:space="0" w:color="auto"/>
            <w:left w:val="none" w:sz="0" w:space="0" w:color="auto"/>
            <w:bottom w:val="none" w:sz="0" w:space="0" w:color="auto"/>
            <w:right w:val="none" w:sz="0" w:space="0" w:color="auto"/>
          </w:divBdr>
        </w:div>
        <w:div w:id="1785540367">
          <w:marLeft w:val="0"/>
          <w:marRight w:val="0"/>
          <w:marTop w:val="0"/>
          <w:marBottom w:val="0"/>
          <w:divBdr>
            <w:top w:val="none" w:sz="0" w:space="0" w:color="auto"/>
            <w:left w:val="none" w:sz="0" w:space="0" w:color="auto"/>
            <w:bottom w:val="none" w:sz="0" w:space="0" w:color="auto"/>
            <w:right w:val="none" w:sz="0" w:space="0" w:color="auto"/>
          </w:divBdr>
        </w:div>
        <w:div w:id="19839266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naturvardsverket.se/vagledning-och-stod/miljomal-och-miljoledning/miljoledning-i-stat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ilda.Jonung\AppData\Roaming\StoragePoint\Mallar\Rapport%20S-format.dotx" TargetMode="External"/></Relationships>
</file>

<file path=word/theme/theme1.xml><?xml version="1.0" encoding="utf-8"?>
<a:theme xmlns:a="http://schemas.openxmlformats.org/drawingml/2006/main" name="Statskontoret">
  <a:themeElements>
    <a:clrScheme name="Statskontoret">
      <a:dk1>
        <a:sysClr val="windowText" lastClr="000000"/>
      </a:dk1>
      <a:lt1>
        <a:sysClr val="window" lastClr="FFFFFF"/>
      </a:lt1>
      <a:dk2>
        <a:srgbClr val="1F497D"/>
      </a:dk2>
      <a:lt2>
        <a:srgbClr val="EEECE1"/>
      </a:lt2>
      <a:accent1>
        <a:srgbClr val="006B8C"/>
      </a:accent1>
      <a:accent2>
        <a:srgbClr val="A8AC00"/>
      </a:accent2>
      <a:accent3>
        <a:srgbClr val="C2D6DC"/>
      </a:accent3>
      <a:accent4>
        <a:srgbClr val="3F3F3F"/>
      </a:accent4>
      <a:accent5>
        <a:srgbClr val="8B8B8B"/>
      </a:accent5>
      <a:accent6>
        <a:srgbClr val="D8D8D8"/>
      </a:accent6>
      <a:hlink>
        <a:srgbClr val="0000FF"/>
      </a:hlink>
      <a:folHlink>
        <a:srgbClr val="800080"/>
      </a:folHlink>
    </a:clrScheme>
    <a:fontScheme name="Statskontoret">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IT_sc_ManagementCode xmlns="FE1AB69C-9022-4D1B-919D-C54984DD93CE">310099</KIT_sc_ManagementCod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Projektdokument" ma:contentTypeID="0x01010071463EE47383564B9EFAD3A2A8DF5E7C00ABABDD48E1CCED41B0BBD6A691A356B5" ma:contentTypeVersion="8" ma:contentTypeDescription="Skapa ett nytt listobjekt." ma:contentTypeScope="" ma:versionID="47bdd88e664a9c5fe96bcd7e1393c5e0">
  <xsd:schema xmlns:xsd="http://www.w3.org/2001/XMLSchema" xmlns:xs="http://www.w3.org/2001/XMLSchema" xmlns:p="http://schemas.microsoft.com/office/2006/metadata/properties" xmlns:ns2="14571de3-10a2-42ef-a9fd-7aa13da44c0f" xmlns:ns3="FE1AB69C-9022-4D1B-919D-C54984DD93CE" xmlns:ns4="928c2eae-01f0-44bb-9702-994dcb770e04" targetNamespace="http://schemas.microsoft.com/office/2006/metadata/properties" ma:root="true" ma:fieldsID="8cea89ebc99771c127aebd0352caa079" ns2:_="" ns3:_="" ns4:_="">
    <xsd:import namespace="14571de3-10a2-42ef-a9fd-7aa13da44c0f"/>
    <xsd:import namespace="FE1AB69C-9022-4D1B-919D-C54984DD93CE"/>
    <xsd:import namespace="928c2eae-01f0-44bb-9702-994dcb770e04"/>
    <xsd:element name="properties">
      <xsd:complexType>
        <xsd:sequence>
          <xsd:element name="documentManagement">
            <xsd:complexType>
              <xsd:all>
                <xsd:element ref="ns2:DualiteDocRegDate" minOccurs="0"/>
                <xsd:element ref="ns3:KIT_sc_ManagementCode" minOccurs="0"/>
                <xsd:element ref="ns4:MediaServiceMetadata" minOccurs="0"/>
                <xsd:element ref="ns4:MediaServiceFastMetadata"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571de3-10a2-42ef-a9fd-7aa13da44c0f" elementFormDefault="qualified">
    <xsd:import namespace="http://schemas.microsoft.com/office/2006/documentManagement/types"/>
    <xsd:import namespace="http://schemas.microsoft.com/office/infopath/2007/PartnerControls"/>
    <xsd:element name="DualiteDocRegDate" ma:index="8" nillable="true" ma:displayName="Diariefört" ma:description="Anger vilket datum dokumentet senast registrerades i diariet" ma:format="DateTime" ma:internalName="DualiteDocReg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E1AB69C-9022-4D1B-919D-C54984DD93CE" elementFormDefault="qualified">
    <xsd:import namespace="http://schemas.microsoft.com/office/2006/documentManagement/types"/>
    <xsd:import namespace="http://schemas.microsoft.com/office/infopath/2007/PartnerControls"/>
    <xsd:element name="KIT_sc_ManagementCode" ma:index="9" nillable="true" ma:displayName="Verksamhetskod" ma:default="310099" ma:description="Format: xxxxxx" ma:internalName="KIT_sc_ManagementCode">
      <xsd:simpleType>
        <xsd:restriction base="dms:Text">
          <xsd:maxLength value="7"/>
        </xsd:restriction>
      </xsd:simpleType>
    </xsd:element>
  </xsd:schema>
  <xsd:schema xmlns:xsd="http://www.w3.org/2001/XMLSchema" xmlns:xs="http://www.w3.org/2001/XMLSchema" xmlns:dms="http://schemas.microsoft.com/office/2006/documentManagement/types" xmlns:pc="http://schemas.microsoft.com/office/infopath/2007/PartnerControls" targetNamespace="928c2eae-01f0-44bb-9702-994dcb770e0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8827F8-9745-4AC5-9E5A-8AAD01040745}">
  <ds:schemaRefs>
    <ds:schemaRef ds:uri="http://schemas.microsoft.com/office/2006/metadata/properties"/>
    <ds:schemaRef ds:uri="http://schemas.microsoft.com/office/infopath/2007/PartnerControls"/>
    <ds:schemaRef ds:uri="FE1AB69C-9022-4D1B-919D-C54984DD93CE"/>
  </ds:schemaRefs>
</ds:datastoreItem>
</file>

<file path=customXml/itemProps2.xml><?xml version="1.0" encoding="utf-8"?>
<ds:datastoreItem xmlns:ds="http://schemas.openxmlformats.org/officeDocument/2006/customXml" ds:itemID="{54825145-8B6C-413E-A696-D133618DDFE0}">
  <ds:schemaRefs>
    <ds:schemaRef ds:uri="http://schemas.openxmlformats.org/officeDocument/2006/bibliography"/>
  </ds:schemaRefs>
</ds:datastoreItem>
</file>

<file path=customXml/itemProps3.xml><?xml version="1.0" encoding="utf-8"?>
<ds:datastoreItem xmlns:ds="http://schemas.openxmlformats.org/officeDocument/2006/customXml" ds:itemID="{A5F64C5A-615C-47C2-A106-D86441584E4B}">
  <ds:schemaRefs>
    <ds:schemaRef ds:uri="http://schemas.microsoft.com/sharepoint/v3/contenttype/forms"/>
  </ds:schemaRefs>
</ds:datastoreItem>
</file>

<file path=customXml/itemProps4.xml><?xml version="1.0" encoding="utf-8"?>
<ds:datastoreItem xmlns:ds="http://schemas.openxmlformats.org/officeDocument/2006/customXml" ds:itemID="{C46958D2-A8EC-4D89-B852-4BF26082D1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571de3-10a2-42ef-a9fd-7aa13da44c0f"/>
    <ds:schemaRef ds:uri="FE1AB69C-9022-4D1B-919D-C54984DD93CE"/>
    <ds:schemaRef ds:uri="928c2eae-01f0-44bb-9702-994dcb770e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Rapport S-format</Template>
  <TotalTime>0</TotalTime>
  <Pages>78</Pages>
  <Words>16075</Words>
  <Characters>105228</Characters>
  <Application>Microsoft Office Word</Application>
  <DocSecurity>0</DocSecurity>
  <Lines>876</Lines>
  <Paragraphs>242</Paragraphs>
  <ScaleCrop>false</ScaleCrop>
  <HeadingPairs>
    <vt:vector size="2" baseType="variant">
      <vt:variant>
        <vt:lpstr>Rubrik</vt:lpstr>
      </vt:variant>
      <vt:variant>
        <vt:i4>1</vt:i4>
      </vt:variant>
    </vt:vector>
  </HeadingPairs>
  <TitlesOfParts>
    <vt:vector size="1" baseType="lpstr">
      <vt:lpstr>Generella regelverk för förvaltningsmyndigheter</vt:lpstr>
    </vt:vector>
  </TitlesOfParts>
  <Company>Statskontoret</Company>
  <LinksUpToDate>false</LinksUpToDate>
  <CharactersWithSpaces>121061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Generella regelverk för förvaltningsmyndigheter</dc:title>
  <dc:subject/>
  <dc:creator>Statskontoret</dc:creator>
  <cp:keywords/>
  <cp:lastModifiedBy>Anna Harnebring</cp:lastModifiedBy>
  <cp:revision>24</cp:revision>
  <cp:lastPrinted>2025-09-01T12:48:00Z</cp:lastPrinted>
  <dcterms:created xsi:type="dcterms:W3CDTF">2025-09-04T11:35:00Z</dcterms:created>
  <dcterms:modified xsi:type="dcterms:W3CDTF">2025-09-04T12:18:00Z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nel">
    <vt:lpwstr>True</vt:lpwstr>
  </property>
  <property fmtid="{D5CDD505-2E9C-101B-9397-08002B2CF9AE}" pid="3" name="ContentTypeId">
    <vt:lpwstr>0x01010071463EE47383564B9EFAD3A2A8DF5E7C00ABABDD48E1CCED41B0BBD6A691A356B5</vt:lpwstr>
  </property>
</Properties>
</file>